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8FA58">
      <w:pPr>
        <w:pStyle w:val="3"/>
        <w:rPr>
          <w:sz w:val="36"/>
          <w:szCs w:val="36"/>
        </w:rPr>
      </w:pPr>
      <w:r>
        <w:rPr>
          <w:sz w:val="36"/>
          <w:szCs w:val="36"/>
        </w:rPr>
        <w:t>海关服务协议（B2B）中文译本</w:t>
      </w:r>
    </w:p>
    <w:p w14:paraId="2A6F0439">
      <w:pPr>
        <w:rPr>
          <w:rFonts w:hint="default" w:eastAsia="宋体"/>
          <w:sz w:val="24"/>
          <w:szCs w:val="28"/>
          <w:lang w:val="en-US" w:eastAsia="zh-CN"/>
        </w:rPr>
      </w:pPr>
      <w:r>
        <w:rPr>
          <w:b/>
          <w:sz w:val="24"/>
          <w:szCs w:val="28"/>
        </w:rPr>
        <w:t>签署地点：</w:t>
      </w:r>
      <w:r>
        <w:rPr>
          <w:sz w:val="24"/>
          <w:szCs w:val="28"/>
        </w:rPr>
        <w:t>马德里</w:t>
      </w:r>
      <w:r>
        <w:rPr>
          <w:sz w:val="24"/>
          <w:szCs w:val="28"/>
        </w:rPr>
        <w:br w:type="textWrapping"/>
      </w:r>
      <w:r>
        <w:rPr>
          <w:b/>
          <w:sz w:val="24"/>
          <w:szCs w:val="28"/>
        </w:rPr>
        <w:t>签署日期：</w:t>
      </w:r>
      <w:r>
        <w:rPr>
          <w:sz w:val="24"/>
          <w:szCs w:val="28"/>
        </w:rPr>
        <w:t>2026年</w:t>
      </w:r>
      <w:r>
        <w:rPr>
          <w:rFonts w:hint="eastAsia"/>
          <w:sz w:val="24"/>
          <w:szCs w:val="28"/>
          <w:lang w:val="en-US" w:eastAsia="zh-CN"/>
        </w:rPr>
        <w:t>07</w:t>
      </w:r>
      <w:r>
        <w:rPr>
          <w:sz w:val="24"/>
          <w:szCs w:val="28"/>
        </w:rPr>
        <w:t>月</w:t>
      </w:r>
      <w:r>
        <w:rPr>
          <w:rFonts w:hint="eastAsia"/>
          <w:sz w:val="24"/>
          <w:szCs w:val="28"/>
          <w:lang w:val="en-US" w:eastAsia="zh-CN"/>
        </w:rPr>
        <w:t>01</w:t>
      </w:r>
      <w:r>
        <w:rPr>
          <w:sz w:val="24"/>
          <w:szCs w:val="28"/>
        </w:rPr>
        <w:t>日</w:t>
      </w:r>
      <w:r>
        <w:rPr>
          <w:sz w:val="24"/>
          <w:szCs w:val="28"/>
        </w:rPr>
        <w:br w:type="textWrapping"/>
      </w:r>
      <w:r>
        <w:rPr>
          <w:b/>
          <w:sz w:val="24"/>
          <w:szCs w:val="28"/>
        </w:rPr>
        <w:t>合同编号：</w:t>
      </w:r>
      <w:r>
        <w:rPr>
          <w:sz w:val="24"/>
          <w:szCs w:val="28"/>
        </w:rPr>
        <w:t>GHCH2026-</w:t>
      </w:r>
      <w:r>
        <w:rPr>
          <w:rFonts w:hint="eastAsia"/>
          <w:sz w:val="24"/>
          <w:szCs w:val="28"/>
          <w:lang w:val="en-US" w:eastAsia="zh-CN"/>
        </w:rPr>
        <w:t>032</w:t>
      </w:r>
    </w:p>
    <w:p w14:paraId="61C71184">
      <w:pPr>
        <w:pStyle w:val="4"/>
        <w:rPr>
          <w:sz w:val="32"/>
          <w:szCs w:val="32"/>
        </w:rPr>
      </w:pPr>
      <w:r>
        <w:rPr>
          <w:sz w:val="32"/>
          <w:szCs w:val="32"/>
        </w:rPr>
        <w:t>合同双方</w:t>
      </w:r>
    </w:p>
    <w:p w14:paraId="28D8C06E">
      <w:pPr>
        <w:rPr>
          <w:sz w:val="24"/>
          <w:szCs w:val="28"/>
        </w:rPr>
      </w:pPr>
      <w:r>
        <w:rPr>
          <w:rFonts w:hint="eastAsia"/>
          <w:sz w:val="24"/>
          <w:szCs w:val="28"/>
          <w:lang w:val="en-US" w:eastAsia="zh-CN"/>
        </w:rPr>
        <w:t>甲方</w:t>
      </w:r>
      <w:r>
        <w:rPr>
          <w:sz w:val="24"/>
          <w:szCs w:val="28"/>
        </w:rPr>
        <w:t>：</w:t>
      </w:r>
      <w:r>
        <w:rPr>
          <w:sz w:val="24"/>
          <w:szCs w:val="28"/>
        </w:rPr>
        <w:br w:type="textWrapping"/>
      </w:r>
      <w:r>
        <w:rPr>
          <w:sz w:val="24"/>
          <w:szCs w:val="28"/>
        </w:rPr>
        <w:t>GREEN HUB CUSTOM HANDLING, S.L.（以下简称“GHUB”），税号 NIF B21632740，注册地址为 Av. de la Industria 4A, 28823 Coslada（马德里），由管理员 JAVIER COTELO MIRALLES 先生（身份证号：53672555P）合法代表。</w:t>
      </w:r>
      <w:r>
        <w:rPr>
          <w:sz w:val="24"/>
          <w:szCs w:val="28"/>
        </w:rPr>
        <w:br w:type="textWrapping"/>
      </w:r>
      <w:r>
        <w:rPr>
          <w:sz w:val="24"/>
          <w:szCs w:val="28"/>
        </w:rPr>
        <w:br w:type="textWrapping"/>
      </w:r>
      <w:r>
        <w:rPr>
          <w:rFonts w:hint="eastAsia"/>
          <w:sz w:val="24"/>
          <w:szCs w:val="28"/>
          <w:lang w:val="en-US" w:eastAsia="zh-CN"/>
        </w:rPr>
        <w:t>乙方</w:t>
      </w:r>
      <w:r>
        <w:rPr>
          <w:sz w:val="24"/>
          <w:szCs w:val="28"/>
        </w:rPr>
        <w:t>：</w:t>
      </w:r>
      <w:r>
        <w:rPr>
          <w:sz w:val="24"/>
          <w:szCs w:val="28"/>
        </w:rPr>
        <w:br w:type="textWrapping"/>
      </w:r>
      <w:r>
        <w:rPr>
          <w:rFonts w:hint="eastAsia"/>
          <w:sz w:val="24"/>
          <w:szCs w:val="28"/>
          <w:lang w:val="en-US" w:eastAsia="zh-CN"/>
        </w:rPr>
        <w:t>乙方公司</w:t>
      </w:r>
      <w:r>
        <w:rPr>
          <w:sz w:val="24"/>
          <w:szCs w:val="28"/>
        </w:rPr>
        <w:t>（以下简称“</w:t>
      </w:r>
      <w:r>
        <w:rPr>
          <w:rFonts w:hint="eastAsia"/>
          <w:sz w:val="24"/>
          <w:szCs w:val="28"/>
          <w:lang w:eastAsia="zh-CN"/>
        </w:rPr>
        <w:t>乙方公司简称</w:t>
      </w:r>
      <w:r>
        <w:rPr>
          <w:rFonts w:hint="eastAsia"/>
          <w:sz w:val="24"/>
          <w:szCs w:val="28"/>
          <w:lang w:val="en-US" w:eastAsia="zh-CN"/>
        </w:rPr>
        <w:t>,</w:t>
      </w:r>
      <w:bookmarkStart w:id="0" w:name="_GoBack"/>
      <w:r>
        <w:rPr>
          <w:rFonts w:hint="eastAsia"/>
          <w:sz w:val="24"/>
          <w:szCs w:val="28"/>
          <w:lang w:val="en-US" w:eastAsia="zh-CN"/>
        </w:rPr>
        <w:t>以下内容都须替换</w:t>
      </w:r>
      <w:bookmarkEnd w:id="0"/>
      <w:r>
        <w:rPr>
          <w:sz w:val="24"/>
          <w:szCs w:val="28"/>
        </w:rPr>
        <w:t>”），商业注册号或同等登记编号为 [</w:t>
      </w:r>
      <w:r>
        <w:rPr>
          <w:rFonts w:hint="eastAsia"/>
          <w:sz w:val="24"/>
          <w:szCs w:val="28"/>
          <w:lang w:eastAsia="zh-CN"/>
        </w:rPr>
        <w:t>乙方公司简称</w:t>
      </w:r>
      <w:r>
        <w:rPr>
          <w:sz w:val="24"/>
          <w:szCs w:val="28"/>
        </w:rPr>
        <w:t>]，注册地址为 [</w:t>
      </w:r>
      <w:r>
        <w:rPr>
          <w:rFonts w:hint="eastAsia"/>
          <w:sz w:val="24"/>
          <w:szCs w:val="28"/>
          <w:lang w:eastAsia="zh-CN"/>
        </w:rPr>
        <w:t>乙方公司简称</w:t>
      </w:r>
      <w:r>
        <w:rPr>
          <w:sz w:val="24"/>
          <w:szCs w:val="28"/>
        </w:rPr>
        <w:t>]，由 [</w:t>
      </w:r>
      <w:r>
        <w:rPr>
          <w:rFonts w:hint="eastAsia"/>
          <w:sz w:val="24"/>
          <w:szCs w:val="28"/>
          <w:lang w:eastAsia="zh-CN"/>
        </w:rPr>
        <w:t>乙方公司简称</w:t>
      </w:r>
      <w:r>
        <w:rPr>
          <w:sz w:val="24"/>
          <w:szCs w:val="28"/>
        </w:rPr>
        <w:t>] 合法授权代表，护照/身份证件号码为 [</w:t>
      </w:r>
      <w:r>
        <w:rPr>
          <w:rFonts w:hint="eastAsia"/>
          <w:sz w:val="24"/>
          <w:szCs w:val="28"/>
          <w:lang w:eastAsia="zh-CN"/>
        </w:rPr>
        <w:t>乙方公司简称</w:t>
      </w:r>
      <w:r>
        <w:rPr>
          <w:sz w:val="24"/>
          <w:szCs w:val="28"/>
        </w:rPr>
        <w:t>]，其身份为管理人。</w:t>
      </w:r>
      <w:r>
        <w:rPr>
          <w:sz w:val="24"/>
          <w:szCs w:val="28"/>
        </w:rPr>
        <w:br w:type="textWrapping"/>
      </w:r>
      <w:r>
        <w:rPr>
          <w:sz w:val="24"/>
          <w:szCs w:val="28"/>
        </w:rPr>
        <w:br w:type="textWrapping"/>
      </w:r>
      <w:r>
        <w:rPr>
          <w:sz w:val="24"/>
          <w:szCs w:val="28"/>
        </w:rPr>
        <w:t>[</w:t>
      </w:r>
      <w:r>
        <w:rPr>
          <w:rFonts w:hint="eastAsia"/>
          <w:sz w:val="24"/>
          <w:szCs w:val="28"/>
          <w:lang w:eastAsia="zh-CN"/>
        </w:rPr>
        <w:t>乙方公司简称</w:t>
      </w:r>
      <w:r>
        <w:rPr>
          <w:sz w:val="24"/>
          <w:szCs w:val="28"/>
        </w:rPr>
        <w:t>] 作为国际运输及与欧盟境内进口商相关海关业务的物流及商业协调方。</w:t>
      </w:r>
      <w:r>
        <w:rPr>
          <w:sz w:val="24"/>
          <w:szCs w:val="28"/>
        </w:rPr>
        <w:br w:type="textWrapping"/>
      </w:r>
      <w:r>
        <w:rPr>
          <w:sz w:val="24"/>
          <w:szCs w:val="28"/>
        </w:rPr>
        <w:br w:type="textWrapping"/>
      </w:r>
      <w:r>
        <w:rPr>
          <w:sz w:val="24"/>
          <w:szCs w:val="28"/>
        </w:rPr>
        <w:t>双方确认具备充分法律行为能力，并同意依据以下条款签署本合同。</w:t>
      </w:r>
    </w:p>
    <w:p w14:paraId="1B91E637">
      <w:pPr>
        <w:pStyle w:val="4"/>
        <w:rPr>
          <w:sz w:val="32"/>
          <w:szCs w:val="32"/>
        </w:rPr>
      </w:pPr>
      <w:r>
        <w:rPr>
          <w:sz w:val="32"/>
          <w:szCs w:val="32"/>
        </w:rPr>
        <w:t>1. 合同目的</w:t>
      </w:r>
    </w:p>
    <w:p w14:paraId="31B5FF13">
      <w:pPr>
        <w:rPr>
          <w:sz w:val="24"/>
          <w:szCs w:val="28"/>
        </w:rPr>
      </w:pPr>
      <w:r>
        <w:rPr>
          <w:sz w:val="24"/>
          <w:szCs w:val="28"/>
        </w:rPr>
        <w:t>本合同旨在由 GHUB 提供与欧盟关税区（特别是西班牙境内）进口、出口及其他海关监管制度相关的海关管理与申报服务。</w:t>
      </w:r>
      <w:r>
        <w:rPr>
          <w:sz w:val="24"/>
          <w:szCs w:val="28"/>
        </w:rPr>
        <w:br w:type="textWrapping"/>
      </w:r>
      <w:r>
        <w:rPr>
          <w:sz w:val="24"/>
          <w:szCs w:val="28"/>
        </w:rPr>
        <w:br w:type="textWrapping"/>
      </w:r>
      <w:r>
        <w:rPr>
          <w:sz w:val="24"/>
          <w:szCs w:val="28"/>
        </w:rPr>
        <w:t>上述服务可由</w:t>
      </w:r>
      <w:r>
        <w:rPr>
          <w:rFonts w:hint="eastAsia"/>
          <w:sz w:val="24"/>
          <w:szCs w:val="28"/>
          <w:lang w:eastAsia="zh-CN"/>
        </w:rPr>
        <w:t>乙方公司简称</w:t>
      </w:r>
      <w:r>
        <w:rPr>
          <w:sz w:val="24"/>
          <w:szCs w:val="28"/>
        </w:rPr>
        <w:t>就与欧盟境内进口商相关的业务进行申请和协调。</w:t>
      </w:r>
      <w:r>
        <w:rPr>
          <w:sz w:val="24"/>
          <w:szCs w:val="28"/>
        </w:rPr>
        <w:br w:type="textWrapping"/>
      </w:r>
      <w:r>
        <w:rPr>
          <w:sz w:val="24"/>
          <w:szCs w:val="28"/>
        </w:rPr>
        <w:br w:type="textWrapping"/>
      </w:r>
      <w:r>
        <w:rPr>
          <w:sz w:val="24"/>
          <w:szCs w:val="28"/>
        </w:rPr>
        <w:t>GHUB 仅作为海关服务及海关代理服务提供方，根据</w:t>
      </w:r>
      <w:r>
        <w:rPr>
          <w:rFonts w:hint="eastAsia"/>
          <w:sz w:val="24"/>
          <w:szCs w:val="28"/>
          <w:lang w:eastAsia="zh-CN"/>
        </w:rPr>
        <w:t>乙方公司简称</w:t>
      </w:r>
      <w:r>
        <w:rPr>
          <w:sz w:val="24"/>
          <w:szCs w:val="28"/>
        </w:rPr>
        <w:t>及/或相应进口商提供的指示和文件开展业务，不参与基础商业关系、国际货物买卖、价格制定、商业条件协商或货物所有权转移。</w:t>
      </w:r>
      <w:r>
        <w:rPr>
          <w:sz w:val="24"/>
          <w:szCs w:val="28"/>
        </w:rPr>
        <w:br w:type="textWrapping"/>
      </w:r>
      <w:r>
        <w:rPr>
          <w:sz w:val="24"/>
          <w:szCs w:val="28"/>
        </w:rPr>
        <w:br w:type="textWrapping"/>
      </w:r>
      <w:r>
        <w:rPr>
          <w:rFonts w:hint="eastAsia"/>
          <w:sz w:val="24"/>
          <w:szCs w:val="28"/>
          <w:lang w:eastAsia="zh-CN"/>
        </w:rPr>
        <w:t>乙方公司简称</w:t>
      </w:r>
      <w:r>
        <w:rPr>
          <w:sz w:val="24"/>
          <w:szCs w:val="28"/>
        </w:rPr>
        <w:t>确认，本合同项下业务可能涉及欧盟境内第三方进口商，该等进口商始终保留其作为进口商、申报人及适用海关与税务法规义务主体的身份。</w:t>
      </w:r>
    </w:p>
    <w:p w14:paraId="49E1179D">
      <w:pPr>
        <w:pStyle w:val="4"/>
        <w:rPr>
          <w:sz w:val="32"/>
          <w:szCs w:val="32"/>
        </w:rPr>
      </w:pPr>
      <w:r>
        <w:rPr>
          <w:sz w:val="32"/>
          <w:szCs w:val="32"/>
        </w:rPr>
        <w:t>2. 海关代理方式</w:t>
      </w:r>
    </w:p>
    <w:p w14:paraId="13422E90">
      <w:pPr>
        <w:rPr>
          <w:sz w:val="24"/>
          <w:szCs w:val="28"/>
        </w:rPr>
      </w:pPr>
      <w:r>
        <w:rPr>
          <w:sz w:val="24"/>
          <w:szCs w:val="28"/>
        </w:rPr>
        <w:t>2.1 GHUB 将严格依据《欧盟海关法典》（CAU）第18条，以直接代理方式代表每项业务中的欧盟进口商开展业务。</w:t>
      </w:r>
      <w:r>
        <w:rPr>
          <w:sz w:val="24"/>
          <w:szCs w:val="28"/>
        </w:rPr>
        <w:br w:type="textWrapping"/>
      </w:r>
      <w:r>
        <w:rPr>
          <w:sz w:val="24"/>
          <w:szCs w:val="28"/>
        </w:rPr>
        <w:br w:type="textWrapping"/>
      </w:r>
      <w:r>
        <w:rPr>
          <w:sz w:val="24"/>
          <w:szCs w:val="28"/>
        </w:rPr>
        <w:t>2.2 因此，每项海关申报中的进口商将作为申报人、海关债务人以及适用税务义务主体，并承担因所提供信息、文件或指示存在违规、不准确或不规范所引发的全部责任。</w:t>
      </w:r>
      <w:r>
        <w:rPr>
          <w:sz w:val="24"/>
          <w:szCs w:val="28"/>
        </w:rPr>
        <w:br w:type="textWrapping"/>
      </w:r>
      <w:r>
        <w:rPr>
          <w:sz w:val="24"/>
          <w:szCs w:val="28"/>
        </w:rPr>
        <w:br w:type="textWrapping"/>
      </w:r>
      <w:r>
        <w:rPr>
          <w:sz w:val="24"/>
          <w:szCs w:val="28"/>
        </w:rPr>
        <w:t xml:space="preserve">2.3 </w:t>
      </w:r>
      <w:r>
        <w:rPr>
          <w:rFonts w:hint="eastAsia"/>
          <w:sz w:val="24"/>
          <w:szCs w:val="28"/>
          <w:lang w:eastAsia="zh-CN"/>
        </w:rPr>
        <w:t>乙方公司简称</w:t>
      </w:r>
      <w:r>
        <w:rPr>
          <w:sz w:val="24"/>
          <w:szCs w:val="28"/>
        </w:rPr>
        <w:t>明确确认，其作为物流及商业协调方的参与，不改变向海关和税务机关申报的进口商法律地位，也不转移该进口商依据适用法规应承担的法律义务与责任。</w:t>
      </w:r>
      <w:r>
        <w:rPr>
          <w:sz w:val="24"/>
          <w:szCs w:val="28"/>
        </w:rPr>
        <w:br w:type="textWrapping"/>
      </w:r>
      <w:r>
        <w:rPr>
          <w:sz w:val="24"/>
          <w:szCs w:val="28"/>
        </w:rPr>
        <w:br w:type="textWrapping"/>
      </w:r>
      <w:r>
        <w:rPr>
          <w:sz w:val="24"/>
          <w:szCs w:val="28"/>
        </w:rPr>
        <w:t>2.4 GHUB 将依据</w:t>
      </w:r>
      <w:r>
        <w:rPr>
          <w:rFonts w:hint="eastAsia"/>
          <w:sz w:val="24"/>
          <w:szCs w:val="28"/>
          <w:lang w:eastAsia="zh-CN"/>
        </w:rPr>
        <w:t>乙方公司简称</w:t>
      </w:r>
      <w:r>
        <w:rPr>
          <w:sz w:val="24"/>
          <w:szCs w:val="28"/>
        </w:rPr>
        <w:t>及/或进口商提供的指示、文件与信息办理海关申报，不参与底层商业关系，也不对所接收信息与文件的真实性、准确性或真实性承担责任，但法律另有规定除外。</w:t>
      </w:r>
      <w:r>
        <w:rPr>
          <w:sz w:val="24"/>
          <w:szCs w:val="28"/>
        </w:rPr>
        <w:br w:type="textWrapping"/>
      </w:r>
      <w:r>
        <w:rPr>
          <w:sz w:val="24"/>
          <w:szCs w:val="28"/>
        </w:rPr>
        <w:br w:type="textWrapping"/>
      </w:r>
      <w:r>
        <w:rPr>
          <w:sz w:val="24"/>
          <w:szCs w:val="28"/>
        </w:rPr>
        <w:t>2.5 双方确认，任何直接或间接参与海关手续或监管程序的人员，均应依据《欧盟海关法典》第15条配合海关机关并提供必要协助。</w:t>
      </w:r>
    </w:p>
    <w:p w14:paraId="55658DEA">
      <w:pPr>
        <w:pStyle w:val="4"/>
        <w:rPr>
          <w:sz w:val="32"/>
          <w:szCs w:val="32"/>
        </w:rPr>
      </w:pPr>
      <w:r>
        <w:rPr>
          <w:sz w:val="32"/>
          <w:szCs w:val="32"/>
        </w:rPr>
        <w:t>3. 授权委托</w:t>
      </w:r>
    </w:p>
    <w:p w14:paraId="472F81D6">
      <w:pPr>
        <w:rPr>
          <w:sz w:val="24"/>
          <w:szCs w:val="28"/>
        </w:rPr>
      </w:pPr>
      <w:r>
        <w:rPr>
          <w:sz w:val="24"/>
          <w:szCs w:val="28"/>
        </w:rPr>
        <w:t>3.1 每项业务中的欧盟进口商应在 GHUB 开展任何海关业务前，向 GHUB 出具符合适用法规要求的有效海关代理授权。</w:t>
      </w:r>
      <w:r>
        <w:rPr>
          <w:sz w:val="24"/>
          <w:szCs w:val="28"/>
        </w:rPr>
        <w:br w:type="textWrapping"/>
      </w:r>
      <w:r>
        <w:rPr>
          <w:sz w:val="24"/>
          <w:szCs w:val="28"/>
        </w:rPr>
        <w:br w:type="textWrapping"/>
      </w:r>
      <w:r>
        <w:rPr>
          <w:sz w:val="24"/>
          <w:szCs w:val="28"/>
        </w:rPr>
        <w:t xml:space="preserve">3.2 </w:t>
      </w:r>
      <w:r>
        <w:rPr>
          <w:rFonts w:hint="eastAsia"/>
          <w:sz w:val="24"/>
          <w:szCs w:val="28"/>
          <w:lang w:eastAsia="zh-CN"/>
        </w:rPr>
        <w:t>乙方公司简称</w:t>
      </w:r>
      <w:r>
        <w:rPr>
          <w:sz w:val="24"/>
          <w:szCs w:val="28"/>
        </w:rPr>
        <w:t>保证其已获得足够授权，可代表相应进口商协调业务、传递指示并提供文件，但该行为不改变进口商作为被代理人及申报人的法律身份。</w:t>
      </w:r>
      <w:r>
        <w:rPr>
          <w:sz w:val="24"/>
          <w:szCs w:val="28"/>
        </w:rPr>
        <w:br w:type="textWrapping"/>
      </w:r>
      <w:r>
        <w:rPr>
          <w:sz w:val="24"/>
          <w:szCs w:val="28"/>
        </w:rPr>
        <w:br w:type="textWrapping"/>
      </w:r>
      <w:r>
        <w:rPr>
          <w:sz w:val="24"/>
          <w:szCs w:val="28"/>
        </w:rPr>
        <w:t>3.3 如授权文件或所需文件缺失、不足或不规范，GHUB 有权暂停或拒绝提供服务，并无需对由此造成的损失或延误承担责任。</w:t>
      </w:r>
    </w:p>
    <w:p w14:paraId="1B724CF7">
      <w:pPr>
        <w:pStyle w:val="4"/>
        <w:rPr>
          <w:sz w:val="32"/>
          <w:szCs w:val="32"/>
        </w:rPr>
      </w:pPr>
      <w:r>
        <w:rPr>
          <w:sz w:val="32"/>
          <w:szCs w:val="32"/>
        </w:rPr>
        <w:t>4. 文件及信息义务</w:t>
      </w:r>
    </w:p>
    <w:p w14:paraId="1C7798E5">
      <w:pPr>
        <w:rPr>
          <w:sz w:val="24"/>
          <w:szCs w:val="28"/>
        </w:rPr>
      </w:pPr>
      <w:r>
        <w:rPr>
          <w:sz w:val="24"/>
          <w:szCs w:val="28"/>
        </w:rPr>
        <w:t xml:space="preserve">4.1 </w:t>
      </w:r>
      <w:r>
        <w:rPr>
          <w:rFonts w:hint="eastAsia"/>
          <w:sz w:val="24"/>
          <w:szCs w:val="28"/>
          <w:lang w:eastAsia="zh-CN"/>
        </w:rPr>
        <w:t>乙方公司简称</w:t>
      </w:r>
      <w:r>
        <w:rPr>
          <w:sz w:val="24"/>
          <w:szCs w:val="28"/>
        </w:rPr>
        <w:t>及/或相应进口商应事先并及时向 GHUB 提供正确办理海关业务所需的全部文件、信息及指示，包括但不限于：</w:t>
      </w:r>
      <w:r>
        <w:rPr>
          <w:sz w:val="24"/>
          <w:szCs w:val="28"/>
        </w:rPr>
        <w:br w:type="textWrapping"/>
      </w:r>
      <w:r>
        <w:rPr>
          <w:sz w:val="24"/>
          <w:szCs w:val="28"/>
        </w:rPr>
        <w:br w:type="textWrapping"/>
      </w:r>
      <w:r>
        <w:rPr>
          <w:sz w:val="24"/>
          <w:szCs w:val="28"/>
        </w:rPr>
        <w:t>• 商业发票</w:t>
      </w:r>
      <w:r>
        <w:rPr>
          <w:sz w:val="24"/>
          <w:szCs w:val="28"/>
        </w:rPr>
        <w:br w:type="textWrapping"/>
      </w:r>
      <w:r>
        <w:rPr>
          <w:sz w:val="24"/>
          <w:szCs w:val="28"/>
        </w:rPr>
        <w:t>• 运输单据</w:t>
      </w:r>
      <w:r>
        <w:rPr>
          <w:sz w:val="24"/>
          <w:szCs w:val="28"/>
        </w:rPr>
        <w:br w:type="textWrapping"/>
      </w:r>
      <w:r>
        <w:rPr>
          <w:sz w:val="24"/>
          <w:szCs w:val="28"/>
        </w:rPr>
        <w:t>• 装箱单</w:t>
      </w:r>
      <w:r>
        <w:rPr>
          <w:sz w:val="24"/>
          <w:szCs w:val="28"/>
        </w:rPr>
        <w:br w:type="textWrapping"/>
      </w:r>
      <w:r>
        <w:rPr>
          <w:sz w:val="24"/>
          <w:szCs w:val="28"/>
        </w:rPr>
        <w:t>• 付款凭证</w:t>
      </w:r>
      <w:r>
        <w:rPr>
          <w:sz w:val="24"/>
          <w:szCs w:val="28"/>
        </w:rPr>
        <w:br w:type="textWrapping"/>
      </w:r>
      <w:r>
        <w:rPr>
          <w:sz w:val="24"/>
          <w:szCs w:val="28"/>
        </w:rPr>
        <w:t>• 技术资料、产品目录或产品说明</w:t>
      </w:r>
      <w:r>
        <w:rPr>
          <w:sz w:val="24"/>
          <w:szCs w:val="28"/>
        </w:rPr>
        <w:br w:type="textWrapping"/>
      </w:r>
      <w:r>
        <w:rPr>
          <w:sz w:val="24"/>
          <w:szCs w:val="28"/>
        </w:rPr>
        <w:t>• 证书、许可证或行政许可</w:t>
      </w:r>
      <w:r>
        <w:rPr>
          <w:sz w:val="24"/>
          <w:szCs w:val="28"/>
        </w:rPr>
        <w:br w:type="textWrapping"/>
      </w:r>
      <w:r>
        <w:rPr>
          <w:sz w:val="24"/>
          <w:szCs w:val="28"/>
        </w:rPr>
        <w:t>• 适用法规或主管机关要求的任何其他文件或信息</w:t>
      </w:r>
      <w:r>
        <w:rPr>
          <w:sz w:val="24"/>
          <w:szCs w:val="28"/>
        </w:rPr>
        <w:br w:type="textWrapping"/>
      </w:r>
      <w:r>
        <w:rPr>
          <w:sz w:val="24"/>
          <w:szCs w:val="28"/>
        </w:rPr>
        <w:br w:type="textWrapping"/>
      </w:r>
      <w:r>
        <w:rPr>
          <w:sz w:val="24"/>
          <w:szCs w:val="28"/>
        </w:rPr>
        <w:t xml:space="preserve">4.2 </w:t>
      </w:r>
      <w:r>
        <w:rPr>
          <w:rFonts w:hint="eastAsia"/>
          <w:sz w:val="24"/>
          <w:szCs w:val="28"/>
          <w:lang w:eastAsia="zh-CN"/>
        </w:rPr>
        <w:t>乙方公司简称</w:t>
      </w:r>
      <w:r>
        <w:rPr>
          <w:sz w:val="24"/>
          <w:szCs w:val="28"/>
        </w:rPr>
        <w:t>保证，无论其自身提供还是第三方进口商提供的文件与信息，均真实、完整、准确、充分且一致，包括通过电子或远程方式发送的信息。</w:t>
      </w:r>
      <w:r>
        <w:rPr>
          <w:sz w:val="24"/>
          <w:szCs w:val="28"/>
        </w:rPr>
        <w:br w:type="textWrapping"/>
      </w:r>
      <w:r>
        <w:rPr>
          <w:sz w:val="24"/>
          <w:szCs w:val="28"/>
        </w:rPr>
        <w:br w:type="textWrapping"/>
      </w:r>
      <w:r>
        <w:rPr>
          <w:sz w:val="24"/>
          <w:szCs w:val="28"/>
        </w:rPr>
        <w:t>4.3 如为满足海关、税务或贸易法规要求，或对所接收信息存在合理疑问，GHUB 有权要求补充文件、说明或确认。</w:t>
      </w:r>
      <w:r>
        <w:rPr>
          <w:sz w:val="24"/>
          <w:szCs w:val="28"/>
        </w:rPr>
        <w:br w:type="textWrapping"/>
      </w:r>
      <w:r>
        <w:rPr>
          <w:sz w:val="24"/>
          <w:szCs w:val="28"/>
        </w:rPr>
        <w:br w:type="textWrapping"/>
      </w:r>
      <w:r>
        <w:rPr>
          <w:sz w:val="24"/>
          <w:szCs w:val="28"/>
        </w:rPr>
        <w:t xml:space="preserve">4.4 </w:t>
      </w:r>
      <w:r>
        <w:rPr>
          <w:rFonts w:hint="eastAsia"/>
          <w:sz w:val="24"/>
          <w:szCs w:val="28"/>
          <w:lang w:eastAsia="zh-CN"/>
        </w:rPr>
        <w:t>乙方公司简称</w:t>
      </w:r>
      <w:r>
        <w:rPr>
          <w:sz w:val="24"/>
          <w:szCs w:val="28"/>
        </w:rPr>
        <w:t>及/或进口商应配合 GHUB 及海关机关开展任何检查、审核、调查或行政程序，并根据适用法规（包括《欧盟海关法典》第15条）提供必要协助。</w:t>
      </w:r>
      <w:r>
        <w:rPr>
          <w:sz w:val="24"/>
          <w:szCs w:val="28"/>
        </w:rPr>
        <w:br w:type="textWrapping"/>
      </w:r>
      <w:r>
        <w:rPr>
          <w:sz w:val="24"/>
          <w:szCs w:val="28"/>
        </w:rPr>
        <w:br w:type="textWrapping"/>
      </w:r>
      <w:r>
        <w:rPr>
          <w:sz w:val="24"/>
          <w:szCs w:val="28"/>
        </w:rPr>
        <w:t xml:space="preserve">4.5 </w:t>
      </w:r>
      <w:r>
        <w:rPr>
          <w:rFonts w:hint="eastAsia"/>
          <w:sz w:val="24"/>
          <w:szCs w:val="28"/>
          <w:lang w:eastAsia="zh-CN"/>
        </w:rPr>
        <w:t>乙方公司简称</w:t>
      </w:r>
      <w:r>
        <w:rPr>
          <w:sz w:val="24"/>
          <w:szCs w:val="28"/>
        </w:rPr>
        <w:t>应就因其提供错误、虚假、不完整、不一致或不足的信息、文件或指示而导致 GHUB 遭受的任何损失、费用、补税、罚款、附加费、利息或行政成本承担责任。</w:t>
      </w:r>
    </w:p>
    <w:p w14:paraId="1435E0E5">
      <w:pPr>
        <w:pStyle w:val="4"/>
        <w:rPr>
          <w:sz w:val="32"/>
          <w:szCs w:val="32"/>
        </w:rPr>
      </w:pPr>
      <w:r>
        <w:rPr>
          <w:sz w:val="32"/>
          <w:szCs w:val="32"/>
        </w:rPr>
        <w:t>5. 税则归类、价值与原产地</w:t>
      </w:r>
    </w:p>
    <w:p w14:paraId="0419AC72">
      <w:pPr>
        <w:rPr>
          <w:sz w:val="24"/>
          <w:szCs w:val="28"/>
        </w:rPr>
      </w:pPr>
      <w:r>
        <w:rPr>
          <w:sz w:val="24"/>
          <w:szCs w:val="28"/>
        </w:rPr>
        <w:t xml:space="preserve">5.1 </w:t>
      </w:r>
      <w:r>
        <w:rPr>
          <w:rFonts w:hint="eastAsia"/>
          <w:sz w:val="24"/>
          <w:szCs w:val="28"/>
          <w:lang w:eastAsia="zh-CN"/>
        </w:rPr>
        <w:t>乙方公司简称</w:t>
      </w:r>
      <w:r>
        <w:rPr>
          <w:sz w:val="24"/>
          <w:szCs w:val="28"/>
        </w:rPr>
        <w:t>及/或进口商应向 GHUB 提供货物税则归类、海关完税价格、原产地及相关技术、商业或证明性文件，并保证其真实、完整、准确与充分。</w:t>
      </w:r>
      <w:r>
        <w:rPr>
          <w:sz w:val="24"/>
          <w:szCs w:val="28"/>
        </w:rPr>
        <w:br w:type="textWrapping"/>
      </w:r>
      <w:r>
        <w:rPr>
          <w:sz w:val="24"/>
          <w:szCs w:val="28"/>
        </w:rPr>
        <w:br w:type="textWrapping"/>
      </w:r>
      <w:r>
        <w:rPr>
          <w:sz w:val="24"/>
          <w:szCs w:val="28"/>
        </w:rPr>
        <w:t>5.2 GHUB 可对所接收文件与信息进行合理审查，并提示可能存在的归类、价值、原产地或监管措施方面的风险或不一致，但该提示仅具有信息和预警性质，不构成 GHUB 的认证或责任承担。</w:t>
      </w:r>
      <w:r>
        <w:rPr>
          <w:sz w:val="24"/>
          <w:szCs w:val="28"/>
        </w:rPr>
        <w:br w:type="textWrapping"/>
      </w:r>
      <w:r>
        <w:rPr>
          <w:sz w:val="24"/>
          <w:szCs w:val="28"/>
        </w:rPr>
        <w:br w:type="textWrapping"/>
      </w:r>
      <w:r>
        <w:rPr>
          <w:sz w:val="24"/>
          <w:szCs w:val="28"/>
        </w:rPr>
        <w:t>5.3 如 GHUB 对所提供信息或文件的真实性、合法性或充分性存在合理怀疑，可要求补充说明或暂停/拒绝办理业务。</w:t>
      </w:r>
      <w:r>
        <w:rPr>
          <w:sz w:val="24"/>
          <w:szCs w:val="28"/>
        </w:rPr>
        <w:br w:type="textWrapping"/>
      </w:r>
      <w:r>
        <w:rPr>
          <w:sz w:val="24"/>
          <w:szCs w:val="28"/>
        </w:rPr>
        <w:br w:type="textWrapping"/>
      </w:r>
      <w:r>
        <w:rPr>
          <w:sz w:val="24"/>
          <w:szCs w:val="28"/>
        </w:rPr>
        <w:t>5.4 最终关于税则归类、申报价值、原产地及其他海关申报关键要素的决定，始终由相应进口商负责，并承担因此产生的所有补税、处罚、利息及行政后果。</w:t>
      </w:r>
    </w:p>
    <w:p w14:paraId="1B8B9B09">
      <w:pPr>
        <w:pStyle w:val="4"/>
        <w:rPr>
          <w:sz w:val="32"/>
          <w:szCs w:val="32"/>
        </w:rPr>
      </w:pPr>
      <w:r>
        <w:rPr>
          <w:sz w:val="32"/>
          <w:szCs w:val="32"/>
        </w:rPr>
        <w:t>6. 非关税措施及受限货物</w:t>
      </w:r>
    </w:p>
    <w:p w14:paraId="56444034">
      <w:pPr>
        <w:rPr>
          <w:sz w:val="24"/>
          <w:szCs w:val="28"/>
        </w:rPr>
      </w:pPr>
      <w:r>
        <w:rPr>
          <w:sz w:val="24"/>
          <w:szCs w:val="28"/>
        </w:rPr>
        <w:t xml:space="preserve">6.1 </w:t>
      </w:r>
      <w:r>
        <w:rPr>
          <w:rFonts w:hint="eastAsia"/>
          <w:sz w:val="24"/>
          <w:szCs w:val="28"/>
          <w:lang w:eastAsia="zh-CN"/>
        </w:rPr>
        <w:t>乙方公司简称</w:t>
      </w:r>
      <w:r>
        <w:rPr>
          <w:sz w:val="24"/>
          <w:szCs w:val="28"/>
        </w:rPr>
        <w:t>及/或进口商保证货物符合欧盟及西班牙适用的全部海关、商业、技术、卫生、环保及安全法规，包括 SOIVRE、CE、CITES、两用物项、医疗产品、WEEE、电池、含氟气体等监管要求。</w:t>
      </w:r>
      <w:r>
        <w:rPr>
          <w:sz w:val="24"/>
          <w:szCs w:val="28"/>
        </w:rPr>
        <w:br w:type="textWrapping"/>
      </w:r>
      <w:r>
        <w:rPr>
          <w:sz w:val="24"/>
          <w:szCs w:val="28"/>
        </w:rPr>
        <w:br w:type="textWrapping"/>
      </w:r>
      <w:r>
        <w:rPr>
          <w:sz w:val="24"/>
          <w:szCs w:val="28"/>
        </w:rPr>
        <w:t xml:space="preserve">6.2 </w:t>
      </w:r>
      <w:r>
        <w:rPr>
          <w:rFonts w:hint="eastAsia"/>
          <w:sz w:val="24"/>
          <w:szCs w:val="28"/>
          <w:lang w:eastAsia="zh-CN"/>
        </w:rPr>
        <w:t>乙方公司简称</w:t>
      </w:r>
      <w:r>
        <w:rPr>
          <w:sz w:val="24"/>
          <w:szCs w:val="28"/>
        </w:rPr>
        <w:t>及/或进口商应向 GHUB 提供证明合规所需的全部文件、证书、许可、声明及技术资料。</w:t>
      </w:r>
      <w:r>
        <w:rPr>
          <w:sz w:val="24"/>
          <w:szCs w:val="28"/>
        </w:rPr>
        <w:br w:type="textWrapping"/>
      </w:r>
      <w:r>
        <w:rPr>
          <w:sz w:val="24"/>
          <w:szCs w:val="28"/>
        </w:rPr>
        <w:br w:type="textWrapping"/>
      </w:r>
      <w:r>
        <w:rPr>
          <w:sz w:val="24"/>
          <w:szCs w:val="28"/>
        </w:rPr>
        <w:t>6.3 GHUB 不承担制造商、技术进口商、实验室、认证机构或技术验证机构职责，仅负责依据提供文件办理海关手续。</w:t>
      </w:r>
      <w:r>
        <w:rPr>
          <w:sz w:val="24"/>
          <w:szCs w:val="28"/>
        </w:rPr>
        <w:br w:type="textWrapping"/>
      </w:r>
      <w:r>
        <w:rPr>
          <w:sz w:val="24"/>
          <w:szCs w:val="28"/>
        </w:rPr>
        <w:br w:type="textWrapping"/>
      </w:r>
      <w:r>
        <w:rPr>
          <w:sz w:val="24"/>
          <w:szCs w:val="28"/>
        </w:rPr>
        <w:t>6.4 如对货物合法性、安全性或合规性存在合理疑问，GHUB 有权暂停或拒绝业务，且无需承担相关延误或损失责任。</w:t>
      </w:r>
    </w:p>
    <w:p w14:paraId="14846810">
      <w:pPr>
        <w:pStyle w:val="4"/>
        <w:rPr>
          <w:sz w:val="32"/>
          <w:szCs w:val="32"/>
        </w:rPr>
      </w:pPr>
      <w:r>
        <w:rPr>
          <w:sz w:val="32"/>
          <w:szCs w:val="32"/>
        </w:rPr>
        <w:t>7. 知识产权</w:t>
      </w:r>
    </w:p>
    <w:p w14:paraId="68C6AF82">
      <w:pPr>
        <w:rPr>
          <w:sz w:val="24"/>
          <w:szCs w:val="28"/>
        </w:rPr>
      </w:pPr>
      <w:r>
        <w:rPr>
          <w:sz w:val="24"/>
          <w:szCs w:val="28"/>
        </w:rPr>
        <w:t xml:space="preserve">7.1 </w:t>
      </w:r>
      <w:r>
        <w:rPr>
          <w:rFonts w:hint="eastAsia"/>
          <w:sz w:val="24"/>
          <w:szCs w:val="28"/>
          <w:lang w:eastAsia="zh-CN"/>
        </w:rPr>
        <w:t>乙方公司简称</w:t>
      </w:r>
      <w:r>
        <w:rPr>
          <w:sz w:val="24"/>
          <w:szCs w:val="28"/>
        </w:rPr>
        <w:t>及/或进口商保证货物不侵犯第三方知识产权，包括商标、专利、版权、工业设计等。</w:t>
      </w:r>
      <w:r>
        <w:rPr>
          <w:sz w:val="24"/>
          <w:szCs w:val="28"/>
        </w:rPr>
        <w:br w:type="textWrapping"/>
      </w:r>
      <w:r>
        <w:rPr>
          <w:sz w:val="24"/>
          <w:szCs w:val="28"/>
        </w:rPr>
        <w:br w:type="textWrapping"/>
      </w:r>
      <w:r>
        <w:rPr>
          <w:sz w:val="24"/>
          <w:szCs w:val="28"/>
        </w:rPr>
        <w:t>7.2 其同时声明已获得制造、销售、进口或使用相关货物所需的全部授权与许可。</w:t>
      </w:r>
      <w:r>
        <w:rPr>
          <w:sz w:val="24"/>
          <w:szCs w:val="28"/>
        </w:rPr>
        <w:br w:type="textWrapping"/>
      </w:r>
      <w:r>
        <w:rPr>
          <w:sz w:val="24"/>
          <w:szCs w:val="28"/>
        </w:rPr>
        <w:br w:type="textWrapping"/>
      </w:r>
      <w:r>
        <w:rPr>
          <w:sz w:val="24"/>
          <w:szCs w:val="28"/>
        </w:rPr>
        <w:t>7.3 如存在知识产权侵权嫌疑，或提交文件不足以证明合法性，GHUB 有权暂停或拒绝办理业务。</w:t>
      </w:r>
      <w:r>
        <w:rPr>
          <w:sz w:val="24"/>
          <w:szCs w:val="28"/>
        </w:rPr>
        <w:br w:type="textWrapping"/>
      </w:r>
      <w:r>
        <w:rPr>
          <w:sz w:val="24"/>
          <w:szCs w:val="28"/>
        </w:rPr>
        <w:br w:type="textWrapping"/>
      </w:r>
      <w:r>
        <w:rPr>
          <w:sz w:val="24"/>
          <w:szCs w:val="28"/>
        </w:rPr>
        <w:t xml:space="preserve">7.4 </w:t>
      </w:r>
      <w:r>
        <w:rPr>
          <w:rFonts w:hint="eastAsia"/>
          <w:sz w:val="24"/>
          <w:szCs w:val="28"/>
          <w:lang w:eastAsia="zh-CN"/>
        </w:rPr>
        <w:t>乙方公司简称</w:t>
      </w:r>
      <w:r>
        <w:rPr>
          <w:sz w:val="24"/>
          <w:szCs w:val="28"/>
        </w:rPr>
        <w:t>及/或进口商应承担因知识产权侵权引发的全部责任、损失、海关扣留、销毁、罚款或索赔，并确保 GHUB 不受损害。</w:t>
      </w:r>
    </w:p>
    <w:p w14:paraId="3F27146B">
      <w:pPr>
        <w:pStyle w:val="4"/>
        <w:rPr>
          <w:sz w:val="32"/>
          <w:szCs w:val="32"/>
        </w:rPr>
      </w:pPr>
      <w:r>
        <w:rPr>
          <w:sz w:val="32"/>
          <w:szCs w:val="32"/>
        </w:rPr>
        <w:t>8. GHUB 在违约或监管风险下的权利</w:t>
      </w:r>
    </w:p>
    <w:p w14:paraId="42F13DC8">
      <w:pPr>
        <w:rPr>
          <w:sz w:val="24"/>
          <w:szCs w:val="28"/>
        </w:rPr>
      </w:pPr>
      <w:r>
        <w:rPr>
          <w:sz w:val="24"/>
          <w:szCs w:val="28"/>
        </w:rPr>
        <w:t>8.1 如出现以下情形，GHUB 有权暂停、拒绝或终止办理业务：</w:t>
      </w:r>
      <w:r>
        <w:rPr>
          <w:sz w:val="24"/>
          <w:szCs w:val="28"/>
        </w:rPr>
        <w:br w:type="textWrapping"/>
      </w:r>
      <w:r>
        <w:rPr>
          <w:sz w:val="24"/>
          <w:szCs w:val="28"/>
        </w:rPr>
        <w:br w:type="textWrapping"/>
      </w:r>
      <w:r>
        <w:rPr>
          <w:sz w:val="24"/>
          <w:szCs w:val="28"/>
        </w:rPr>
        <w:t xml:space="preserve">• </w:t>
      </w:r>
      <w:r>
        <w:rPr>
          <w:rFonts w:hint="eastAsia"/>
          <w:sz w:val="24"/>
          <w:szCs w:val="28"/>
          <w:lang w:eastAsia="zh-CN"/>
        </w:rPr>
        <w:t>乙方公司简称</w:t>
      </w:r>
      <w:r>
        <w:rPr>
          <w:sz w:val="24"/>
          <w:szCs w:val="28"/>
        </w:rPr>
        <w:t>及/或进口商违反合同或法规</w:t>
      </w:r>
      <w:r>
        <w:rPr>
          <w:sz w:val="24"/>
          <w:szCs w:val="28"/>
        </w:rPr>
        <w:br w:type="textWrapping"/>
      </w:r>
      <w:r>
        <w:rPr>
          <w:sz w:val="24"/>
          <w:szCs w:val="28"/>
        </w:rPr>
        <w:t>• 存在不一致、违规或合理怀疑</w:t>
      </w:r>
      <w:r>
        <w:rPr>
          <w:sz w:val="24"/>
          <w:szCs w:val="28"/>
        </w:rPr>
        <w:br w:type="textWrapping"/>
      </w:r>
      <w:r>
        <w:rPr>
          <w:sz w:val="24"/>
          <w:szCs w:val="28"/>
        </w:rPr>
        <w:t>• 未提供充分文件或信息</w:t>
      </w:r>
      <w:r>
        <w:rPr>
          <w:sz w:val="24"/>
          <w:szCs w:val="28"/>
        </w:rPr>
        <w:br w:type="textWrapping"/>
      </w:r>
      <w:r>
        <w:rPr>
          <w:sz w:val="24"/>
          <w:szCs w:val="28"/>
        </w:rPr>
        <w:t>• GHUB 面临重大监管、海关、税务、处罚或声誉风险</w:t>
      </w:r>
      <w:r>
        <w:rPr>
          <w:sz w:val="24"/>
          <w:szCs w:val="28"/>
        </w:rPr>
        <w:br w:type="textWrapping"/>
      </w:r>
      <w:r>
        <w:rPr>
          <w:sz w:val="24"/>
          <w:szCs w:val="28"/>
        </w:rPr>
        <w:br w:type="textWrapping"/>
      </w:r>
      <w:r>
        <w:rPr>
          <w:sz w:val="24"/>
          <w:szCs w:val="28"/>
        </w:rPr>
        <w:t>8.2 GHUB 可采取合理必要措施，包括：</w:t>
      </w:r>
      <w:r>
        <w:rPr>
          <w:sz w:val="24"/>
          <w:szCs w:val="28"/>
        </w:rPr>
        <w:br w:type="textWrapping"/>
      </w:r>
      <w:r>
        <w:rPr>
          <w:sz w:val="24"/>
          <w:szCs w:val="28"/>
        </w:rPr>
        <w:br w:type="textWrapping"/>
      </w:r>
      <w:r>
        <w:rPr>
          <w:sz w:val="24"/>
          <w:szCs w:val="28"/>
        </w:rPr>
        <w:t>• 拒收货物</w:t>
      </w:r>
      <w:r>
        <w:rPr>
          <w:sz w:val="24"/>
          <w:szCs w:val="28"/>
        </w:rPr>
        <w:br w:type="textWrapping"/>
      </w:r>
      <w:r>
        <w:rPr>
          <w:sz w:val="24"/>
          <w:szCs w:val="28"/>
        </w:rPr>
        <w:t>• 不提交海关申报</w:t>
      </w:r>
      <w:r>
        <w:rPr>
          <w:sz w:val="24"/>
          <w:szCs w:val="28"/>
        </w:rPr>
        <w:br w:type="textWrapping"/>
      </w:r>
      <w:r>
        <w:rPr>
          <w:sz w:val="24"/>
          <w:szCs w:val="28"/>
        </w:rPr>
        <w:t>• 暂停服务</w:t>
      </w:r>
      <w:r>
        <w:rPr>
          <w:sz w:val="24"/>
          <w:szCs w:val="28"/>
        </w:rPr>
        <w:br w:type="textWrapping"/>
      </w:r>
      <w:r>
        <w:rPr>
          <w:sz w:val="24"/>
          <w:szCs w:val="28"/>
        </w:rPr>
        <w:t>• 申请更正、撤销或规范化申报</w:t>
      </w:r>
      <w:r>
        <w:rPr>
          <w:sz w:val="24"/>
          <w:szCs w:val="28"/>
        </w:rPr>
        <w:br w:type="textWrapping"/>
      </w:r>
      <w:r>
        <w:rPr>
          <w:sz w:val="24"/>
          <w:szCs w:val="28"/>
        </w:rPr>
        <w:t>• 办理退运、销毁或放弃</w:t>
      </w:r>
      <w:r>
        <w:rPr>
          <w:sz w:val="24"/>
          <w:szCs w:val="28"/>
        </w:rPr>
        <w:br w:type="textWrapping"/>
      </w:r>
      <w:r>
        <w:rPr>
          <w:sz w:val="24"/>
          <w:szCs w:val="28"/>
        </w:rPr>
        <w:t>• 立即解除合同</w:t>
      </w:r>
      <w:r>
        <w:rPr>
          <w:sz w:val="24"/>
          <w:szCs w:val="28"/>
        </w:rPr>
        <w:br w:type="textWrapping"/>
      </w:r>
      <w:r>
        <w:rPr>
          <w:sz w:val="24"/>
          <w:szCs w:val="28"/>
        </w:rPr>
        <w:br w:type="textWrapping"/>
      </w:r>
      <w:r>
        <w:rPr>
          <w:sz w:val="24"/>
          <w:szCs w:val="28"/>
        </w:rPr>
        <w:t>8.3 行使上述权利不构成 GHUB 对延误、仓储费、商业损失等承担责任。</w:t>
      </w:r>
    </w:p>
    <w:p w14:paraId="09040DD3">
      <w:pPr>
        <w:pStyle w:val="4"/>
        <w:rPr>
          <w:sz w:val="32"/>
          <w:szCs w:val="32"/>
        </w:rPr>
      </w:pPr>
      <w:r>
        <w:rPr>
          <w:sz w:val="32"/>
          <w:szCs w:val="32"/>
        </w:rPr>
        <w:t>9. 费用、税费及经济责任</w:t>
      </w:r>
    </w:p>
    <w:p w14:paraId="1527A42E">
      <w:pPr>
        <w:pStyle w:val="30"/>
        <w:keepNext w:val="0"/>
        <w:keepLines w:val="0"/>
        <w:widowControl/>
        <w:suppressLineNumbers w:val="0"/>
        <w:spacing w:before="0" w:beforeAutospacing="1" w:after="0" w:afterAutospacing="1"/>
        <w:ind w:left="0" w:right="0"/>
        <w:rPr>
          <w:sz w:val="24"/>
          <w:szCs w:val="28"/>
        </w:rPr>
      </w:pPr>
      <w:r>
        <w:rPr>
          <w:sz w:val="24"/>
          <w:szCs w:val="28"/>
        </w:rPr>
        <w:t xml:space="preserve">9.1 </w:t>
      </w:r>
      <w:r>
        <w:rPr>
          <w:rFonts w:hint="eastAsia"/>
          <w:sz w:val="24"/>
          <w:szCs w:val="28"/>
          <w:lang w:eastAsia="zh-CN"/>
        </w:rPr>
        <w:t>乙方公司简称</w:t>
      </w:r>
      <w:r>
        <w:rPr>
          <w:sz w:val="24"/>
          <w:szCs w:val="28"/>
        </w:rPr>
        <w:t>及/或进口商承担所有关税、进口增值税、特别税、附加费、仓储费、查验费、港口费用、物流费用及其他相关成本。</w:t>
      </w:r>
      <w:r>
        <w:rPr>
          <w:sz w:val="24"/>
          <w:szCs w:val="28"/>
        </w:rPr>
        <w:br w:type="textWrapping"/>
      </w:r>
      <w:r>
        <w:rPr>
          <w:sz w:val="24"/>
          <w:szCs w:val="28"/>
        </w:rPr>
        <w:br w:type="textWrapping"/>
      </w:r>
      <w:r>
        <w:rPr>
          <w:sz w:val="24"/>
          <w:szCs w:val="28"/>
        </w:rPr>
        <w:t>9.2</w:t>
      </w:r>
      <w:r>
        <w:rPr>
          <w:rFonts w:hint="eastAsia"/>
          <w:sz w:val="24"/>
          <w:szCs w:val="28"/>
          <w:lang w:val="en-US" w:eastAsia="zh-CN"/>
        </w:rPr>
        <w:t xml:space="preserve"> </w:t>
      </w:r>
      <w:r>
        <w:rPr>
          <w:sz w:val="24"/>
          <w:szCs w:val="28"/>
        </w:rPr>
        <w:t xml:space="preserve"> 如 GHUB 代垫任何费用，</w:t>
      </w:r>
      <w:r>
        <w:rPr>
          <w:rFonts w:hint="eastAsia"/>
          <w:sz w:val="24"/>
          <w:szCs w:val="28"/>
          <w:lang w:eastAsia="zh-CN"/>
        </w:rPr>
        <w:t>乙方公司简称</w:t>
      </w:r>
      <w:r>
        <w:rPr>
          <w:sz w:val="24"/>
          <w:szCs w:val="28"/>
        </w:rPr>
        <w:t>或进口商应在收到要求或账单后立即偿还。</w:t>
      </w:r>
      <w:r>
        <w:rPr>
          <w:sz w:val="24"/>
          <w:szCs w:val="28"/>
        </w:rPr>
        <w:br w:type="textWrapping"/>
      </w:r>
      <w:r>
        <w:br w:type="textWrapping"/>
      </w:r>
      <w:r>
        <w:rPr>
          <w:rFonts w:hint="eastAsia"/>
          <w:lang w:val="en-US" w:eastAsia="zh-CN"/>
        </w:rPr>
        <w:t>每票</w:t>
      </w:r>
      <w:r>
        <w:rPr>
          <w:rFonts w:hint="eastAsia"/>
        </w:rPr>
        <w:t>服务完成并交付后，如GHUB在</w:t>
      </w:r>
      <w:r>
        <w:rPr>
          <w:rFonts w:hint="eastAsia"/>
          <w:lang w:val="en-US" w:eastAsia="zh-CN"/>
        </w:rPr>
        <w:t>三十</w:t>
      </w:r>
      <w:r>
        <w:rPr>
          <w:rFonts w:hint="eastAsia"/>
        </w:rPr>
        <w:t>（</w:t>
      </w:r>
      <w:r>
        <w:rPr>
          <w:rFonts w:hint="eastAsia"/>
          <w:lang w:val="en-US" w:eastAsia="zh-CN"/>
        </w:rPr>
        <w:t>30）</w:t>
      </w:r>
      <w:r>
        <w:rPr>
          <w:rFonts w:hint="eastAsia"/>
        </w:rPr>
        <w:t>个工作日内收到上游供应商或第三方就该项服务实际产生的成本发票、费用通知或补充收费凭证，GHUB保留向</w:t>
      </w:r>
      <w:r>
        <w:rPr>
          <w:rFonts w:hint="eastAsia"/>
          <w:sz w:val="24"/>
          <w:szCs w:val="28"/>
          <w:lang w:eastAsia="zh-CN"/>
        </w:rPr>
        <w:t>乙方公司简称</w:t>
      </w:r>
      <w:r>
        <w:rPr>
          <w:rFonts w:hint="eastAsia"/>
        </w:rPr>
        <w:t>追加开具发票并收取相应费用的权利</w:t>
      </w:r>
      <w:r>
        <w:rPr>
          <w:rFonts w:hint="eastAsia"/>
          <w:lang w:eastAsia="zh-CN"/>
        </w:rPr>
        <w:t>。</w:t>
      </w:r>
      <w:r>
        <w:rPr>
          <w:rFonts w:hint="eastAsia"/>
          <w:lang w:eastAsia="zh-CN"/>
        </w:rPr>
        <w:br w:type="textWrapping"/>
      </w:r>
      <w:r>
        <w:rPr>
          <w:sz w:val="24"/>
          <w:szCs w:val="28"/>
        </w:rPr>
        <w:br w:type="textWrapping"/>
      </w:r>
      <w:r>
        <w:rPr>
          <w:sz w:val="24"/>
          <w:szCs w:val="28"/>
        </w:rPr>
        <w:t>9.3 即使 GHUB 使用担保、延期付款账户等机制，也不意味着其承担海关或商业债务。</w:t>
      </w:r>
      <w:r>
        <w:rPr>
          <w:sz w:val="24"/>
          <w:szCs w:val="28"/>
        </w:rPr>
        <w:br w:type="textWrapping"/>
      </w:r>
      <w:r>
        <w:rPr>
          <w:sz w:val="24"/>
          <w:szCs w:val="28"/>
        </w:rPr>
        <w:br w:type="textWrapping"/>
      </w:r>
      <w:r>
        <w:rPr>
          <w:sz w:val="24"/>
          <w:szCs w:val="28"/>
        </w:rPr>
        <w:t>9.4 如未按时付款，GHUB 有权立即暂停服务、保留文件并拒绝新业务。</w:t>
      </w:r>
      <w:r>
        <w:rPr>
          <w:sz w:val="24"/>
          <w:szCs w:val="28"/>
        </w:rPr>
        <w:br w:type="textWrapping"/>
      </w:r>
      <w:r>
        <w:rPr>
          <w:sz w:val="24"/>
          <w:szCs w:val="28"/>
        </w:rPr>
        <w:br w:type="textWrapping"/>
      </w:r>
      <w:r>
        <w:rPr>
          <w:sz w:val="24"/>
          <w:szCs w:val="28"/>
        </w:rPr>
        <w:t>9.5 买卖双方约定的贸易条款（包括 DDP）不影响进口商及</w:t>
      </w:r>
      <w:r>
        <w:rPr>
          <w:rFonts w:hint="eastAsia"/>
          <w:sz w:val="24"/>
          <w:szCs w:val="28"/>
          <w:lang w:eastAsia="zh-CN"/>
        </w:rPr>
        <w:t>乙方公司简称</w:t>
      </w:r>
      <w:r>
        <w:rPr>
          <w:sz w:val="24"/>
          <w:szCs w:val="28"/>
        </w:rPr>
        <w:t>对 GHUB 承担的法律责任。</w:t>
      </w:r>
    </w:p>
    <w:p w14:paraId="47DA90E0">
      <w:pPr>
        <w:pStyle w:val="4"/>
        <w:rPr>
          <w:sz w:val="32"/>
          <w:szCs w:val="32"/>
        </w:rPr>
      </w:pPr>
      <w:r>
        <w:rPr>
          <w:sz w:val="32"/>
          <w:szCs w:val="32"/>
        </w:rPr>
        <w:t>10. 赔偿与免责条款</w:t>
      </w:r>
    </w:p>
    <w:p w14:paraId="6CF2EC2A">
      <w:pPr>
        <w:rPr>
          <w:sz w:val="24"/>
          <w:szCs w:val="28"/>
        </w:rPr>
      </w:pPr>
      <w:r>
        <w:rPr>
          <w:sz w:val="24"/>
          <w:szCs w:val="28"/>
        </w:rPr>
        <w:t xml:space="preserve">10.1 </w:t>
      </w:r>
      <w:r>
        <w:rPr>
          <w:rFonts w:hint="eastAsia"/>
          <w:sz w:val="24"/>
          <w:szCs w:val="28"/>
          <w:lang w:eastAsia="zh-CN"/>
        </w:rPr>
        <w:t>乙方公司简称</w:t>
      </w:r>
      <w:r>
        <w:rPr>
          <w:sz w:val="24"/>
          <w:szCs w:val="28"/>
        </w:rPr>
        <w:t>应对因以下原因直接或间接导致 GHUB 遭受的任何补税、处罚、索赔、损失、费用或责任进行赔偿并确保 GHUB 免责：</w:t>
      </w:r>
      <w:r>
        <w:rPr>
          <w:sz w:val="24"/>
          <w:szCs w:val="28"/>
        </w:rPr>
        <w:br w:type="textWrapping"/>
      </w:r>
      <w:r>
        <w:rPr>
          <w:sz w:val="24"/>
          <w:szCs w:val="28"/>
        </w:rPr>
        <w:br w:type="textWrapping"/>
      </w:r>
      <w:r>
        <w:rPr>
          <w:sz w:val="24"/>
          <w:szCs w:val="28"/>
        </w:rPr>
        <w:t>• 错误、虚假、不完整或不一致的信息、文件或指示</w:t>
      </w:r>
      <w:r>
        <w:rPr>
          <w:sz w:val="24"/>
          <w:szCs w:val="28"/>
        </w:rPr>
        <w:br w:type="textWrapping"/>
      </w:r>
      <w:r>
        <w:rPr>
          <w:sz w:val="24"/>
          <w:szCs w:val="28"/>
        </w:rPr>
        <w:t>• 违反海关、税务、商业、技术或监管法规</w:t>
      </w:r>
      <w:r>
        <w:rPr>
          <w:sz w:val="24"/>
          <w:szCs w:val="28"/>
        </w:rPr>
        <w:br w:type="textWrapping"/>
      </w:r>
      <w:r>
        <w:rPr>
          <w:sz w:val="24"/>
          <w:szCs w:val="28"/>
        </w:rPr>
        <w:t>• 关于归类、价值、原产地或限制措施的不准确</w:t>
      </w:r>
      <w:r>
        <w:rPr>
          <w:sz w:val="24"/>
          <w:szCs w:val="28"/>
        </w:rPr>
        <w:br w:type="textWrapping"/>
      </w:r>
      <w:r>
        <w:rPr>
          <w:sz w:val="24"/>
          <w:szCs w:val="28"/>
        </w:rPr>
        <w:t>• 知识产权侵权</w:t>
      </w:r>
      <w:r>
        <w:rPr>
          <w:sz w:val="24"/>
          <w:szCs w:val="28"/>
        </w:rPr>
        <w:br w:type="textWrapping"/>
      </w:r>
      <w:r>
        <w:rPr>
          <w:sz w:val="24"/>
          <w:szCs w:val="28"/>
        </w:rPr>
        <w:t xml:space="preserve">• </w:t>
      </w:r>
      <w:r>
        <w:rPr>
          <w:rFonts w:hint="eastAsia"/>
          <w:sz w:val="24"/>
          <w:szCs w:val="28"/>
          <w:lang w:eastAsia="zh-CN"/>
        </w:rPr>
        <w:t>乙方公司简称</w:t>
      </w:r>
      <w:r>
        <w:rPr>
          <w:sz w:val="24"/>
          <w:szCs w:val="28"/>
        </w:rPr>
        <w:t>、进口商或第三方的行为或疏忽</w:t>
      </w:r>
      <w:r>
        <w:rPr>
          <w:sz w:val="24"/>
          <w:szCs w:val="28"/>
        </w:rPr>
        <w:br w:type="textWrapping"/>
      </w:r>
      <w:r>
        <w:rPr>
          <w:sz w:val="24"/>
          <w:szCs w:val="28"/>
        </w:rPr>
        <w:br w:type="textWrapping"/>
      </w:r>
      <w:r>
        <w:rPr>
          <w:sz w:val="24"/>
          <w:szCs w:val="28"/>
        </w:rPr>
        <w:t>10.2 赔偿范围包括：</w:t>
      </w:r>
      <w:r>
        <w:rPr>
          <w:sz w:val="24"/>
          <w:szCs w:val="28"/>
        </w:rPr>
        <w:br w:type="textWrapping"/>
      </w:r>
      <w:r>
        <w:rPr>
          <w:sz w:val="24"/>
          <w:szCs w:val="28"/>
        </w:rPr>
        <w:br w:type="textWrapping"/>
      </w:r>
      <w:r>
        <w:rPr>
          <w:sz w:val="24"/>
          <w:szCs w:val="28"/>
        </w:rPr>
        <w:t>• 关税、税费及利息</w:t>
      </w:r>
      <w:r>
        <w:rPr>
          <w:sz w:val="24"/>
          <w:szCs w:val="28"/>
        </w:rPr>
        <w:br w:type="textWrapping"/>
      </w:r>
      <w:r>
        <w:rPr>
          <w:sz w:val="24"/>
          <w:szCs w:val="28"/>
        </w:rPr>
        <w:t>• 法律辩护及专业协助费用</w:t>
      </w:r>
      <w:r>
        <w:rPr>
          <w:sz w:val="24"/>
          <w:szCs w:val="28"/>
        </w:rPr>
        <w:br w:type="textWrapping"/>
      </w:r>
      <w:r>
        <w:rPr>
          <w:sz w:val="24"/>
          <w:szCs w:val="28"/>
        </w:rPr>
        <w:t>• 检查、审计或行政程序成本</w:t>
      </w:r>
      <w:r>
        <w:rPr>
          <w:sz w:val="24"/>
          <w:szCs w:val="28"/>
        </w:rPr>
        <w:br w:type="textWrapping"/>
      </w:r>
      <w:r>
        <w:rPr>
          <w:sz w:val="24"/>
          <w:szCs w:val="28"/>
        </w:rPr>
        <w:t>• GHUB 内部管理与合规成本</w:t>
      </w:r>
      <w:r>
        <w:rPr>
          <w:sz w:val="24"/>
          <w:szCs w:val="28"/>
        </w:rPr>
        <w:br w:type="textWrapping"/>
      </w:r>
      <w:r>
        <w:rPr>
          <w:sz w:val="24"/>
          <w:szCs w:val="28"/>
        </w:rPr>
        <w:t>• 仓储、销毁、退运及规范化费用</w:t>
      </w:r>
      <w:r>
        <w:rPr>
          <w:sz w:val="24"/>
          <w:szCs w:val="28"/>
        </w:rPr>
        <w:br w:type="textWrapping"/>
      </w:r>
      <w:r>
        <w:rPr>
          <w:sz w:val="24"/>
          <w:szCs w:val="28"/>
        </w:rPr>
        <w:t>• 对 GHUB 合规记录、OEA资格或监管声誉造成的损害</w:t>
      </w:r>
      <w:r>
        <w:rPr>
          <w:sz w:val="24"/>
          <w:szCs w:val="28"/>
        </w:rPr>
        <w:br w:type="textWrapping"/>
      </w:r>
      <w:r>
        <w:rPr>
          <w:sz w:val="24"/>
          <w:szCs w:val="28"/>
        </w:rPr>
        <w:br w:type="textWrapping"/>
      </w:r>
      <w:r>
        <w:rPr>
          <w:sz w:val="24"/>
          <w:szCs w:val="28"/>
        </w:rPr>
        <w:t>10.3 本赔偿义务在合同终止后仍持续有效。</w:t>
      </w:r>
    </w:p>
    <w:p w14:paraId="6926F174">
      <w:pPr>
        <w:pStyle w:val="4"/>
        <w:rPr>
          <w:sz w:val="32"/>
          <w:szCs w:val="32"/>
        </w:rPr>
      </w:pPr>
      <w:r>
        <w:rPr>
          <w:sz w:val="32"/>
          <w:szCs w:val="32"/>
        </w:rPr>
        <w:t>11. 违约罚则</w:t>
      </w:r>
    </w:p>
    <w:p w14:paraId="621A484F">
      <w:pPr>
        <w:rPr>
          <w:sz w:val="24"/>
          <w:szCs w:val="28"/>
        </w:rPr>
      </w:pPr>
      <w:r>
        <w:rPr>
          <w:sz w:val="24"/>
          <w:szCs w:val="28"/>
        </w:rPr>
        <w:t>11.1 如因</w:t>
      </w:r>
      <w:r>
        <w:rPr>
          <w:rFonts w:hint="eastAsia"/>
          <w:sz w:val="24"/>
          <w:szCs w:val="28"/>
          <w:lang w:eastAsia="zh-CN"/>
        </w:rPr>
        <w:t>乙方公司简称</w:t>
      </w:r>
      <w:r>
        <w:rPr>
          <w:sz w:val="24"/>
          <w:szCs w:val="28"/>
        </w:rPr>
        <w:t>、进口商或相关第三方的行为导致：</w:t>
      </w:r>
      <w:r>
        <w:rPr>
          <w:sz w:val="24"/>
          <w:szCs w:val="28"/>
        </w:rPr>
        <w:br w:type="textWrapping"/>
      </w:r>
      <w:r>
        <w:rPr>
          <w:sz w:val="24"/>
          <w:szCs w:val="28"/>
        </w:rPr>
        <w:br w:type="textWrapping"/>
      </w:r>
      <w:r>
        <w:rPr>
          <w:sz w:val="24"/>
          <w:szCs w:val="28"/>
        </w:rPr>
        <w:t>• 海关、税务或商业违法</w:t>
      </w:r>
      <w:r>
        <w:rPr>
          <w:sz w:val="24"/>
          <w:szCs w:val="28"/>
        </w:rPr>
        <w:br w:type="textWrapping"/>
      </w:r>
      <w:r>
        <w:rPr>
          <w:sz w:val="24"/>
          <w:szCs w:val="28"/>
        </w:rPr>
        <w:t>• 行政处罚或补税</w:t>
      </w:r>
      <w:r>
        <w:rPr>
          <w:sz w:val="24"/>
          <w:szCs w:val="28"/>
        </w:rPr>
        <w:br w:type="textWrapping"/>
      </w:r>
      <w:r>
        <w:rPr>
          <w:sz w:val="24"/>
          <w:szCs w:val="28"/>
        </w:rPr>
        <w:t>• 启动检查或处罚程序</w:t>
      </w:r>
      <w:r>
        <w:rPr>
          <w:sz w:val="24"/>
          <w:szCs w:val="28"/>
        </w:rPr>
        <w:br w:type="textWrapping"/>
      </w:r>
      <w:r>
        <w:rPr>
          <w:sz w:val="24"/>
          <w:szCs w:val="28"/>
        </w:rPr>
        <w:t>• 影响 GHUB 合规、声誉或监管风险记录的重复违规</w:t>
      </w:r>
      <w:r>
        <w:rPr>
          <w:sz w:val="24"/>
          <w:szCs w:val="28"/>
        </w:rPr>
        <w:br w:type="textWrapping"/>
      </w:r>
      <w:r>
        <w:rPr>
          <w:sz w:val="24"/>
          <w:szCs w:val="28"/>
        </w:rPr>
        <w:br w:type="textWrapping"/>
      </w:r>
      <w:r>
        <w:rPr>
          <w:rFonts w:hint="eastAsia"/>
          <w:sz w:val="24"/>
          <w:szCs w:val="28"/>
          <w:lang w:eastAsia="zh-CN"/>
        </w:rPr>
        <w:t>乙方公司简称</w:t>
      </w:r>
      <w:r>
        <w:rPr>
          <w:sz w:val="24"/>
          <w:szCs w:val="28"/>
        </w:rPr>
        <w:t>应向 GHUB 支付每项违约 300 欧元的违约金，且不影响进一步索赔。</w:t>
      </w:r>
      <w:r>
        <w:rPr>
          <w:sz w:val="24"/>
          <w:szCs w:val="28"/>
        </w:rPr>
        <w:br w:type="textWrapping"/>
      </w:r>
      <w:r>
        <w:rPr>
          <w:sz w:val="24"/>
          <w:szCs w:val="28"/>
        </w:rPr>
        <w:br w:type="textWrapping"/>
      </w:r>
      <w:r>
        <w:rPr>
          <w:sz w:val="24"/>
          <w:szCs w:val="28"/>
        </w:rPr>
        <w:t>11.2 本违约金具有警示与补偿性质，不替代</w:t>
      </w:r>
      <w:r>
        <w:rPr>
          <w:rFonts w:hint="eastAsia"/>
          <w:sz w:val="24"/>
          <w:szCs w:val="28"/>
          <w:lang w:eastAsia="zh-CN"/>
        </w:rPr>
        <w:t>乙方公司简称</w:t>
      </w:r>
      <w:r>
        <w:rPr>
          <w:sz w:val="24"/>
          <w:szCs w:val="28"/>
        </w:rPr>
        <w:t>承担税费、处罚、损失及赔偿责任。</w:t>
      </w:r>
      <w:r>
        <w:rPr>
          <w:sz w:val="24"/>
          <w:szCs w:val="28"/>
        </w:rPr>
        <w:br w:type="textWrapping"/>
      </w:r>
      <w:r>
        <w:rPr>
          <w:sz w:val="24"/>
          <w:szCs w:val="28"/>
        </w:rPr>
        <w:br w:type="textWrapping"/>
      </w:r>
      <w:r>
        <w:rPr>
          <w:sz w:val="24"/>
          <w:szCs w:val="28"/>
        </w:rPr>
        <w:t>11.3 GHUB 仍可采取其他法律或合同措施追偿超过违约金部分的损失。</w:t>
      </w:r>
    </w:p>
    <w:p w14:paraId="6921ED9F">
      <w:pPr>
        <w:pStyle w:val="4"/>
        <w:rPr>
          <w:sz w:val="32"/>
          <w:szCs w:val="32"/>
        </w:rPr>
      </w:pPr>
      <w:r>
        <w:rPr>
          <w:sz w:val="32"/>
          <w:szCs w:val="32"/>
        </w:rPr>
        <w:t>12. 合规与 Compliance 标准</w:t>
      </w:r>
    </w:p>
    <w:p w14:paraId="74153E3A">
      <w:pPr>
        <w:rPr>
          <w:sz w:val="24"/>
          <w:szCs w:val="28"/>
        </w:rPr>
      </w:pPr>
      <w:r>
        <w:rPr>
          <w:sz w:val="24"/>
          <w:szCs w:val="28"/>
        </w:rPr>
        <w:t xml:space="preserve">12.1 </w:t>
      </w:r>
      <w:r>
        <w:rPr>
          <w:rFonts w:hint="eastAsia"/>
          <w:sz w:val="24"/>
          <w:szCs w:val="28"/>
          <w:lang w:eastAsia="zh-CN"/>
        </w:rPr>
        <w:t>乙方公司简称</w:t>
      </w:r>
      <w:r>
        <w:rPr>
          <w:sz w:val="24"/>
          <w:szCs w:val="28"/>
        </w:rPr>
        <w:t>确认 GHUB 依据严格的合规、专业谨慎及风险控制标准开展业务。</w:t>
      </w:r>
      <w:r>
        <w:rPr>
          <w:sz w:val="24"/>
          <w:szCs w:val="28"/>
        </w:rPr>
        <w:br w:type="textWrapping"/>
      </w:r>
      <w:r>
        <w:rPr>
          <w:sz w:val="24"/>
          <w:szCs w:val="28"/>
        </w:rPr>
        <w:br w:type="textWrapping"/>
      </w:r>
      <w:r>
        <w:rPr>
          <w:sz w:val="24"/>
          <w:szCs w:val="28"/>
        </w:rPr>
        <w:t xml:space="preserve">12.2 </w:t>
      </w:r>
      <w:r>
        <w:rPr>
          <w:rFonts w:hint="eastAsia"/>
          <w:sz w:val="24"/>
          <w:szCs w:val="28"/>
          <w:lang w:eastAsia="zh-CN"/>
        </w:rPr>
        <w:t>乙方公司简称</w:t>
      </w:r>
      <w:r>
        <w:rPr>
          <w:sz w:val="24"/>
          <w:szCs w:val="28"/>
        </w:rPr>
        <w:t>确认，其行为可能影响 GHUB 在海关及税务机关面前的风险记录、声誉及 OEA 授权资格。</w:t>
      </w:r>
      <w:r>
        <w:rPr>
          <w:sz w:val="24"/>
          <w:szCs w:val="28"/>
        </w:rPr>
        <w:br w:type="textWrapping"/>
      </w:r>
      <w:r>
        <w:rPr>
          <w:sz w:val="24"/>
          <w:szCs w:val="28"/>
        </w:rPr>
        <w:br w:type="textWrapping"/>
      </w:r>
      <w:r>
        <w:rPr>
          <w:sz w:val="24"/>
          <w:szCs w:val="28"/>
        </w:rPr>
        <w:t xml:space="preserve">12.3 </w:t>
      </w:r>
      <w:r>
        <w:rPr>
          <w:rFonts w:hint="eastAsia"/>
          <w:sz w:val="24"/>
          <w:szCs w:val="28"/>
          <w:lang w:eastAsia="zh-CN"/>
        </w:rPr>
        <w:t>乙方公司简称</w:t>
      </w:r>
      <w:r>
        <w:rPr>
          <w:sz w:val="24"/>
          <w:szCs w:val="28"/>
        </w:rPr>
        <w:t>承诺善意配合 GHUB 履行法规要求，并在任何检查或行政程序中提供必要协助。</w:t>
      </w:r>
      <w:r>
        <w:rPr>
          <w:sz w:val="24"/>
          <w:szCs w:val="28"/>
        </w:rPr>
        <w:br w:type="textWrapping"/>
      </w:r>
      <w:r>
        <w:rPr>
          <w:sz w:val="24"/>
          <w:szCs w:val="28"/>
        </w:rPr>
        <w:br w:type="textWrapping"/>
      </w:r>
      <w:r>
        <w:rPr>
          <w:sz w:val="24"/>
          <w:szCs w:val="28"/>
        </w:rPr>
        <w:t>12.4 如存在严重或重复违约，GHUB 有权立即暂停业务或解除合同。</w:t>
      </w:r>
    </w:p>
    <w:p w14:paraId="537612A5">
      <w:pPr>
        <w:pStyle w:val="4"/>
        <w:rPr>
          <w:sz w:val="32"/>
          <w:szCs w:val="32"/>
        </w:rPr>
      </w:pPr>
      <w:r>
        <w:rPr>
          <w:sz w:val="32"/>
          <w:szCs w:val="32"/>
        </w:rPr>
        <w:t>13. 合同期限与解除</w:t>
      </w:r>
    </w:p>
    <w:p w14:paraId="7C5F3CC7">
      <w:pPr>
        <w:rPr>
          <w:sz w:val="24"/>
          <w:szCs w:val="28"/>
        </w:rPr>
      </w:pPr>
      <w:r>
        <w:rPr>
          <w:sz w:val="24"/>
          <w:szCs w:val="28"/>
        </w:rPr>
        <w:t>13.1 本合同自签署之日起长期有效。</w:t>
      </w:r>
      <w:r>
        <w:rPr>
          <w:sz w:val="24"/>
          <w:szCs w:val="28"/>
        </w:rPr>
        <w:br w:type="textWrapping"/>
      </w:r>
      <w:r>
        <w:rPr>
          <w:sz w:val="24"/>
          <w:szCs w:val="28"/>
        </w:rPr>
        <w:br w:type="textWrapping"/>
      </w:r>
      <w:r>
        <w:rPr>
          <w:sz w:val="24"/>
          <w:szCs w:val="28"/>
        </w:rPr>
        <w:t>13.2 任一方可提前15个自然日书面通知对方解除合同。</w:t>
      </w:r>
      <w:r>
        <w:rPr>
          <w:sz w:val="24"/>
          <w:szCs w:val="28"/>
        </w:rPr>
        <w:br w:type="textWrapping"/>
      </w:r>
      <w:r>
        <w:rPr>
          <w:sz w:val="24"/>
          <w:szCs w:val="28"/>
        </w:rPr>
        <w:br w:type="textWrapping"/>
      </w:r>
      <w:r>
        <w:rPr>
          <w:sz w:val="24"/>
          <w:szCs w:val="28"/>
        </w:rPr>
        <w:t>13.3 如发生严重违约、拖欠付款、拒绝配合、提供虚假文件或存在重大监管风险，GHUB 有权立即解除合同。</w:t>
      </w:r>
      <w:r>
        <w:rPr>
          <w:sz w:val="24"/>
          <w:szCs w:val="28"/>
        </w:rPr>
        <w:br w:type="textWrapping"/>
      </w:r>
      <w:r>
        <w:rPr>
          <w:sz w:val="24"/>
          <w:szCs w:val="28"/>
        </w:rPr>
        <w:br w:type="textWrapping"/>
      </w:r>
      <w:r>
        <w:rPr>
          <w:sz w:val="24"/>
          <w:szCs w:val="28"/>
        </w:rPr>
        <w:t>13.4 合同解除不影响合同存续期间产生的付款义务、赔偿责任及行政程序责任。</w:t>
      </w:r>
    </w:p>
    <w:p w14:paraId="11F53F2D">
      <w:pPr>
        <w:pStyle w:val="4"/>
        <w:rPr>
          <w:sz w:val="32"/>
          <w:szCs w:val="32"/>
        </w:rPr>
      </w:pPr>
    </w:p>
    <w:p w14:paraId="574F630D">
      <w:pPr>
        <w:pStyle w:val="4"/>
        <w:rPr>
          <w:sz w:val="32"/>
          <w:szCs w:val="32"/>
        </w:rPr>
      </w:pPr>
      <w:r>
        <w:rPr>
          <w:sz w:val="32"/>
          <w:szCs w:val="32"/>
        </w:rPr>
        <w:t>14. 适用法律与管辖</w:t>
      </w:r>
    </w:p>
    <w:p w14:paraId="60CB17C8">
      <w:pPr>
        <w:rPr>
          <w:sz w:val="24"/>
          <w:szCs w:val="28"/>
        </w:rPr>
      </w:pPr>
      <w:r>
        <w:rPr>
          <w:sz w:val="24"/>
          <w:szCs w:val="28"/>
        </w:rPr>
        <w:t>14.1 本合同属于商业合同，适用西班牙法律并据此解释。</w:t>
      </w:r>
      <w:r>
        <w:rPr>
          <w:sz w:val="24"/>
          <w:szCs w:val="28"/>
        </w:rPr>
        <w:br w:type="textWrapping"/>
      </w:r>
      <w:r>
        <w:rPr>
          <w:sz w:val="24"/>
          <w:szCs w:val="28"/>
        </w:rPr>
        <w:br w:type="textWrapping"/>
      </w:r>
      <w:r>
        <w:rPr>
          <w:sz w:val="24"/>
          <w:szCs w:val="28"/>
        </w:rPr>
        <w:t>14.2 因本合同产生的任何争议，双方明确接受马德里 Coslada 法院专属管辖，并放弃其他任何司法管辖权。</w:t>
      </w:r>
      <w:r>
        <w:rPr>
          <w:sz w:val="24"/>
          <w:szCs w:val="28"/>
        </w:rPr>
        <w:br w:type="textWrapping"/>
      </w:r>
      <w:r>
        <w:rPr>
          <w:sz w:val="24"/>
          <w:szCs w:val="28"/>
        </w:rPr>
        <w:br w:type="textWrapping"/>
      </w:r>
      <w:r>
        <w:rPr>
          <w:sz w:val="24"/>
          <w:szCs w:val="28"/>
        </w:rPr>
        <w:t>14.3 如本合同存在其他语言版本，以西班牙语版本作为法律解释依据。</w:t>
      </w:r>
      <w:r>
        <w:rPr>
          <w:sz w:val="24"/>
          <w:szCs w:val="28"/>
        </w:rPr>
        <w:br w:type="textWrapping"/>
      </w:r>
      <w:r>
        <w:rPr>
          <w:sz w:val="24"/>
          <w:szCs w:val="28"/>
        </w:rPr>
        <w:br w:type="textWrapping"/>
      </w:r>
      <w:r>
        <w:rPr>
          <w:sz w:val="24"/>
          <w:szCs w:val="28"/>
        </w:rPr>
        <w:t>双方于2026年5月</w:t>
      </w:r>
      <w:r>
        <w:rPr>
          <w:rFonts w:hint="eastAsia"/>
          <w:sz w:val="24"/>
          <w:szCs w:val="28"/>
          <w:lang w:val="en-US" w:eastAsia="zh-CN"/>
        </w:rPr>
        <w:t>XX</w:t>
      </w:r>
      <w:r>
        <w:rPr>
          <w:sz w:val="24"/>
          <w:szCs w:val="28"/>
        </w:rPr>
        <w:t>日在马德里签署本合同，以资证明。</w:t>
      </w:r>
    </w:p>
    <w:p w14:paraId="2B937762">
      <w:pPr>
        <w:pStyle w:val="4"/>
        <w:rPr>
          <w:sz w:val="32"/>
          <w:szCs w:val="32"/>
        </w:rPr>
      </w:pPr>
      <w:r>
        <w:rPr>
          <w:sz w:val="32"/>
          <w:szCs w:val="32"/>
        </w:rPr>
        <w:t>签署</w:t>
      </w:r>
    </w:p>
    <w:p w14:paraId="46CD411F">
      <w:pPr>
        <w:rPr>
          <w:sz w:val="24"/>
          <w:szCs w:val="28"/>
        </w:rPr>
      </w:pPr>
      <w:r>
        <w:rPr>
          <w:sz w:val="24"/>
          <w:szCs w:val="28"/>
        </w:rPr>
        <w:t>GHUB：</w:t>
      </w:r>
      <w:r>
        <w:rPr>
          <w:sz w:val="24"/>
          <w:szCs w:val="28"/>
        </w:rPr>
        <w:br w:type="textWrapping"/>
      </w:r>
      <w:r>
        <w:rPr>
          <w:sz w:val="24"/>
          <w:szCs w:val="28"/>
        </w:rPr>
        <w:t>姓名：</w:t>
      </w:r>
      <w:r>
        <w:rPr>
          <w:rFonts w:hint="default" w:ascii="Calibri" w:hAnsi="Calibri" w:cs="Calibri"/>
          <w:color w:val="auto"/>
          <w:sz w:val="24"/>
          <w:szCs w:val="24"/>
          <w:rtl w:val="0"/>
        </w:rPr>
        <w:t>JAVIER COTELO MIRALLES</w:t>
      </w:r>
      <w:r>
        <w:rPr>
          <w:sz w:val="24"/>
          <w:szCs w:val="28"/>
        </w:rPr>
        <w:br w:type="textWrapping"/>
      </w:r>
      <w:r>
        <w:rPr>
          <w:sz w:val="24"/>
          <w:szCs w:val="28"/>
        </w:rPr>
        <w:t>职务：</w:t>
      </w:r>
      <w:r>
        <w:rPr>
          <w:rFonts w:hint="eastAsia"/>
          <w:sz w:val="24"/>
          <w:szCs w:val="28"/>
          <w:lang w:val="en-US" w:eastAsia="zh-CN"/>
        </w:rPr>
        <w:t>CEO</w:t>
      </w:r>
      <w:r>
        <w:rPr>
          <w:sz w:val="24"/>
          <w:szCs w:val="28"/>
        </w:rPr>
        <w:br w:type="textWrapping"/>
      </w:r>
      <w:r>
        <w:rPr>
          <w:sz w:val="24"/>
          <w:szCs w:val="28"/>
        </w:rPr>
        <w:br w:type="textWrapping"/>
      </w:r>
      <w:r>
        <w:rPr>
          <w:sz w:val="24"/>
          <w:szCs w:val="28"/>
        </w:rPr>
        <w:br w:type="textWrapping"/>
      </w:r>
      <w:r>
        <w:rPr>
          <w:sz w:val="24"/>
          <w:szCs w:val="28"/>
        </w:rPr>
        <w:br w:type="textWrapping"/>
      </w:r>
      <w:r>
        <w:rPr>
          <w:sz w:val="24"/>
          <w:szCs w:val="28"/>
        </w:rPr>
        <w:br w:type="textWrapping"/>
      </w:r>
      <w:r>
        <w:rPr>
          <w:rFonts w:hint="eastAsia"/>
          <w:sz w:val="24"/>
          <w:szCs w:val="28"/>
          <w:lang w:eastAsia="zh-CN"/>
        </w:rPr>
        <w:t>乙方公司</w:t>
      </w:r>
      <w:r>
        <w:rPr>
          <w:sz w:val="24"/>
          <w:szCs w:val="28"/>
        </w:rPr>
        <w:t>：</w:t>
      </w:r>
      <w:r>
        <w:rPr>
          <w:sz w:val="24"/>
          <w:szCs w:val="28"/>
        </w:rPr>
        <w:br w:type="textWrapping"/>
      </w:r>
      <w:r>
        <w:rPr>
          <w:sz w:val="24"/>
          <w:szCs w:val="28"/>
        </w:rPr>
        <w:t>姓名：</w:t>
      </w:r>
      <w:r>
        <w:rPr>
          <w:sz w:val="24"/>
          <w:szCs w:val="28"/>
        </w:rPr>
        <w:br w:type="textWrapping"/>
      </w:r>
      <w:r>
        <w:rPr>
          <w:sz w:val="24"/>
          <w:szCs w:val="28"/>
        </w:rPr>
        <w:t>职务：</w:t>
      </w:r>
    </w:p>
    <w:sectPr>
      <w:headerReference r:id="rId5" w:type="default"/>
      <w:footerReference r:id="rId6" w:type="default"/>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86"/>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E7DEF">
    <w:pPr>
      <w:keepNext w:val="0"/>
      <w:keepLines w:val="0"/>
      <w:widowControl/>
      <w:suppressLineNumbers w:val="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654E4">
                          <w:pPr>
                            <w:pStyle w:val="24"/>
                            <w:tabs>
                              <w:tab w:val="center" w:pos="4153"/>
                              <w:tab w:val="right" w:pos="8306"/>
                              <w:tab w:val="clear" w:pos="4680"/>
                              <w:tab w:val="clear" w:pos="9360"/>
                            </w:tabs>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5654E4">
                    <w:pPr>
                      <w:pStyle w:val="24"/>
                      <w:tabs>
                        <w:tab w:val="center" w:pos="4153"/>
                        <w:tab w:val="right" w:pos="8306"/>
                        <w:tab w:val="clear" w:pos="4680"/>
                        <w:tab w:val="clear" w:pos="9360"/>
                      </w:tabs>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eastAsia="宋体" w:cs="Times New Roman"/>
        <w:color w:val="000000"/>
        <w:kern w:val="0"/>
        <w:sz w:val="18"/>
        <w:szCs w:val="18"/>
        <w:lang w:val="en-US" w:eastAsia="zh-CN" w:bidi="ar"/>
      </w:rPr>
      <w:t>GREEN HUB CUSTOM HANDLING S.L.(C.I.F:B21632740),Av. de la Industria, 4, 28823,Madrid,Spain.</w:t>
    </w:r>
    <w:r>
      <w:rPr>
        <w:rFonts w:hint="default" w:ascii="Times New Roman" w:hAnsi="Times New Roman" w:eastAsia="宋体" w:cs="Times New Roman"/>
        <w:color w:val="000000"/>
        <w:kern w:val="0"/>
        <w:sz w:val="18"/>
        <w:szCs w:val="18"/>
        <w:lang w:val="en-US" w:eastAsia="zh-CN" w:bidi="ar"/>
      </w:rPr>
      <w:br w:type="textWrapping"/>
    </w:r>
    <w:r>
      <w:rPr>
        <w:rFonts w:hint="default" w:ascii="Times New Roman" w:hAnsi="Times New Roman" w:eastAsia="宋体" w:cs="Times New Roman"/>
        <w:color w:val="000000"/>
        <w:kern w:val="0"/>
        <w:sz w:val="18"/>
        <w:szCs w:val="18"/>
        <w:lang w:val="en-US" w:eastAsia="zh-CN" w:bidi="ar"/>
      </w:rPr>
      <w:t>Inscrita en el Registro Mercantil de Madrid, Sección 8, Hoja M-848124 Inscripción 1</w:t>
    </w:r>
    <w:r>
      <w:rPr>
        <w:rFonts w:hint="default" w:ascii="Times New Roman" w:hAnsi="Times New Roman" w:eastAsia="宋体" w:cs="Times New Roman"/>
        <w:color w:val="000000"/>
        <w:kern w:val="0"/>
        <w:sz w:val="18"/>
        <w:szCs w:val="18"/>
        <w:lang w:val="en-US" w:eastAsia="zh-CN" w:bidi="ar"/>
      </w:rPr>
      <w:br w:type="textWrapping"/>
    </w:r>
    <w:r>
      <w:rPr>
        <w:rFonts w:hint="default" w:ascii="Times New Roman" w:hAnsi="Times New Roman" w:eastAsia="宋体" w:cs="Times New Roman"/>
        <w:color w:val="000000"/>
        <w:kern w:val="0"/>
        <w:sz w:val="18"/>
        <w:szCs w:val="18"/>
        <w:lang w:val="en-US" w:eastAsia="zh-CN" w:bidi="ar"/>
      </w:rPr>
      <w:t>Website</w:t>
    </w:r>
    <w:r>
      <w:rPr>
        <w:rFonts w:hint="eastAsia" w:ascii="宋体" w:hAnsi="宋体" w:eastAsia="宋体" w:cs="宋体"/>
        <w:color w:val="000000"/>
        <w:kern w:val="0"/>
        <w:sz w:val="18"/>
        <w:szCs w:val="18"/>
        <w:lang w:val="en-US" w:eastAsia="zh-CN" w:bidi="ar"/>
      </w:rPr>
      <w:t xml:space="preserve">： </w:t>
    </w:r>
    <w:r>
      <w:rPr>
        <w:rFonts w:hint="default" w:ascii="Times New Roman" w:hAnsi="Times New Roman" w:eastAsia="宋体" w:cs="Times New Roman"/>
        <w:color w:val="000000"/>
        <w:kern w:val="0"/>
        <w:sz w:val="18"/>
        <w:szCs w:val="18"/>
        <w:lang w:val="en-US" w:eastAsia="zh-CN" w:bidi="ar"/>
      </w:rPr>
      <w:t>www.customhandling.com Email: admin@customhandling.com Tel: +34 917 196 397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88356">
    <w:pPr>
      <w:jc w:val="center"/>
    </w:pPr>
    <w:r>
      <w:drawing>
        <wp:inline distT="0" distB="0" distL="114300" distR="114300">
          <wp:extent cx="3562985" cy="866775"/>
          <wp:effectExtent l="0" t="0" r="18415" b="9525"/>
          <wp:docPr id="5" name="image1.png" descr="2025-03-25 公司的LOGO "/>
          <wp:cNvGraphicFramePr/>
          <a:graphic xmlns:a="http://schemas.openxmlformats.org/drawingml/2006/main">
            <a:graphicData uri="http://schemas.openxmlformats.org/drawingml/2006/picture">
              <pic:pic xmlns:pic="http://schemas.openxmlformats.org/drawingml/2006/picture">
                <pic:nvPicPr>
                  <pic:cNvPr id="5" name="image1.png" descr="2025-03-25 公司的LOGO "/>
                  <pic:cNvPicPr preferRelativeResize="0"/>
                </pic:nvPicPr>
                <pic:blipFill>
                  <a:blip r:embed="rId1"/>
                  <a:srcRect/>
                  <a:stretch>
                    <a:fillRect/>
                  </a:stretch>
                </pic:blipFill>
                <pic:spPr>
                  <a:xfrm>
                    <a:off x="0" y="0"/>
                    <a:ext cx="3562985" cy="8667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6770691"/>
    <w:rsid w:val="0A1B53FF"/>
    <w:rsid w:val="0D841421"/>
    <w:rsid w:val="0DFE49A3"/>
    <w:rsid w:val="18A63FD4"/>
    <w:rsid w:val="213A47C0"/>
    <w:rsid w:val="243F2C5B"/>
    <w:rsid w:val="268C28D5"/>
    <w:rsid w:val="308C2216"/>
    <w:rsid w:val="34237336"/>
    <w:rsid w:val="35AF70D3"/>
    <w:rsid w:val="44641089"/>
    <w:rsid w:val="4D374002"/>
    <w:rsid w:val="5EE50BC0"/>
    <w:rsid w:val="60457B68"/>
    <w:rsid w:val="60A056E7"/>
    <w:rsid w:val="60D40EEC"/>
    <w:rsid w:val="6AE1235B"/>
    <w:rsid w:val="6CB73B9C"/>
    <w:rsid w:val="6D8C6AD6"/>
    <w:rsid w:val="6DE309C1"/>
    <w:rsid w:val="6F9E54E7"/>
    <w:rsid w:val="72E47A0B"/>
    <w:rsid w:val="75504B8E"/>
    <w:rsid w:val="78210D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1"/>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qFormat/>
    <w:uiPriority w:val="0"/>
    <w:pPr>
      <w:spacing w:beforeAutospacing="1" w:afterAutospacing="1"/>
      <w:jc w:val="left"/>
    </w:pPr>
    <w:rPr>
      <w:rFonts w:cs="Times New Roman"/>
      <w:kern w:val="0"/>
      <w:sz w:val="24"/>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3481</Words>
  <Characters>3898</Characters>
  <Lines>0</Lines>
  <Paragraphs>0</Paragraphs>
  <TotalTime>0</TotalTime>
  <ScaleCrop>false</ScaleCrop>
  <LinksUpToDate>false</LinksUpToDate>
  <CharactersWithSpaces>4092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西班牙OYT财务2024</cp:lastModifiedBy>
  <dcterms:modified xsi:type="dcterms:W3CDTF">2026-08-05T12:04:14Z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eyJoZGlkIjoiMzAwMjhiYzZlYjYwYzg3MTEzNmQ2MWJiMWNhNWRhZjkiLCJ1c2VySWQiOiIxNDc5MjIyNTU4In0=</vt:lpwstr>
  </property>
  <property fmtid="{D5CDD505-2E9C-101B-9397-08002B2CF9AE}" pid="3" name="KSOProductBuildVer">
    <vt:lpwstr>2052-12.1.0.28043</vt:lpwstr>
  </property>
  <property fmtid="{D5CDD505-2E9C-101B-9397-08002B2CF9AE}" pid="4" name="ICV">
    <vt:lpwstr>F0BB9B6BEC9C483ABB5BBB1B3209F63A_12</vt:lpwstr>
  </property>
</Properties>
</file>