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680" w:after="200"/>
        <w:jc w:val="center"/>
      </w:pPr>
      <w:r>
        <w:rPr>
          <w:rFonts w:ascii="Arial" w:hAnsi="Arial" w:cs="Arial" w:eastAsia="Arial"/>
          <w:b/>
          <w:color w:val="2E6F95"/>
          <w:sz w:val="22"/>
        </w:rPr>
        <w:t>UKABCS</w:t>
      </w:r>
    </w:p>
    <w:p>
      <w:pPr>
        <w:spacing w:before="160" w:after="160"/>
        <w:jc w:val="center"/>
      </w:pPr>
      <w:r>
        <w:rPr>
          <w:rFonts w:ascii="Arial" w:hAnsi="Arial" w:cs="Arial" w:eastAsia="Arial"/>
          <w:b/>
          <w:i w:val="0"/>
          <w:color w:val="163A5F"/>
          <w:sz w:val="50"/>
        </w:rPr>
        <w:t>Industrial Company Award Agreement Template</w:t>
      </w:r>
    </w:p>
    <w:p>
      <w:pPr>
        <w:spacing w:after="320"/>
        <w:jc w:val="center"/>
      </w:pPr>
      <w:r>
        <w:rPr>
          <w:rFonts w:ascii="Arial" w:hAnsi="Arial" w:cs="Arial" w:eastAsia="Arial"/>
          <w:b w:val="0"/>
          <w:i w:val="0"/>
          <w:color w:val="667085"/>
          <w:sz w:val="26"/>
        </w:rPr>
        <w:t>UKABCS Digital Campus Transformation Grant</w:t>
      </w:r>
    </w:p>
    <w:p>
      <w:pPr>
        <w:spacing w:before="120" w:after="360"/>
        <w:jc w:val="center"/>
        <w:pBdr>
          <w:bottom w:val="single" w:sz="14" w:space="3" w:color="2E6F95"/>
        </w:pBdr>
      </w:pPr>
    </w:p>
    <w:p>
      <w:pPr>
        <w:spacing w:before="1600"/>
        <w:jc w:val="center"/>
      </w:pPr>
      <w:r>
        <w:rPr>
          <w:rFonts w:ascii="Arial" w:hAnsi="Arial" w:cs="Arial" w:eastAsia="Arial"/>
          <w:b w:val="0"/>
          <w:i w:val="0"/>
          <w:color w:val="667085"/>
          <w:sz w:val="21"/>
        </w:rPr>
        <w:t>Institutional Programme Document</w:t>
      </w:r>
    </w:p>
    <w:p>
      <w:r>
        <w:br w:type="page"/>
      </w:r>
    </w:p>
    <w:p>
      <w:pPr>
        <w:spacing w:after="200" w:line="300" w:lineRule="auto" w:before="100"/>
        <w:ind w:left="198" w:right="0"/>
        <w:jc w:val="both"/>
        <w:keepLines/>
        <w:widowControl/>
        <w:shd w:fill="F4F6F9"/>
        <w:pBdr>
          <w:left w:val="single" w:sz="16" w:space="5" w:color="2E6F95"/>
        </w:pBdr>
      </w:pPr>
      <w:r>
        <w:rPr>
          <w:rFonts w:ascii="Arial" w:hAnsi="Arial" w:cs="Arial" w:eastAsia="Arial"/>
          <w:b w:val="0"/>
          <w:i w:val="0"/>
          <w:color w:val="172B3A"/>
        </w:rPr>
        <w:t>Draft for legal review. Complete the parties, governing law, tax, data schedules, signatures and annexes before use.</w:t>
      </w:r>
    </w:p>
    <w:p>
      <w:pPr>
        <w:pStyle w:val="Heading1"/>
        <w:jc w:val="left"/>
        <w:keepNext/>
      </w:pPr>
      <w:r>
        <w:rPr>
          <w:rFonts w:ascii="Arial" w:hAnsi="Arial" w:cs="Arial" w:eastAsia="Arial"/>
          <w:b/>
          <w:i w:val="0"/>
          <w:color w:val="163A5F"/>
        </w:rPr>
        <w:t>1. Parties</w:t>
      </w:r>
    </w:p>
    <w:p>
      <w:pPr>
        <w:spacing w:after="140" w:line="300" w:lineRule="auto"/>
        <w:jc w:val="both"/>
        <w:keepLines/>
        <w:widowControl/>
      </w:pPr>
      <w:r>
        <w:rPr>
          <w:rFonts w:ascii="Arial" w:hAnsi="Arial" w:cs="Arial" w:eastAsia="Arial"/>
          <w:b w:val="0"/>
          <w:i w:val="0"/>
          <w:color w:val="172B3A"/>
        </w:rPr>
        <w:t>This Agreement is made on [DATE] between:</w:t>
      </w:r>
    </w:p>
    <w:p>
      <w:pPr>
        <w:spacing w:after="80" w:line="288" w:lineRule="auto"/>
        <w:jc w:val="left"/>
        <w:numPr>
          <w:ilvl w:val="0"/>
          <w:numId w:val="10"/>
        </w:numPr>
        <w:ind w:left="540" w:hanging="280"/>
      </w:pPr>
      <w:r>
        <w:rPr>
          <w:rFonts w:ascii="Arial" w:hAnsi="Arial" w:cs="Arial" w:eastAsia="Arial"/>
          <w:b/>
          <w:i w:val="0"/>
          <w:color w:val="172B3A"/>
        </w:rPr>
        <w:t>UKABCS:</w:t>
      </w:r>
      <w:r>
        <w:rPr>
          <w:rFonts w:ascii="Arial" w:hAnsi="Arial" w:cs="Arial" w:eastAsia="Arial"/>
          <w:b w:val="0"/>
          <w:i w:val="0"/>
          <w:color w:val="172B3A"/>
        </w:rPr>
        <w:t xml:space="preserve"> [FULL LEGAL NAME, ADDRESS, REGISTRATION AND SIGNATORY] (“Programme Owner”); and</w:t>
      </w:r>
    </w:p>
    <w:p>
      <w:pPr>
        <w:spacing w:after="80" w:line="288" w:lineRule="auto"/>
        <w:jc w:val="left"/>
        <w:numPr>
          <w:ilvl w:val="0"/>
          <w:numId w:val="10"/>
        </w:numPr>
        <w:ind w:left="540" w:hanging="280"/>
      </w:pPr>
      <w:r>
        <w:rPr>
          <w:rFonts w:ascii="Arial" w:hAnsi="Arial" w:cs="Arial" w:eastAsia="Arial"/>
          <w:b/>
          <w:i w:val="0"/>
          <w:color w:val="172B3A"/>
        </w:rPr>
        <w:t>Industrial Company:</w:t>
      </w:r>
      <w:r>
        <w:rPr>
          <w:rFonts w:ascii="Arial" w:hAnsi="Arial" w:cs="Arial" w:eastAsia="Arial"/>
          <w:b w:val="0"/>
          <w:i w:val="0"/>
          <w:color w:val="172B3A"/>
        </w:rPr>
        <w:t xml:space="preserve"> [FULL LEGAL NAME, ADDRESS, REGISTRATION AND SIGNATORY] (“Industrial Partner”).</w:t>
      </w:r>
    </w:p>
    <w:p>
      <w:pPr>
        <w:spacing w:after="140" w:line="300" w:lineRule="auto"/>
        <w:jc w:val="both"/>
        <w:keepLines/>
        <w:widowControl/>
      </w:pPr>
      <w:r>
        <w:rPr>
          <w:rFonts w:ascii="Arial" w:hAnsi="Arial" w:cs="Arial" w:eastAsia="Arial"/>
          <w:b w:val="0"/>
          <w:i w:val="0"/>
          <w:color w:val="172B3A"/>
        </w:rPr>
        <w:t>The proposed implementing company is [IMPLEMENTING COMPANY]. Its legal status and separate implementation contract must be confirmed.</w:t>
      </w:r>
    </w:p>
    <w:p>
      <w:pPr>
        <w:pStyle w:val="Heading1"/>
        <w:jc w:val="left"/>
        <w:keepNext/>
      </w:pPr>
      <w:r>
        <w:rPr>
          <w:rFonts w:ascii="Arial" w:hAnsi="Arial" w:cs="Arial" w:eastAsia="Arial"/>
          <w:b/>
          <w:i w:val="0"/>
          <w:color w:val="163A5F"/>
        </w:rPr>
        <w:t>2. Appointment and Purpose</w:t>
      </w:r>
    </w:p>
    <w:p>
      <w:pPr>
        <w:spacing w:after="140" w:line="300" w:lineRule="auto"/>
        <w:jc w:val="both"/>
        <w:keepLines/>
        <w:widowControl/>
      </w:pPr>
      <w:r>
        <w:rPr>
          <w:rFonts w:ascii="Arial" w:hAnsi="Arial" w:cs="Arial" w:eastAsia="Arial"/>
          <w:b w:val="0"/>
          <w:i w:val="0"/>
          <w:color w:val="172B3A"/>
        </w:rPr>
        <w:t>UKABCS appoints the Industrial Partner, on a non-exclusive basis unless stated otherwise, to engage eligible universities and coordinate faculty-level allocations. The Industrial Partner is not authorised to make grant decisions, act as UKABCS's legal agent, collect money on its behalf or promise an award.</w:t>
      </w:r>
    </w:p>
    <w:p>
      <w:pPr>
        <w:pStyle w:val="Heading1"/>
        <w:jc w:val="left"/>
        <w:keepNext/>
      </w:pPr>
      <w:r>
        <w:rPr>
          <w:rFonts w:ascii="Arial" w:hAnsi="Arial" w:cs="Arial" w:eastAsia="Arial"/>
          <w:b/>
          <w:i w:val="0"/>
          <w:color w:val="163A5F"/>
        </w:rPr>
        <w:t>3. Term and Portfolio Limit</w:t>
      </w:r>
    </w:p>
    <w:p>
      <w:pPr>
        <w:spacing w:after="140" w:line="300" w:lineRule="auto"/>
        <w:jc w:val="both"/>
        <w:keepLines/>
        <w:widowControl/>
      </w:pPr>
      <w:r>
        <w:rPr>
          <w:rFonts w:ascii="Arial" w:hAnsi="Arial" w:cs="Arial" w:eastAsia="Arial"/>
          <w:b w:val="0"/>
          <w:i w:val="0"/>
          <w:color w:val="172B3A"/>
        </w:rPr>
        <w:t>The Agreement runs from [START] to [END]. The Industrial Partner may nominate no more than five universities. Each university must include at least one faculty. Three or more faculties are encouraged but not required. Each faculty requires separate UKABCS approval.</w:t>
      </w:r>
    </w:p>
    <w:p>
      <w:pPr>
        <w:pStyle w:val="Heading1"/>
        <w:jc w:val="left"/>
        <w:keepNext/>
      </w:pPr>
      <w:r>
        <w:rPr>
          <w:rFonts w:ascii="Arial" w:hAnsi="Arial" w:cs="Arial" w:eastAsia="Arial"/>
          <w:b/>
          <w:i w:val="0"/>
          <w:color w:val="163A5F"/>
        </w:rPr>
        <w:t>4. Permitted Activities</w:t>
      </w:r>
    </w:p>
    <w:p>
      <w:pPr>
        <w:spacing w:after="140" w:line="300" w:lineRule="auto"/>
        <w:jc w:val="both"/>
        <w:keepLines/>
        <w:widowControl/>
      </w:pPr>
      <w:r>
        <w:rPr>
          <w:rFonts w:ascii="Arial" w:hAnsi="Arial" w:cs="Arial" w:eastAsia="Arial"/>
          <w:b w:val="0"/>
          <w:i w:val="0"/>
          <w:color w:val="172B3A"/>
        </w:rPr>
        <w:t>The Industrial Partner may use approved materials, conduct initial discussions, issue the approved nomination letter, collect university information and coordinate meetings, content production, filming, training and reporting. It may not change the £30,000 value, 60/40 split, scope or branding; impose hidden fees; guarantee funding; or misrepresent UKRI.</w:t>
      </w:r>
    </w:p>
    <w:p>
      <w:pPr>
        <w:pStyle w:val="Heading1"/>
        <w:jc w:val="left"/>
        <w:keepNext/>
      </w:pPr>
      <w:r>
        <w:rPr>
          <w:rFonts w:ascii="Arial" w:hAnsi="Arial" w:cs="Arial" w:eastAsia="Arial"/>
          <w:b/>
          <w:i w:val="0"/>
          <w:color w:val="163A5F"/>
        </w:rPr>
        <w:t>5. University Allocation Process</w:t>
      </w:r>
    </w:p>
    <w:p>
      <w:pPr>
        <w:spacing w:after="140" w:line="300" w:lineRule="auto"/>
        <w:jc w:val="both"/>
        <w:keepLines/>
        <w:widowControl/>
      </w:pPr>
      <w:r>
        <w:rPr>
          <w:rFonts w:ascii="Arial" w:hAnsi="Arial" w:cs="Arial" w:eastAsia="Arial"/>
          <w:b w:val="0"/>
          <w:i w:val="0"/>
          <w:color w:val="172B3A"/>
        </w:rPr>
        <w:t>The Industrial Partner identifies a potential university, issues the nomination letter, obtains the university application and support documents, and submits the file to UKABCS. UKABCS conducts eligibility, due diligence and resource checks. No delivery or payment begins until written allocation approval, executed documents and start authorisation.</w:t>
      </w:r>
    </w:p>
    <w:p>
      <w:pPr>
        <w:pStyle w:val="Heading1"/>
        <w:jc w:val="left"/>
        <w:keepNext/>
      </w:pPr>
      <w:r>
        <w:rPr>
          <w:rFonts w:ascii="Arial" w:hAnsi="Arial" w:cs="Arial" w:eastAsia="Arial"/>
          <w:b/>
          <w:i w:val="0"/>
          <w:color w:val="163A5F"/>
        </w:rPr>
        <w:t>6. Financial Terms</w:t>
      </w:r>
    </w:p>
    <w:p>
      <w:pPr>
        <w:spacing w:after="140" w:line="300" w:lineRule="auto"/>
        <w:jc w:val="both"/>
        <w:keepLines/>
        <w:widowControl/>
      </w:pPr>
      <w:r>
        <w:rPr>
          <w:rFonts w:ascii="Arial" w:hAnsi="Arial" w:cs="Arial" w:eastAsia="Arial"/>
          <w:b w:val="0"/>
          <w:i w:val="0"/>
          <w:color w:val="172B3A"/>
        </w:rPr>
        <w:t>Each faculty project is £30,000: £18,000 from UKABCS and £12,000 from the university. UKABCS pays approved implementing companies, suppliers and coordination recipients directly. The university pays its share directly to the implementing company. The university pays nothing to UKABCS.</w:t>
      </w:r>
    </w:p>
    <w:p>
      <w:pPr>
        <w:spacing w:after="140" w:line="300" w:lineRule="auto"/>
        <w:jc w:val="both"/>
        <w:keepLines/>
        <w:widowControl/>
      </w:pPr>
      <w:r>
        <w:rPr>
          <w:rFonts w:ascii="Arial" w:hAnsi="Arial" w:cs="Arial" w:eastAsia="Arial"/>
          <w:b w:val="0"/>
          <w:i w:val="0"/>
          <w:color w:val="172B3A"/>
        </w:rPr>
        <w:t>The Industrial Partner receives £2,000 per approved faculty from the UKABCS share for accepted coordination. Payment milestones, invoices and tax treatment are set out in Annex [X] [FINANCIAL VALIDATION REQUIRED]. No amount is payable for an unapproved or cancelled faculty or unsupported work.</w:t>
      </w:r>
    </w:p>
    <w:p>
      <w:pPr>
        <w:pStyle w:val="Heading1"/>
        <w:jc w:val="left"/>
        <w:keepNext/>
      </w:pPr>
      <w:r>
        <w:rPr>
          <w:rFonts w:ascii="Arial" w:hAnsi="Arial" w:cs="Arial" w:eastAsia="Arial"/>
          <w:b/>
          <w:i w:val="0"/>
          <w:color w:val="163A5F"/>
        </w:rPr>
        <w:t>7. Implementing Company</w:t>
      </w:r>
    </w:p>
    <w:p>
      <w:pPr>
        <w:spacing w:after="140" w:line="300" w:lineRule="auto"/>
        <w:jc w:val="both"/>
        <w:keepLines/>
        <w:widowControl/>
      </w:pPr>
      <w:r>
        <w:rPr>
          <w:rFonts w:ascii="Arial" w:hAnsi="Arial" w:cs="Arial" w:eastAsia="Arial"/>
          <w:b w:val="0"/>
          <w:i w:val="0"/>
          <w:color w:val="172B3A"/>
        </w:rPr>
        <w:t>The implementing company must pass due diligence and contract against scope and acceptance criteria. Related ownership, pricing and interests must be disclosed. Coordination and implementation fees must remain separately identifiable. The implementing company may not be changed without approval.</w:t>
      </w:r>
    </w:p>
    <w:p>
      <w:pPr>
        <w:pStyle w:val="Heading1"/>
        <w:jc w:val="left"/>
        <w:keepNext/>
      </w:pPr>
      <w:r>
        <w:rPr>
          <w:rFonts w:ascii="Arial" w:hAnsi="Arial" w:cs="Arial" w:eastAsia="Arial"/>
          <w:b/>
          <w:i w:val="0"/>
          <w:color w:val="163A5F"/>
        </w:rPr>
        <w:t>8. Industrial Partner Obligations</w:t>
      </w:r>
    </w:p>
    <w:p>
      <w:pPr>
        <w:spacing w:after="140" w:line="300" w:lineRule="auto"/>
        <w:jc w:val="both"/>
        <w:keepLines/>
        <w:widowControl/>
      </w:pPr>
      <w:r>
        <w:rPr>
          <w:rFonts w:ascii="Arial" w:hAnsi="Arial" w:cs="Arial" w:eastAsia="Arial"/>
          <w:b w:val="0"/>
          <w:i w:val="0"/>
          <w:color w:val="172B3A"/>
        </w:rPr>
        <w:t>The Industrial Partner shall maintain a portfolio manager and separate records per university and faculty; use current approved materials; avoid unauthorised promises; monitor university contribution and readiness; coordinate without compromising independent acceptance; report progress, risks, incidents and conflicts; protect confidential information; and support audit, complaints and closeout.</w:t>
      </w:r>
    </w:p>
    <w:p>
      <w:pPr>
        <w:pStyle w:val="Heading1"/>
        <w:jc w:val="left"/>
        <w:keepNext/>
      </w:pPr>
      <w:r>
        <w:rPr>
          <w:rFonts w:ascii="Arial" w:hAnsi="Arial" w:cs="Arial" w:eastAsia="Arial"/>
          <w:b/>
          <w:i w:val="0"/>
          <w:color w:val="163A5F"/>
        </w:rPr>
        <w:t>9. UKABCS Obligations</w:t>
      </w:r>
    </w:p>
    <w:p>
      <w:pPr>
        <w:spacing w:after="140" w:line="300" w:lineRule="auto"/>
        <w:jc w:val="both"/>
        <w:keepLines/>
        <w:widowControl/>
      </w:pPr>
      <w:r>
        <w:rPr>
          <w:rFonts w:ascii="Arial" w:hAnsi="Arial" w:cs="Arial" w:eastAsia="Arial"/>
          <w:b w:val="0"/>
          <w:i w:val="0"/>
          <w:color w:val="172B3A"/>
        </w:rPr>
        <w:t>UKABCS shall administer selection and allocation, provide approved templates, coordinate due diligence, make documented decisions, pay its approved share subject to evidence and resources, and monitor delivery. UKABCS does not guarantee that the Industrial Partner will receive the maximum number of university allocations.</w:t>
      </w:r>
    </w:p>
    <w:p>
      <w:pPr>
        <w:pStyle w:val="Heading1"/>
        <w:jc w:val="left"/>
        <w:keepNext/>
      </w:pPr>
      <w:r>
        <w:rPr>
          <w:rFonts w:ascii="Arial" w:hAnsi="Arial" w:cs="Arial" w:eastAsia="Arial"/>
          <w:b/>
          <w:i w:val="0"/>
          <w:color w:val="163A5F"/>
        </w:rPr>
        <w:t>10. Delivery Scope</w:t>
      </w:r>
    </w:p>
    <w:p>
      <w:pPr>
        <w:spacing w:after="140" w:line="300" w:lineRule="auto"/>
        <w:jc w:val="both"/>
        <w:keepLines/>
        <w:widowControl/>
      </w:pPr>
      <w:r>
        <w:rPr>
          <w:rFonts w:ascii="Arial" w:hAnsi="Arial" w:cs="Arial" w:eastAsia="Arial"/>
          <w:b w:val="0"/>
          <w:i w:val="0"/>
          <w:color w:val="172B3A"/>
        </w:rPr>
        <w:t>Approved delivery may include readiness and design; LMS build and configuration; hosting and security; digital academic-content production; filming and visual production; Ebonics and smart-reading integration; course, assessment and paid-activity automation; training and pilot; quality and accessibility; launch, handover and time-limited support.</w:t>
      </w:r>
    </w:p>
    <w:p>
      <w:pPr>
        <w:pStyle w:val="Heading1"/>
        <w:jc w:val="left"/>
        <w:keepNext/>
      </w:pPr>
      <w:r>
        <w:rPr>
          <w:rFonts w:ascii="Arial" w:hAnsi="Arial" w:cs="Arial" w:eastAsia="Arial"/>
          <w:b/>
          <w:i w:val="0"/>
          <w:color w:val="163A5F"/>
        </w:rPr>
        <w:t>11. Content and Media</w:t>
      </w:r>
    </w:p>
    <w:p>
      <w:pPr>
        <w:spacing w:after="140" w:line="300" w:lineRule="auto"/>
        <w:jc w:val="both"/>
        <w:keepLines/>
        <w:widowControl/>
      </w:pPr>
      <w:r>
        <w:rPr>
          <w:rFonts w:ascii="Arial" w:hAnsi="Arial" w:cs="Arial" w:eastAsia="Arial"/>
          <w:b w:val="0"/>
          <w:i w:val="0"/>
          <w:color w:val="172B3A"/>
        </w:rPr>
        <w:t>The university remains responsible for academic accuracy, approval and lawful rights. The production plan defines courses, lessons, videos, introductions, length, quality, review and usage rights. Neither the Industrial Partner nor implementing company may reuse confidential content without permission.</w:t>
      </w:r>
    </w:p>
    <w:p>
      <w:pPr>
        <w:pStyle w:val="Heading1"/>
        <w:jc w:val="left"/>
        <w:keepNext/>
      </w:pPr>
      <w:r>
        <w:rPr>
          <w:rFonts w:ascii="Arial" w:hAnsi="Arial" w:cs="Arial" w:eastAsia="Arial"/>
          <w:b/>
          <w:i w:val="0"/>
          <w:color w:val="163A5F"/>
        </w:rPr>
        <w:t>12. Ebonics and Student Charging</w:t>
      </w:r>
    </w:p>
    <w:p>
      <w:pPr>
        <w:spacing w:after="140" w:line="300" w:lineRule="auto"/>
        <w:jc w:val="both"/>
        <w:keepLines/>
        <w:widowControl/>
      </w:pPr>
      <w:r>
        <w:rPr>
          <w:rFonts w:ascii="Arial" w:hAnsi="Arial" w:cs="Arial" w:eastAsia="Arial"/>
          <w:b w:val="0"/>
          <w:i w:val="0"/>
          <w:color w:val="172B3A"/>
        </w:rPr>
        <w:t>Ebonics is an optional voice tutor and AI assistant, not a replacement for academic staff. It must operate under permission controls, human oversight and error warnings. The LMS and ordinary enrolled courses carry no separate student subscription. Ebonics costs £2 per month per student user during the first six months, followed by a disclosed discounted university price based on LLM usage. Non-subscription must not restrict course access.</w:t>
      </w:r>
    </w:p>
    <w:p>
      <w:pPr>
        <w:pStyle w:val="Heading1"/>
        <w:jc w:val="left"/>
        <w:keepNext/>
      </w:pPr>
      <w:r>
        <w:rPr>
          <w:rFonts w:ascii="Arial" w:hAnsi="Arial" w:cs="Arial" w:eastAsia="Arial"/>
          <w:b/>
          <w:i w:val="0"/>
          <w:color w:val="163A5F"/>
        </w:rPr>
        <w:t>13. Payment-Enabled Activities</w:t>
      </w:r>
    </w:p>
    <w:p>
      <w:pPr>
        <w:spacing w:after="140" w:line="300" w:lineRule="auto"/>
        <w:jc w:val="both"/>
        <w:keepLines/>
        <w:widowControl/>
      </w:pPr>
      <w:r>
        <w:rPr>
          <w:rFonts w:ascii="Arial" w:hAnsi="Arial" w:cs="Arial" w:eastAsia="Arial"/>
          <w:b w:val="0"/>
          <w:i w:val="0"/>
          <w:color w:val="172B3A"/>
        </w:rPr>
        <w:t>Summer courses, workshops, conferences and professional programmes may use authorised enrolment, payment and automatic-access workflows. University approval, tax, refund, consumer, data and cybersecurity requirements apply. No income is guaranteed.</w:t>
      </w:r>
    </w:p>
    <w:p>
      <w:pPr>
        <w:pStyle w:val="Heading1"/>
        <w:jc w:val="left"/>
        <w:keepNext/>
      </w:pPr>
      <w:r>
        <w:rPr>
          <w:rFonts w:ascii="Arial" w:hAnsi="Arial" w:cs="Arial" w:eastAsia="Arial"/>
          <w:b/>
          <w:i w:val="0"/>
          <w:color w:val="163A5F"/>
        </w:rPr>
        <w:t>14. Data, Security and AI</w:t>
      </w:r>
    </w:p>
    <w:p>
      <w:pPr>
        <w:spacing w:after="140" w:line="300" w:lineRule="auto"/>
        <w:jc w:val="both"/>
        <w:keepLines/>
        <w:widowControl/>
      </w:pPr>
      <w:r>
        <w:rPr>
          <w:rFonts w:ascii="Arial" w:hAnsi="Arial" w:cs="Arial" w:eastAsia="Arial"/>
          <w:b w:val="0"/>
          <w:i w:val="0"/>
          <w:color w:val="172B3A"/>
        </w:rPr>
        <w:t>The parties shall comply with an approved data-processing and security schedule covering roles, purpose, access, encryption, backup, incidents, retention, subprocessors, transfer and exit. AI may not make final academic decisions or expose unauthorised content.</w:t>
      </w:r>
    </w:p>
    <w:p>
      <w:pPr>
        <w:pStyle w:val="Heading1"/>
        <w:jc w:val="left"/>
        <w:keepNext/>
      </w:pPr>
      <w:r>
        <w:rPr>
          <w:rFonts w:ascii="Arial" w:hAnsi="Arial" w:cs="Arial" w:eastAsia="Arial"/>
          <w:b/>
          <w:i w:val="0"/>
          <w:color w:val="163A5F"/>
        </w:rPr>
        <w:t>15. Quality and Acceptance</w:t>
      </w:r>
    </w:p>
    <w:p>
      <w:pPr>
        <w:spacing w:after="140" w:line="300" w:lineRule="auto"/>
        <w:jc w:val="both"/>
        <w:keepLines/>
        <w:widowControl/>
      </w:pPr>
      <w:r>
        <w:rPr>
          <w:rFonts w:ascii="Arial" w:hAnsi="Arial" w:cs="Arial" w:eastAsia="Arial"/>
          <w:b w:val="0"/>
          <w:i w:val="0"/>
          <w:color w:val="172B3A"/>
        </w:rPr>
        <w:t>Acceptance criteria must be agreed before delivery. The implementing company provides evidence; the university approves academic content; appropriate specialists approve technical, security and accessibility matters; and UKABCS verifies grant evidence. A supplier may not approve its own work alone.</w:t>
      </w:r>
    </w:p>
    <w:p>
      <w:pPr>
        <w:pStyle w:val="Heading1"/>
        <w:jc w:val="left"/>
        <w:keepNext/>
      </w:pPr>
      <w:r>
        <w:rPr>
          <w:rFonts w:ascii="Arial" w:hAnsi="Arial" w:cs="Arial" w:eastAsia="Arial"/>
          <w:b/>
          <w:i w:val="0"/>
          <w:color w:val="163A5F"/>
        </w:rPr>
        <w:t>16. Conflicts, Procurement and Communications</w:t>
      </w:r>
    </w:p>
    <w:p>
      <w:pPr>
        <w:spacing w:after="140" w:line="300" w:lineRule="auto"/>
        <w:jc w:val="both"/>
        <w:keepLines/>
        <w:widowControl/>
      </w:pPr>
      <w:r>
        <w:rPr>
          <w:rFonts w:ascii="Arial" w:hAnsi="Arial" w:cs="Arial" w:eastAsia="Arial"/>
          <w:b w:val="0"/>
          <w:i w:val="0"/>
          <w:color w:val="172B3A"/>
        </w:rPr>
        <w:t>All ownership, commissions, related parties and interests must be disclosed. Optional services must be separately scoped and priced. Logos, award announcements, case studies and university names require approval. UKRI funding, endorsement, accreditation or administration must never be implied.</w:t>
      </w:r>
    </w:p>
    <w:p>
      <w:pPr>
        <w:pStyle w:val="Heading1"/>
        <w:jc w:val="left"/>
        <w:keepNext/>
      </w:pPr>
      <w:r>
        <w:rPr>
          <w:rFonts w:ascii="Arial" w:hAnsi="Arial" w:cs="Arial" w:eastAsia="Arial"/>
          <w:b/>
          <w:i w:val="0"/>
          <w:color w:val="163A5F"/>
        </w:rPr>
        <w:t>17. Change Control</w:t>
      </w:r>
    </w:p>
    <w:p>
      <w:pPr>
        <w:spacing w:after="140" w:line="300" w:lineRule="auto"/>
        <w:jc w:val="both"/>
        <w:keepLines/>
        <w:widowControl/>
      </w:pPr>
      <w:r>
        <w:rPr>
          <w:rFonts w:ascii="Arial" w:hAnsi="Arial" w:cs="Arial" w:eastAsia="Arial"/>
          <w:b w:val="0"/>
          <w:i w:val="0"/>
          <w:color w:val="172B3A"/>
        </w:rPr>
        <w:t>Changes to university, faculty, budget, funding split, implementing company, technology, hosting, data location, content, timetable or support require written impact assessment and approval.</w:t>
      </w:r>
    </w:p>
    <w:p>
      <w:pPr>
        <w:pStyle w:val="Heading1"/>
        <w:jc w:val="left"/>
        <w:keepNext/>
      </w:pPr>
      <w:r>
        <w:rPr>
          <w:rFonts w:ascii="Arial" w:hAnsi="Arial" w:cs="Arial" w:eastAsia="Arial"/>
          <w:b/>
          <w:i w:val="0"/>
          <w:color w:val="163A5F"/>
        </w:rPr>
        <w:t>18. Suspension and Termination</w:t>
      </w:r>
    </w:p>
    <w:p>
      <w:pPr>
        <w:spacing w:after="140" w:line="300" w:lineRule="auto"/>
        <w:jc w:val="both"/>
        <w:keepLines/>
        <w:widowControl/>
      </w:pPr>
      <w:r>
        <w:rPr>
          <w:rFonts w:ascii="Arial" w:hAnsi="Arial" w:cs="Arial" w:eastAsia="Arial"/>
          <w:b w:val="0"/>
          <w:i w:val="0"/>
          <w:color w:val="172B3A"/>
        </w:rPr>
        <w:t>UKABCS may suspend or terminate for material breach, false information, hidden conflict, bribery, hidden charges, serious data/security failure, persistent non-performance or unauthorised change, subject to legally appropriate notice and remedy. Emergency suspension may protect students or data.</w:t>
      </w:r>
    </w:p>
    <w:p>
      <w:pPr>
        <w:pStyle w:val="Heading1"/>
        <w:jc w:val="left"/>
        <w:keepNext/>
      </w:pPr>
      <w:r>
        <w:rPr>
          <w:rFonts w:ascii="Arial" w:hAnsi="Arial" w:cs="Arial" w:eastAsia="Arial"/>
          <w:b/>
          <w:i w:val="0"/>
          <w:color w:val="163A5F"/>
        </w:rPr>
        <w:t>19. Closeout and Records</w:t>
      </w:r>
    </w:p>
    <w:p>
      <w:pPr>
        <w:spacing w:after="140" w:line="300" w:lineRule="auto"/>
        <w:jc w:val="both"/>
        <w:keepLines/>
        <w:widowControl/>
      </w:pPr>
      <w:r>
        <w:rPr>
          <w:rFonts w:ascii="Arial" w:hAnsi="Arial" w:cs="Arial" w:eastAsia="Arial"/>
          <w:b w:val="0"/>
          <w:i w:val="0"/>
          <w:color w:val="172B3A"/>
        </w:rPr>
        <w:t>On closeout or termination, the Industrial Partner must stop representations, return records and data, remove access, support continuity and reconcile supported amounts. Confidentiality, data and intellectual-property obligations survive. Record-retention periods [LEGAL REVIEW REQUIRED].</w:t>
      </w:r>
    </w:p>
    <w:p>
      <w:pPr>
        <w:pStyle w:val="Heading1"/>
        <w:jc w:val="left"/>
        <w:keepNext/>
      </w:pPr>
      <w:r>
        <w:rPr>
          <w:rFonts w:ascii="Arial" w:hAnsi="Arial" w:cs="Arial" w:eastAsia="Arial"/>
          <w:b/>
          <w:i w:val="0"/>
          <w:color w:val="163A5F"/>
        </w:rPr>
        <w:t>20. Governing Law and General Terms</w:t>
      </w:r>
    </w:p>
    <w:p>
      <w:pPr>
        <w:spacing w:after="140" w:line="300" w:lineRule="auto"/>
        <w:jc w:val="both"/>
        <w:keepLines/>
        <w:widowControl/>
      </w:pPr>
      <w:r>
        <w:rPr>
          <w:rFonts w:ascii="Arial" w:hAnsi="Arial" w:cs="Arial" w:eastAsia="Arial"/>
          <w:b w:val="0"/>
          <w:i w:val="0"/>
          <w:color w:val="172B3A"/>
        </w:rPr>
        <w:t>Governing law, jurisdiction and dispute resolution [LEGAL REVIEW REQUIRED]. Amendments must be written; assignment requires consent; no agency is created; notices are sent through [NOTICE DETAILS].</w:t>
      </w:r>
    </w:p>
    <w:p>
      <w:pPr>
        <w:pStyle w:val="Heading1"/>
        <w:jc w:val="left"/>
        <w:keepNext/>
      </w:pPr>
      <w:r>
        <w:rPr>
          <w:rFonts w:ascii="Arial" w:hAnsi="Arial" w:cs="Arial" w:eastAsia="Arial"/>
          <w:b/>
          <w:i w:val="0"/>
          <w:color w:val="163A5F"/>
        </w:rPr>
        <w:t>21. Annexes</w:t>
      </w:r>
    </w:p>
    <w:p>
      <w:pPr>
        <w:spacing w:after="140" w:line="300" w:lineRule="auto"/>
        <w:jc w:val="both"/>
        <w:keepLines/>
        <w:widowControl/>
      </w:pPr>
      <w:r>
        <w:rPr>
          <w:rFonts w:ascii="Arial" w:hAnsi="Arial" w:cs="Arial" w:eastAsia="Arial"/>
          <w:b w:val="0"/>
          <w:i w:val="0"/>
          <w:color w:val="172B3A"/>
        </w:rPr>
        <w:t>A: Approved universities/faculties; B: implementing company and scope; C: budget; D: milestones and acceptance; E: data/security; F: communications and branding.</w:t>
      </w:r>
    </w:p>
    <w:p>
      <w:pPr>
        <w:pStyle w:val="Heading1"/>
        <w:jc w:val="left"/>
        <w:keepNext/>
      </w:pPr>
      <w:r>
        <w:rPr>
          <w:rFonts w:ascii="Arial" w:hAnsi="Arial" w:cs="Arial" w:eastAsia="Arial"/>
          <w:b/>
          <w:i w:val="0"/>
          <w:color w:val="163A5F"/>
        </w:rPr>
        <w:t>22. Signatures</w:t>
      </w:r>
    </w:p>
    <w:tbl>
      <w:tblPr>
        <w:tblW w:type="dxa" w:w="9412"/>
        <w:jc w:val="left"/>
        <w:tblLayout w:type="fixed"/>
        <w:tblLook w:firstColumn="1" w:firstRow="1" w:lastColumn="0" w:lastRow="0" w:noHBand="0" w:noVBand="1" w:val="04A0"/>
        <w:tblBorders>
          <w:top w:val="single" w:sz="6" w:space="0" w:color="D7DEE7"/>
          <w:left w:val="single" w:sz="6" w:space="0" w:color="D7DEE7"/>
          <w:bottom w:val="single" w:sz="6" w:space="0" w:color="D7DEE7"/>
          <w:right w:val="single" w:sz="6" w:space="0" w:color="D7DEE7"/>
          <w:insideH w:val="single" w:sz="6" w:space="0" w:color="D7DEE7"/>
          <w:insideV w:val="single" w:sz="6" w:space="0" w:color="D7DEE7"/>
        </w:tblBorders>
        <w:tblInd w:w="120" w:type="dxa"/>
      </w:tblPr>
      <w:tblGrid>
        <w:gridCol w:w="3610"/>
        <w:gridCol w:w="5802"/>
      </w:tblGrid>
      <w:tr>
        <w:trPr>
          <w:tblHeader w:val="true"/>
          <w:cantSplit/>
          <w:trHeight w:val="420" w:hRule="atLeast"/>
        </w:trPr>
        <w:tc>
          <w:tcPr>
            <w:tcW w:type="dxa" w:w="3610"/>
            <w:vAlign w:val="center"/>
            <w:tcMar>
              <w:top w:w="90" w:type="dxa"/>
              <w:start w:w="120" w:type="dxa"/>
              <w:bottom w:w="90" w:type="dxa"/>
              <w:end w:w="120" w:type="dxa"/>
            </w:tcMar>
            <w:shd w:fill="163A5F" w:val="clear"/>
          </w:tcPr>
          <w:p>
            <w:pPr>
              <w:spacing w:before="0" w:after="0" w:line="264" w:lineRule="auto"/>
              <w:jc w:val="left"/>
            </w:pPr>
            <w:r>
              <w:rPr>
                <w:rFonts w:ascii="Arial" w:hAnsi="Arial" w:cs="Arial" w:eastAsia="Arial"/>
                <w:b/>
                <w:i w:val="0"/>
                <w:color w:val="FFFFFF"/>
                <w:sz w:val="19"/>
              </w:rPr>
              <w:t>For UKABCS</w:t>
            </w:r>
          </w:p>
        </w:tc>
        <w:tc>
          <w:tcPr>
            <w:tcW w:type="dxa" w:w="5802"/>
            <w:vAlign w:val="center"/>
            <w:tcMar>
              <w:top w:w="90" w:type="dxa"/>
              <w:start w:w="120" w:type="dxa"/>
              <w:bottom w:w="90" w:type="dxa"/>
              <w:end w:w="120" w:type="dxa"/>
            </w:tcMar>
            <w:shd w:fill="163A5F" w:val="clear"/>
          </w:tcPr>
          <w:p>
            <w:pPr>
              <w:spacing w:before="0" w:after="0" w:line="264" w:lineRule="auto"/>
              <w:jc w:val="left"/>
            </w:pPr>
            <w:r>
              <w:rPr>
                <w:rFonts w:ascii="Arial" w:hAnsi="Arial" w:cs="Arial" w:eastAsia="Arial"/>
                <w:b/>
                <w:i w:val="0"/>
                <w:color w:val="FFFFFF"/>
                <w:sz w:val="19"/>
              </w:rPr>
              <w:t>For the Industrial Partner</w:t>
            </w:r>
          </w:p>
        </w:tc>
      </w:tr>
      <w:tr>
        <w:trPr>
          <w:cantSplit/>
          <w:trHeight w:val="360" w:hRule="atLeast"/>
        </w:trPr>
        <w:tc>
          <w:tcPr>
            <w:tcW w:type="dxa" w:w="3610"/>
            <w:vAlign w:val="center"/>
            <w:tcMar>
              <w:top w:w="90" w:type="dxa"/>
              <w:start w:w="120" w:type="dxa"/>
              <w:bottom w:w="90" w:type="dxa"/>
              <w:end w:w="120" w:type="dxa"/>
            </w:tcMar>
          </w:tcPr>
          <w:p>
            <w:pPr>
              <w:spacing w:before="0" w:after="0" w:line="264" w:lineRule="auto"/>
              <w:jc w:val="left"/>
            </w:pPr>
            <w:r>
              <w:rPr>
                <w:rFonts w:ascii="Arial" w:hAnsi="Arial" w:cs="Arial" w:eastAsia="Arial"/>
                <w:b w:val="0"/>
                <w:i w:val="0"/>
                <w:color w:val="172B3A"/>
                <w:sz w:val="19"/>
              </w:rPr>
              <w:t>Name:</w:t>
            </w:r>
          </w:p>
        </w:tc>
        <w:tc>
          <w:tcPr>
            <w:tcW w:type="dxa" w:w="5802"/>
            <w:vAlign w:val="center"/>
            <w:tcMar>
              <w:top w:w="90" w:type="dxa"/>
              <w:start w:w="120" w:type="dxa"/>
              <w:bottom w:w="90" w:type="dxa"/>
              <w:end w:w="120" w:type="dxa"/>
            </w:tcMar>
          </w:tcPr>
          <w:p>
            <w:pPr>
              <w:spacing w:before="0" w:after="0" w:line="264" w:lineRule="auto"/>
              <w:jc w:val="left"/>
            </w:pPr>
            <w:r>
              <w:rPr>
                <w:rFonts w:ascii="Arial" w:hAnsi="Arial" w:cs="Arial" w:eastAsia="Arial"/>
                <w:b w:val="0"/>
                <w:i w:val="0"/>
                <w:color w:val="172B3A"/>
                <w:sz w:val="19"/>
              </w:rPr>
              <w:t>Name:</w:t>
            </w:r>
          </w:p>
        </w:tc>
      </w:tr>
      <w:tr>
        <w:trPr>
          <w:cantSplit/>
          <w:trHeight w:val="360" w:hRule="atLeast"/>
        </w:trPr>
        <w:tc>
          <w:tcPr>
            <w:tcW w:type="dxa" w:w="3610"/>
            <w:vAlign w:val="center"/>
            <w:tcMar>
              <w:top w:w="90" w:type="dxa"/>
              <w:start w:w="120" w:type="dxa"/>
              <w:bottom w:w="90" w:type="dxa"/>
              <w:end w:w="120" w:type="dxa"/>
            </w:tcMar>
            <w:shd w:fill="F8FAFC" w:val="clear"/>
          </w:tcPr>
          <w:p>
            <w:pPr>
              <w:spacing w:before="0" w:after="0" w:line="264" w:lineRule="auto"/>
              <w:jc w:val="left"/>
            </w:pPr>
            <w:r>
              <w:rPr>
                <w:rFonts w:ascii="Arial" w:hAnsi="Arial" w:cs="Arial" w:eastAsia="Arial"/>
                <w:b w:val="0"/>
                <w:i w:val="0"/>
                <w:color w:val="172B3A"/>
                <w:sz w:val="19"/>
              </w:rPr>
              <w:t>Title:</w:t>
            </w:r>
          </w:p>
        </w:tc>
        <w:tc>
          <w:tcPr>
            <w:tcW w:type="dxa" w:w="5802"/>
            <w:vAlign w:val="center"/>
            <w:tcMar>
              <w:top w:w="90" w:type="dxa"/>
              <w:start w:w="120" w:type="dxa"/>
              <w:bottom w:w="90" w:type="dxa"/>
              <w:end w:w="120" w:type="dxa"/>
            </w:tcMar>
            <w:shd w:fill="F8FAFC" w:val="clear"/>
          </w:tcPr>
          <w:p>
            <w:pPr>
              <w:spacing w:before="0" w:after="0" w:line="264" w:lineRule="auto"/>
              <w:jc w:val="left"/>
            </w:pPr>
            <w:r>
              <w:rPr>
                <w:rFonts w:ascii="Arial" w:hAnsi="Arial" w:cs="Arial" w:eastAsia="Arial"/>
                <w:b w:val="0"/>
                <w:i w:val="0"/>
                <w:color w:val="172B3A"/>
                <w:sz w:val="19"/>
              </w:rPr>
              <w:t>Title:</w:t>
            </w:r>
          </w:p>
        </w:tc>
      </w:tr>
      <w:tr>
        <w:trPr>
          <w:cantSplit/>
          <w:trHeight w:val="360" w:hRule="atLeast"/>
        </w:trPr>
        <w:tc>
          <w:tcPr>
            <w:tcW w:type="dxa" w:w="3610"/>
            <w:vAlign w:val="center"/>
            <w:tcMar>
              <w:top w:w="90" w:type="dxa"/>
              <w:start w:w="120" w:type="dxa"/>
              <w:bottom w:w="90" w:type="dxa"/>
              <w:end w:w="120" w:type="dxa"/>
            </w:tcMar>
          </w:tcPr>
          <w:p>
            <w:pPr>
              <w:spacing w:before="0" w:after="0" w:line="264" w:lineRule="auto"/>
              <w:jc w:val="left"/>
            </w:pPr>
            <w:r>
              <w:rPr>
                <w:rFonts w:ascii="Arial" w:hAnsi="Arial" w:cs="Arial" w:eastAsia="Arial"/>
                <w:b w:val="0"/>
                <w:i w:val="0"/>
                <w:color w:val="172B3A"/>
                <w:sz w:val="19"/>
              </w:rPr>
              <w:t>Signature:</w:t>
            </w:r>
          </w:p>
        </w:tc>
        <w:tc>
          <w:tcPr>
            <w:tcW w:type="dxa" w:w="5802"/>
            <w:vAlign w:val="center"/>
            <w:tcMar>
              <w:top w:w="90" w:type="dxa"/>
              <w:start w:w="120" w:type="dxa"/>
              <w:bottom w:w="90" w:type="dxa"/>
              <w:end w:w="120" w:type="dxa"/>
            </w:tcMar>
          </w:tcPr>
          <w:p>
            <w:pPr>
              <w:spacing w:before="0" w:after="0" w:line="264" w:lineRule="auto"/>
              <w:jc w:val="left"/>
            </w:pPr>
            <w:r>
              <w:rPr>
                <w:rFonts w:ascii="Arial" w:hAnsi="Arial" w:cs="Arial" w:eastAsia="Arial"/>
                <w:b w:val="0"/>
                <w:i w:val="0"/>
                <w:color w:val="172B3A"/>
                <w:sz w:val="19"/>
              </w:rPr>
              <w:t>Signature:</w:t>
            </w:r>
          </w:p>
        </w:tc>
      </w:tr>
      <w:tr>
        <w:trPr>
          <w:cantSplit/>
          <w:trHeight w:val="360" w:hRule="atLeast"/>
        </w:trPr>
        <w:tc>
          <w:tcPr>
            <w:tcW w:type="dxa" w:w="3610"/>
            <w:vAlign w:val="center"/>
            <w:tcMar>
              <w:top w:w="90" w:type="dxa"/>
              <w:start w:w="120" w:type="dxa"/>
              <w:bottom w:w="90" w:type="dxa"/>
              <w:end w:w="120" w:type="dxa"/>
            </w:tcMar>
            <w:shd w:fill="F8FAFC" w:val="clear"/>
          </w:tcPr>
          <w:p>
            <w:pPr>
              <w:spacing w:before="0" w:after="0" w:line="264" w:lineRule="auto"/>
              <w:jc w:val="left"/>
            </w:pPr>
            <w:r>
              <w:rPr>
                <w:rFonts w:ascii="Arial" w:hAnsi="Arial" w:cs="Arial" w:eastAsia="Arial"/>
                <w:b w:val="0"/>
                <w:i w:val="0"/>
                <w:color w:val="172B3A"/>
                <w:sz w:val="19"/>
              </w:rPr>
              <w:t>Date:</w:t>
            </w:r>
          </w:p>
        </w:tc>
        <w:tc>
          <w:tcPr>
            <w:tcW w:type="dxa" w:w="5802"/>
            <w:vAlign w:val="center"/>
            <w:tcMar>
              <w:top w:w="90" w:type="dxa"/>
              <w:start w:w="120" w:type="dxa"/>
              <w:bottom w:w="90" w:type="dxa"/>
              <w:end w:w="120" w:type="dxa"/>
            </w:tcMar>
            <w:shd w:fill="F8FAFC" w:val="clear"/>
          </w:tcPr>
          <w:p>
            <w:pPr>
              <w:spacing w:before="0" w:after="0" w:line="264" w:lineRule="auto"/>
              <w:jc w:val="left"/>
            </w:pPr>
            <w:r>
              <w:rPr>
                <w:rFonts w:ascii="Arial" w:hAnsi="Arial" w:cs="Arial" w:eastAsia="Arial"/>
                <w:b w:val="0"/>
                <w:i w:val="0"/>
                <w:color w:val="172B3A"/>
                <w:sz w:val="19"/>
              </w:rPr>
              <w:t>Date:</w:t>
            </w:r>
          </w:p>
        </w:tc>
      </w:tr>
    </w:tbl>
    <w:p>
      <w:pPr>
        <w:spacing w:after="40"/>
      </w:pPr>
    </w:p>
    <w:p>
      <w:pPr>
        <w:spacing w:after="200" w:line="300" w:lineRule="auto" w:before="100"/>
        <w:ind w:left="198" w:right="0"/>
        <w:jc w:val="both"/>
        <w:keepLines/>
        <w:widowControl/>
        <w:shd w:fill="F4F6F9"/>
        <w:pBdr>
          <w:left w:val="single" w:sz="16" w:space="5" w:color="2E6F95"/>
        </w:pBdr>
      </w:pPr>
      <w:r>
        <w:rPr>
          <w:rFonts w:ascii="Arial" w:hAnsi="Arial" w:cs="Arial" w:eastAsia="Arial"/>
          <w:b w:val="0"/>
          <w:i w:val="0"/>
          <w:color w:val="172B3A"/>
        </w:rPr>
        <w:t>“This programme has been designed with reference to relevant UKRI principles and publicly available good-practice guidance. It is independently administered by UKABCS and is not funded, endorsed, accredited or administered by UKRI.”</w:t>
      </w:r>
    </w:p>
    <w:sectPr w:rsidR="00FC693F" w:rsidRPr="0006063C" w:rsidSect="00034616">
      <w:headerReference w:type="default" r:id="rId9"/>
      <w:footerReference w:type="default" r:id="rId10"/>
      <w:pgSz w:w="11906" w:h="16838"/>
      <w:pgMar w:top="1247" w:right="1247" w:bottom="1134" w:left="1247"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s="Arial" w:eastAsia="Arial"/>
        <w:color w:val="667085"/>
        <w:sz w:val="18"/>
      </w:rPr>
      <w:t xml:space="preserve">Page </w:t>
    </w:r>
    <w:r>
      <w:rPr>
        <w:rFonts w:ascii="Arial" w:hAnsi="Arial" w:cs="Arial" w:eastAsia="Arial"/>
        <w:color w:val="667085"/>
        <w:sz w:val="18"/>
      </w:rPr>
      <w:fldChar w:fldCharType="begin"/>
      <w:instrText xml:space="preserve">PAGE</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40"/>
      <w:jc w:val="left"/>
      <w:pBdr>
        <w:bottom w:val="single" w:sz="4" w:space="4" w:color="D7DEE7"/>
      </w:pBdr>
    </w:pPr>
    <w:r>
      <w:rPr>
        <w:rFonts w:ascii="Arial" w:hAnsi="Arial" w:cs="Arial" w:eastAsia="Arial"/>
        <w:b/>
        <w:color w:val="667085"/>
        <w:sz w:val="17"/>
      </w:rPr>
      <w:t>Industrial Company Award Agreement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multilevel"/>
    <w:lvl w:ilvl="0">
      <w:start w:val="1"/>
      <w:numFmt w:val="decimal"/>
      <w:lvlText w:val="%1."/>
      <w:suff w:val="tab"/>
      <w:pPr>
        <w:tabs>
          <w:tab w:val="num" w:pos="540"/>
        </w:tabs>
        <w:ind w:left="540" w:hanging="280"/>
      </w:pPr>
      <w:rPr>
        <w:rFonts w:ascii="Arial" w:hAnsi="Arial" w:cs="Arial"/>
      </w:rPr>
    </w:lvl>
    <w:lvl w:ilvl="1">
      <w:start w:val="1"/>
      <w:numFmt w:val="decimal"/>
      <w:lvlText w:val="%2."/>
      <w:suff w:val="tab"/>
      <w:pPr>
        <w:tabs>
          <w:tab w:val="num" w:pos="900"/>
        </w:tabs>
        <w:ind w:left="900" w:hanging="280"/>
      </w:pPr>
      <w:rPr>
        <w:rFonts w:ascii="Arial" w:hAnsi="Arial" w:cs="Arial"/>
      </w:rPr>
    </w:lvl>
    <w:lvl w:ilvl="2">
      <w:start w:val="1"/>
      <w:numFmt w:val="decimal"/>
      <w:lvlText w:val="%3."/>
      <w:suff w:val="tab"/>
      <w:pPr>
        <w:tabs>
          <w:tab w:val="num" w:pos="1260"/>
        </w:tabs>
        <w:ind w:left="1260" w:hanging="280"/>
      </w:pPr>
      <w:rPr>
        <w:rFonts w:ascii="Arial" w:hAnsi="Arial" w:cs="Arial"/>
      </w:r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88" w:lineRule="auto"/>
    </w:pPr>
    <w:rPr>
      <w:rFonts w:ascii="Arial" w:hAnsi="Arial" w:cs="Arial"/>
      <w:color w:val="172B3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cs="Arial"/>
      <w:b/>
      <w:bCs/>
      <w:color w:val="163A5F"/>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cs="Arial"/>
      <w:b/>
      <w:bCs/>
      <w:color w:val="2E6F9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cs="Arial"/>
      <w:b/>
      <w:bCs/>
      <w:color w:val="163A5F"/>
      <w:sz w:val="23"/>
    </w:rPr>
  </w:style>
  <w:style w:type="paragraph" w:styleId="Heading4">
    <w:name w:val="heading 4"/>
    <w:basedOn w:val="Normal"/>
    <w:next w:val="Normal"/>
    <w:link w:val="Heading4Char"/>
    <w:uiPriority w:val="9"/>
    <w:semiHidden/>
    <w:unhideWhenUsed/>
    <w:qFormat/>
    <w:rsid w:val="00FC693F"/>
    <w:pPr>
      <w:keepNext/>
      <w:keepLines/>
      <w:spacing w:before="160" w:after="80"/>
      <w:outlineLvl w:val="3"/>
    </w:pPr>
    <w:rPr>
      <w:rFonts w:asciiTheme="majorHAnsi" w:eastAsiaTheme="majorEastAsia" w:hAnsiTheme="majorHAnsi" w:cstheme="majorBidi" w:ascii="Arial" w:hAnsi="Arial" w:cs="Arial"/>
      <w:b/>
      <w:bCs/>
      <w:i/>
      <w:iCs/>
      <w:color w:val="163A5F"/>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Company Award Agreement Template</dc:title>
  <dc:subject>UKABCS Digital Campus Transformation Grant</dc:subject>
  <dc:creator>UKABCS</dc:creator>
  <cp:keywords/>
  <dc:description>Publication-ready Word edition generated from the approved Markdown source.</dc:description>
  <cp:lastModifiedBy/>
  <cp:revision>1</cp:revision>
  <dcterms:created xsi:type="dcterms:W3CDTF">2013-12-23T23:15:00Z</dcterms:created>
  <dcterms:modified xsi:type="dcterms:W3CDTF">2013-12-23T23:15:00Z</dcterms:modified>
  <cp:category/>
</cp:coreProperties>
</file>