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כתיבת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חזון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עסקי</w:t>
      </w:r>
    </w:p>
    <w:p w:rsidR="00000000" w:rsidDel="00000000" w:rsidP="00000000" w:rsidRDefault="00000000" w:rsidRPr="00000000" w14:paraId="00000005">
      <w:pPr>
        <w:pStyle w:val="Heading2"/>
        <w:shd w:fill="ffffff" w:val="clear"/>
        <w:bidi w:val="1"/>
        <w:spacing w:before="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10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הכללים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לכתיבת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חזון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מוצלח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תבנית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מוחלטת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לכתיבת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חזון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כשבודקים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המכנה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המשותף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לחזונות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מוצלחים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מוצאים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התכונות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העסק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מנקודת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מבטו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נתפס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במהותו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לקריאה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תמציתי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מתמקד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העיקריים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שקל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לזכור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ולחזור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במדויק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להתמקד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במטרה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ברורה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להתרכז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במטרה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עתידית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שהעסק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טרוד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המטרה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העתידית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שואף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החזון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מוחלט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ולאורך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החזון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מושפע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מהשוק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מהשינויים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הטכנולוגיים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החזון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להכיל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האינטרסים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והכיוון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האסטרטגי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המטרה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ועוצמתית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איננה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נגישה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להשגה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החזון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לעורר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השראה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מעצימה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שתשמש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כיעד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המעורבים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להבהיר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העסק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הבידול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10.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הקהל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קהל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היעד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במובן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הרחב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העובדי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הספקים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המניות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1"/>
        </w:rPr>
        <w:t xml:space="preserve">דוגמאות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לחזון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איקאה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חיי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יומיום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שאפתני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ומבהיר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שמתאים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לסגנון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הכלל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להגנת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הטבע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נוף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משאבי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הטבע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ואיכות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נשמרים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הרמוניה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צרכי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וההתיישבות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מודעת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לחשיבות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משאבי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הטבע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מכבדת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ומשמרת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ונהנית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מטיפוח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החוסן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החברתי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ואיכות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מסביר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החשיבות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לכולם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מתייחס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לעתיד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ירוק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פשוטו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כמשמעו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להתפס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כמנותקים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1"/>
        </w:rPr>
        <w:t xml:space="preserve">שטראוס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לחולל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פלאות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מהדברים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הבסיסיים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השילוב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החזון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הייחודי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שטראוס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היכולת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חומרי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הגלם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הבסיסיים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ולהפכם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לפלא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טבוע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כתפיסה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עסקית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בפיתוח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המוצרים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חזון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מניע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אותנו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להעשיר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ברחבי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עסקים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מוצרים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ופתרונות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מפתיעים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וחדשניים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שילוב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פשטות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וחומרי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גלם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בסיסיים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חדשנות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טכנולוגית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וחדשנות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עסקית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shd w:fill="ffffff" w:val="clear"/>
        <w:bidi w:val="1"/>
        <w:spacing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אסותא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נקדם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ואיכות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הענקת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רפואי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וחווית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בריאות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איכותיים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והעמדת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כבודו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צרכיו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תקוותיו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וחופש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הבחירה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מעייניה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בחזון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מודל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מצוינות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לקידום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וחוויית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ולהיות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ראויים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לאמון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ולתקווה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שהמטופלים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ומשפחותיהם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מפקידים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בידינו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מוכרים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חווית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בריאות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במרכז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מודל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מצויינות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אסותא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מתמודדת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הדימוי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האליטיסטי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עשירים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מספקת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חוויה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ומצויינות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אנד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rtl w:val="1"/>
        </w:rPr>
        <w:t xml:space="preserve">רי</w:t>
      </w:r>
      <w:r w:rsidDel="00000000" w:rsidR="00000000" w:rsidRPr="00000000">
        <w:rPr>
          <w:rFonts w:ascii="Arial" w:cs="Arial" w:eastAsia="Arial" w:hAnsi="Arial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לייצר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הגלידה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הטובה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הנחמדה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ביותר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תכונות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נפרדות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: (1)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ייצור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=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תעשיה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מסורתית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(2)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הטובה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=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חדשנות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, (3)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הנחמדה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=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אנושיות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1"/>
        </w:rPr>
        <w:t xml:space="preserve">בנק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פועלים</w:t>
      </w:r>
      <w:r w:rsidDel="00000000" w:rsidR="00000000" w:rsidRPr="00000000">
        <w:rPr>
          <w:rFonts w:ascii="Arial" w:cs="Arial" w:eastAsia="Arial" w:hAnsi="Arial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מוסד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פיננסי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גלובלי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מוביל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שמרכזו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ממוקד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בלקוחותיו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הפועל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ליצירת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חירותם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הפיננסית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פועלים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להשאת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למחזיקי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בהלימה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לעקרונות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הקיימות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כלכליים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חברתיים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וסביבתיים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מחויבים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לטיפוח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ההון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האנושי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ולעידוד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מצוינות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וחדשנות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פועלים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ערכי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היסוד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אנושיות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יושרה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פתיחות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ואחריות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שילוב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פטריוטיות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גלובלית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חדשנות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והרבה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יחס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ואנושי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ללקוחות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ולעובדים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הזכרת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המניות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מקובלת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כשיש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אתגר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מיוחד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בחיזוק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GOOGLE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לארגן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ולהפכו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נגיש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ושימושי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אוניברסלית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וממוקד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1"/>
        </w:rPr>
        <w:t xml:space="preserve">מקדונלד</w:t>
      </w:r>
      <w:r w:rsidDel="00000000" w:rsidR="00000000" w:rsidRPr="00000000">
        <w:rPr>
          <w:rFonts w:ascii="Arial" w:cs="Arial" w:eastAsia="Arial" w:hAnsi="Arial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חוויית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המסעדה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בשירות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המהיר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הטובה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הטוב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פירושו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וערך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יוצאי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דופן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שאנחנו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לקוח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מסעדה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לחייך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בנוי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לרשימת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ביקורת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1"/>
        </w:rPr>
        <w:t xml:space="preserve">נייק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השראה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וחדשנות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ספורטאי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(*)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. (*)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ספורטאי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נייק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מוכרים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מוכרים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השראה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וחדשנות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מבחינתם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ספורטאי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Pay Pal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פתרון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הנח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הבטוח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היחס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תועלת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הטוב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ברשת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rtl w:val="1"/>
        </w:rPr>
        <w:t xml:space="preserve">פשוט</w:t>
      </w:r>
      <w:r w:rsidDel="00000000" w:rsidR="00000000" w:rsidRPr="00000000">
        <w:rPr>
          <w:rFonts w:ascii="Arial" w:cs="Arial" w:eastAsia="Arial" w:hAnsi="Arial"/>
          <w:i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1"/>
        </w:rPr>
        <w:t xml:space="preserve">ומאוד</w:t>
      </w:r>
      <w:r w:rsidDel="00000000" w:rsidR="00000000" w:rsidRPr="00000000">
        <w:rPr>
          <w:rFonts w:ascii="Arial" w:cs="Arial" w:eastAsia="Arial" w:hAnsi="Arial"/>
          <w:i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1"/>
        </w:rPr>
        <w:t xml:space="preserve">מדוייק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החזון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:</w:t>
        <w:br w:type="textWrapping"/>
        <w:br w:type="textWrapping"/>
        <w:br w:type="textWrapping"/>
      </w:r>
    </w:p>
    <w:p w:rsidR="00000000" w:rsidDel="00000000" w:rsidP="00000000" w:rsidRDefault="00000000" w:rsidRPr="00000000" w14:paraId="00000036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10" w:orient="portrait"/>
      <w:pgMar w:bottom="1340" w:top="1320" w:left="620" w:right="600" w:header="562" w:footer="11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Arial"/>
  <w:font w:name="Heeb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bidi w:val="1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Fonts w:ascii="Heebo" w:cs="Heebo" w:eastAsia="Heebo" w:hAnsi="Heebo"/>
        <w:b w:val="1"/>
        <w:rtl w:val="0"/>
      </w:rPr>
      <w:t xml:space="preserve">ELCHAI FINE</w:t>
    </w:r>
    <w:r w:rsidDel="00000000" w:rsidR="00000000" w:rsidRPr="00000000">
      <w:rPr>
        <w:rtl w:val="0"/>
      </w:rPr>
    </w:r>
    <w:r w:rsidDel="00000000" w:rsidR="00000000" w:rsidRPr="00000000">
      <w:rPr>
        <w:sz w:val="20"/>
        <w:szCs w:val="20"/>
        <w:rtl w:val="1"/>
      </w:rPr>
      <w:br w:type="textWrapping"/>
    </w:r>
    <w:r w:rsidDel="00000000" w:rsidR="00000000" w:rsidRPr="00000000">
      <w:rPr>
        <w:sz w:val="20"/>
        <w:szCs w:val="20"/>
        <w:rtl w:val="1"/>
      </w:rPr>
      <w:t xml:space="preserve">ליווי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sz w:val="20"/>
        <w:szCs w:val="20"/>
        <w:rtl w:val="1"/>
      </w:rPr>
      <w:t xml:space="preserve">וייעוץ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sz w:val="20"/>
        <w:szCs w:val="20"/>
        <w:rtl w:val="1"/>
      </w:rPr>
      <w:t xml:space="preserve">עסקי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sz w:val="20"/>
        <w:szCs w:val="20"/>
        <w:rtl w:val="1"/>
      </w:rPr>
      <w:t xml:space="preserve">בשיטת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sz w:val="20"/>
        <w:szCs w:val="20"/>
        <w:rtl w:val="1"/>
      </w:rPr>
      <w:t xml:space="preserve">דג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sz w:val="20"/>
        <w:szCs w:val="20"/>
        <w:rtl w:val="1"/>
      </w:rPr>
      <w:t xml:space="preserve">הזהב</w:t>
    </w:r>
  </w:p>
  <w:p w:rsidR="00000000" w:rsidDel="00000000" w:rsidP="00000000" w:rsidRDefault="00000000" w:rsidRPr="00000000" w14:paraId="0000003C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www.elchaifinn.com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tabs>
        <w:tab w:val="center" w:leader="none" w:pos="4153"/>
        <w:tab w:val="right" w:leader="none" w:pos="8306"/>
        <w:tab w:val="right" w:leader="none" w:pos="9724"/>
      </w:tabs>
      <w:bidi w:val="1"/>
      <w:spacing w:after="0" w:line="240" w:lineRule="auto"/>
      <w:ind w:left="-1759" w:right="-1800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2568575</wp:posOffset>
          </wp:positionH>
          <wp:positionV relativeFrom="paragraph">
            <wp:posOffset>-4444</wp:posOffset>
          </wp:positionV>
          <wp:extent cx="1629410" cy="162941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9410" cy="16294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  <w:jc w:val="center"/>
    </w:pPr>
    <w:rPr>
      <w:rFonts w:ascii="Times New Roman" w:cs="Times New Roman" w:eastAsia="Times New Roman" w:hAnsi="Times New Roman"/>
      <w:b w:val="1"/>
      <w:i w:val="1"/>
      <w:sz w:val="52"/>
      <w:szCs w:val="5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ebo-regular.ttf"/><Relationship Id="rId2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lchaifinn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