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8F" w:rsidRDefault="0036668F" w:rsidP="0036668F">
      <w:r w:rsidRPr="00770360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на підставі постанови Кабінету Міністрів України від 11.10.2016 №710 «Про ефективне використання державних коштів»</w:t>
      </w:r>
      <w:r w:rsidRPr="0042388B">
        <w:t xml:space="preserve"> </w:t>
      </w:r>
    </w:p>
    <w:p w:rsidR="0083024D" w:rsidRPr="0083024D" w:rsidRDefault="0083024D" w:rsidP="0083024D">
      <w:pPr>
        <w:rPr>
          <w:b/>
          <w:bCs/>
        </w:rPr>
      </w:pPr>
      <w:r w:rsidRPr="0083024D">
        <w:rPr>
          <w:b/>
          <w:bCs/>
          <w:i/>
          <w:iCs/>
        </w:rPr>
        <w:t xml:space="preserve">за кодом </w:t>
      </w:r>
      <w:bookmarkStart w:id="0" w:name="_Hlk163904266"/>
      <w:bookmarkStart w:id="1" w:name="_Hlk166605869"/>
      <w:r w:rsidRPr="0083024D">
        <w:rPr>
          <w:b/>
          <w:bCs/>
        </w:rPr>
        <w:t xml:space="preserve">ДК 021:2015: </w:t>
      </w:r>
      <w:bookmarkEnd w:id="0"/>
      <w:bookmarkEnd w:id="1"/>
      <w:r w:rsidRPr="0083024D">
        <w:rPr>
          <w:b/>
          <w:bCs/>
        </w:rPr>
        <w:t>33190000-8 «Медичне обладнання та вироби медичного призначення різні» (Стоматологічна установка з кріслом пацієнта та лікаря)</w:t>
      </w:r>
    </w:p>
    <w:p w:rsidR="0083024D" w:rsidRPr="0083024D" w:rsidRDefault="0083024D" w:rsidP="0083024D">
      <w:pPr>
        <w:rPr>
          <w:b/>
          <w:bCs/>
          <w:lang w:val="ru-RU"/>
        </w:rPr>
      </w:pPr>
      <w:r w:rsidRPr="0083024D">
        <w:rPr>
          <w:b/>
          <w:bCs/>
        </w:rPr>
        <w:t xml:space="preserve"> НК 024:2023 код </w:t>
      </w:r>
      <w:bookmarkStart w:id="2" w:name="_Hlk173240521"/>
      <w:r w:rsidRPr="0083024D">
        <w:rPr>
          <w:b/>
          <w:bCs/>
        </w:rPr>
        <w:t xml:space="preserve">60930 Установка стоматологічна портативна </w:t>
      </w:r>
      <w:bookmarkEnd w:id="2"/>
    </w:p>
    <w:p w:rsidR="0036668F" w:rsidRPr="007C21B2" w:rsidRDefault="0036668F" w:rsidP="0036668F">
      <w:r w:rsidRPr="007C21B2">
        <w:rPr>
          <w:b/>
          <w:bCs/>
        </w:rPr>
        <w:t>Замовник</w:t>
      </w:r>
      <w:r w:rsidRPr="007C21B2">
        <w:t xml:space="preserve">: </w:t>
      </w:r>
      <w:proofErr w:type="spellStart"/>
      <w:r>
        <w:t>Берестечківський</w:t>
      </w:r>
      <w:proofErr w:type="spellEnd"/>
      <w:r w:rsidRPr="007C21B2">
        <w:t xml:space="preserve"> психоневрологічний інтернат </w:t>
      </w:r>
    </w:p>
    <w:p w:rsidR="0036668F" w:rsidRPr="007C21B2" w:rsidRDefault="0036668F" w:rsidP="0036668F">
      <w:r w:rsidRPr="007C21B2">
        <w:rPr>
          <w:b/>
          <w:bCs/>
        </w:rPr>
        <w:t>Код за ЄДРПОУ</w:t>
      </w:r>
      <w:r w:rsidRPr="007C21B2">
        <w:t xml:space="preserve">: </w:t>
      </w:r>
      <w:r>
        <w:t>03188180</w:t>
      </w:r>
    </w:p>
    <w:p w:rsidR="0083024D" w:rsidRPr="0083024D" w:rsidRDefault="0036668F" w:rsidP="0083024D">
      <w:pPr>
        <w:rPr>
          <w:b/>
          <w:bCs/>
        </w:rPr>
      </w:pPr>
      <w:r w:rsidRPr="007C21B2">
        <w:rPr>
          <w:b/>
          <w:bCs/>
        </w:rPr>
        <w:t>Найменування предмета закупівлі</w:t>
      </w:r>
      <w:r w:rsidRPr="007C21B2">
        <w:t>:</w:t>
      </w:r>
      <w:r w:rsidR="000B43A6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</w:t>
      </w:r>
      <w:r w:rsidR="0083024D" w:rsidRPr="0083024D">
        <w:rPr>
          <w:b/>
          <w:bCs/>
          <w:i/>
          <w:iCs/>
        </w:rPr>
        <w:t xml:space="preserve">за кодом </w:t>
      </w:r>
      <w:r w:rsidR="0083024D" w:rsidRPr="0083024D">
        <w:rPr>
          <w:b/>
          <w:bCs/>
        </w:rPr>
        <w:t>ДК 021:2015: 33190000-8 «Медичне обладнання та вироби медичного призначення різні» (Стоматологічна установка з кріслом пацієнта та лікаря)</w:t>
      </w:r>
    </w:p>
    <w:p w:rsidR="0083024D" w:rsidRPr="0083024D" w:rsidRDefault="0083024D" w:rsidP="0083024D">
      <w:pPr>
        <w:rPr>
          <w:b/>
          <w:bCs/>
          <w:lang w:val="ru-RU"/>
        </w:rPr>
      </w:pPr>
      <w:r w:rsidRPr="0083024D">
        <w:rPr>
          <w:b/>
          <w:bCs/>
        </w:rPr>
        <w:t xml:space="preserve"> НК 024:2023 код 60930 Установка стоматологічна портативна </w:t>
      </w:r>
    </w:p>
    <w:p w:rsidR="000B43A6" w:rsidRPr="000B43A6" w:rsidRDefault="000B43A6" w:rsidP="000B43A6">
      <w:pPr>
        <w:rPr>
          <w:b/>
          <w:bCs/>
          <w:lang w:val="ru-RU"/>
        </w:rPr>
      </w:pPr>
    </w:p>
    <w:p w:rsidR="0036668F" w:rsidRPr="007C21B2" w:rsidRDefault="00373339" w:rsidP="0036668F">
      <w:r>
        <w:rPr>
          <w:b/>
          <w:bCs/>
        </w:rPr>
        <w:t>Ідентиф</w:t>
      </w:r>
      <w:r w:rsidR="0036668F" w:rsidRPr="007C21B2">
        <w:rPr>
          <w:b/>
          <w:bCs/>
        </w:rPr>
        <w:t>ікатор  закупівлі:</w:t>
      </w:r>
      <w:r w:rsidR="0036668F" w:rsidRPr="00C738E6">
        <w:t xml:space="preserve"> </w:t>
      </w:r>
      <w:r w:rsidR="00742A63">
        <w:rPr>
          <w:b/>
          <w:bCs/>
        </w:rPr>
        <w:tab/>
        <w:t>UA-</w:t>
      </w:r>
      <w:r>
        <w:rPr>
          <w:b/>
          <w:bCs/>
        </w:rPr>
        <w:t>202</w:t>
      </w:r>
      <w:r w:rsidR="003A6018">
        <w:rPr>
          <w:b/>
          <w:bCs/>
        </w:rPr>
        <w:t>4</w:t>
      </w:r>
      <w:r>
        <w:rPr>
          <w:b/>
          <w:bCs/>
        </w:rPr>
        <w:t>-</w:t>
      </w:r>
      <w:r w:rsidR="008453E1">
        <w:rPr>
          <w:b/>
          <w:bCs/>
        </w:rPr>
        <w:t>08</w:t>
      </w:r>
      <w:r>
        <w:rPr>
          <w:b/>
          <w:bCs/>
        </w:rPr>
        <w:t>-</w:t>
      </w:r>
      <w:r w:rsidR="0083024D">
        <w:rPr>
          <w:b/>
          <w:bCs/>
        </w:rPr>
        <w:t>26</w:t>
      </w:r>
      <w:r w:rsidR="0036668F" w:rsidRPr="00C738E6">
        <w:rPr>
          <w:b/>
          <w:bCs/>
        </w:rPr>
        <w:t>-</w:t>
      </w:r>
      <w:r w:rsidR="00742A63">
        <w:rPr>
          <w:b/>
          <w:bCs/>
        </w:rPr>
        <w:t>0</w:t>
      </w:r>
      <w:r w:rsidR="008453E1">
        <w:rPr>
          <w:b/>
          <w:bCs/>
        </w:rPr>
        <w:t>0</w:t>
      </w:r>
      <w:r w:rsidR="0083024D">
        <w:rPr>
          <w:b/>
          <w:bCs/>
        </w:rPr>
        <w:t>3826</w:t>
      </w:r>
      <w:r w:rsidR="00742A63">
        <w:rPr>
          <w:b/>
          <w:bCs/>
        </w:rPr>
        <w:t>-а.</w:t>
      </w:r>
      <w:r w:rsidR="0036668F" w:rsidRPr="00C738E6">
        <w:rPr>
          <w:b/>
          <w:bCs/>
        </w:rPr>
        <w:tab/>
        <w:t xml:space="preserve"> </w:t>
      </w:r>
    </w:p>
    <w:p w:rsidR="0036668F" w:rsidRDefault="0036668F" w:rsidP="0036668F">
      <w:r w:rsidRPr="007C21B2">
        <w:rPr>
          <w:b/>
          <w:bCs/>
        </w:rPr>
        <w:t>Очікувана вартість</w:t>
      </w:r>
      <w:r>
        <w:t xml:space="preserve">: </w:t>
      </w:r>
      <w:r w:rsidR="0083024D">
        <w:rPr>
          <w:b/>
        </w:rPr>
        <w:t>326725</w:t>
      </w:r>
      <w:r w:rsidR="000B43A6">
        <w:rPr>
          <w:b/>
        </w:rPr>
        <w:t>.00</w:t>
      </w:r>
      <w:r w:rsidRPr="00742A63">
        <w:rPr>
          <w:b/>
        </w:rPr>
        <w:t xml:space="preserve"> грн.</w:t>
      </w:r>
    </w:p>
    <w:p w:rsidR="0036668F" w:rsidRPr="0042388B" w:rsidRDefault="0036668F" w:rsidP="0036668F">
      <w:pPr>
        <w:rPr>
          <w:b/>
        </w:rPr>
      </w:pPr>
      <w:r w:rsidRPr="0042388B">
        <w:rPr>
          <w:b/>
        </w:rPr>
        <w:t xml:space="preserve">Кількість </w:t>
      </w:r>
      <w:r>
        <w:rPr>
          <w:b/>
        </w:rPr>
        <w:t xml:space="preserve">товару </w:t>
      </w:r>
      <w:r w:rsidRPr="0042388B">
        <w:rPr>
          <w:b/>
        </w:rPr>
        <w:t>:</w:t>
      </w:r>
      <w:r>
        <w:rPr>
          <w:b/>
        </w:rPr>
        <w:t xml:space="preserve"> </w:t>
      </w:r>
      <w:r w:rsidR="00373339">
        <w:rPr>
          <w:b/>
        </w:rPr>
        <w:t xml:space="preserve"> </w:t>
      </w:r>
      <w:r w:rsidR="0083024D">
        <w:rPr>
          <w:b/>
        </w:rPr>
        <w:t>1 установка</w:t>
      </w:r>
    </w:p>
    <w:p w:rsidR="0036668F" w:rsidRPr="007C21B2" w:rsidRDefault="0036668F" w:rsidP="0036668F">
      <w:r>
        <w:rPr>
          <w:b/>
          <w:bCs/>
        </w:rPr>
        <w:t xml:space="preserve"> </w:t>
      </w:r>
      <w:r w:rsidRPr="0042388B">
        <w:rPr>
          <w:bCs/>
        </w:rPr>
        <w:t>1</w:t>
      </w:r>
      <w:r>
        <w:rPr>
          <w:b/>
          <w:bCs/>
        </w:rPr>
        <w:t>.</w:t>
      </w:r>
      <w:r w:rsidRPr="007C21B2">
        <w:rPr>
          <w:b/>
          <w:bCs/>
        </w:rPr>
        <w:t>Технічні та якісні характеристики предмету закупівлі:</w:t>
      </w:r>
    </w:p>
    <w:p w:rsidR="0083024D" w:rsidRPr="0083024D" w:rsidRDefault="0036668F" w:rsidP="0083024D">
      <w:pPr>
        <w:rPr>
          <w:b/>
          <w:bCs/>
        </w:rPr>
      </w:pPr>
      <w:r w:rsidRPr="00C738E6">
        <w:rPr>
          <w:b/>
        </w:rPr>
        <w:t>Найменування товару:</w:t>
      </w:r>
      <w:r w:rsidRPr="007C21B2">
        <w:rPr>
          <w:b/>
        </w:rPr>
        <w:t xml:space="preserve"> </w:t>
      </w:r>
      <w:r w:rsidR="000B43A6" w:rsidRPr="000B43A6">
        <w:t xml:space="preserve"> </w:t>
      </w:r>
      <w:r w:rsidR="0083024D" w:rsidRPr="0083024D">
        <w:rPr>
          <w:b/>
          <w:bCs/>
          <w:i/>
          <w:iCs/>
        </w:rPr>
        <w:t xml:space="preserve">за кодом </w:t>
      </w:r>
      <w:r w:rsidR="0083024D" w:rsidRPr="0083024D">
        <w:rPr>
          <w:b/>
          <w:bCs/>
        </w:rPr>
        <w:t>ДК 021:2015: 33190000-8 «Медичне обладнання та вироби медичного призначення різні» (Стоматологічна установка з кріслом пацієнта та лікаря)</w:t>
      </w:r>
    </w:p>
    <w:p w:rsidR="0083024D" w:rsidRPr="0083024D" w:rsidRDefault="0083024D" w:rsidP="0083024D">
      <w:pPr>
        <w:rPr>
          <w:b/>
          <w:bCs/>
          <w:lang w:val="ru-RU"/>
        </w:rPr>
      </w:pPr>
      <w:r w:rsidRPr="0083024D">
        <w:rPr>
          <w:b/>
          <w:bCs/>
        </w:rPr>
        <w:t xml:space="preserve"> НК 024:2023 код 60930 Установка стоматологічна портативна </w:t>
      </w:r>
    </w:p>
    <w:p w:rsidR="000B43A6" w:rsidRDefault="000B43A6" w:rsidP="000B43A6">
      <w:pPr>
        <w:rPr>
          <w:b/>
          <w:bCs/>
          <w:lang w:val="ru-RU"/>
        </w:rPr>
      </w:pPr>
    </w:p>
    <w:p w:rsidR="000B43A6" w:rsidRPr="000B43A6" w:rsidRDefault="000B43A6" w:rsidP="000B43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B4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bookmarkStart w:id="3" w:name="_Hlk145056875"/>
      <w:r w:rsidRPr="000B43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Інформація про необхідні технічні, якісні та кількісні характеристики предмета закупівлі - технічні вимоги до предмета закупівлі</w:t>
      </w:r>
    </w:p>
    <w:bookmarkEnd w:id="3"/>
    <w:p w:rsidR="0083024D" w:rsidRPr="0083024D" w:rsidRDefault="0083024D" w:rsidP="0083024D">
      <w:pPr>
        <w:widowControl w:val="0"/>
        <w:suppressAutoHyphens/>
        <w:spacing w:after="0" w:line="360" w:lineRule="auto"/>
        <w:ind w:left="2124" w:hanging="2124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83024D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Загальні вимоги до предмету закупівлі:</w:t>
      </w:r>
    </w:p>
    <w:p w:rsidR="0083024D" w:rsidRPr="0083024D" w:rsidRDefault="0083024D" w:rsidP="0083024D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hi-IN" w:bidi="hi-IN"/>
        </w:rPr>
      </w:pPr>
      <w:r w:rsidRPr="0083024D">
        <w:rPr>
          <w:rFonts w:ascii="Times New Roman" w:eastAsia="Lucida Sans Unicode" w:hAnsi="Times New Roman" w:cs="Times New Roman"/>
          <w:bCs/>
          <w:kern w:val="32"/>
          <w:sz w:val="24"/>
          <w:szCs w:val="24"/>
          <w:lang w:eastAsia="hi-IN" w:bidi="hi-IN"/>
        </w:rPr>
        <w:t>1.1. Товар, запропонований Учасником, повинен бути внесений до Державного реєстру медичної техніки та виробів медичного призначення у передбаченому законодавством порядку та дозволений до застосування в медичній практиці на території України. (На підтвердження Учасник повинен надати копію(ї) відповідних документів</w:t>
      </w:r>
    </w:p>
    <w:p w:rsidR="0083024D" w:rsidRPr="0083024D" w:rsidRDefault="0083024D" w:rsidP="008302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3024D">
        <w:rPr>
          <w:rFonts w:ascii="Times New Roman" w:eastAsia="Calibri" w:hAnsi="Times New Roman" w:cs="Times New Roman"/>
          <w:sz w:val="24"/>
          <w:szCs w:val="24"/>
          <w:lang w:eastAsia="uk-UA"/>
        </w:rPr>
        <w:t>1.2.</w:t>
      </w:r>
      <w:r w:rsidRPr="0083024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На підтвердження</w:t>
      </w:r>
      <w:r w:rsidRPr="0083024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відповідності запропонованого товару медико-технічним вимогам, які наведені у Таблиці  даного Додатку </w:t>
      </w:r>
      <w:r w:rsidRPr="0083024D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Учасник повинен  надати</w:t>
      </w:r>
      <w:r w:rsidRPr="0083024D">
        <w:rPr>
          <w:rFonts w:ascii="Times New Roman" w:eastAsia="Calibri" w:hAnsi="Times New Roman" w:cs="Times New Roman"/>
          <w:sz w:val="24"/>
          <w:szCs w:val="24"/>
          <w:lang w:eastAsia="uk-UA"/>
        </w:rPr>
        <w:t>:</w:t>
      </w:r>
    </w:p>
    <w:p w:rsidR="0083024D" w:rsidRPr="0083024D" w:rsidRDefault="0083024D" w:rsidP="0083024D">
      <w:pPr>
        <w:suppressAutoHyphens/>
        <w:spacing w:after="0" w:line="240" w:lineRule="auto"/>
        <w:ind w:left="360" w:right="3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3024D">
        <w:rPr>
          <w:rFonts w:ascii="Times New Roman" w:eastAsia="Calibri" w:hAnsi="Times New Roman" w:cs="Times New Roman"/>
          <w:sz w:val="24"/>
          <w:szCs w:val="24"/>
          <w:lang w:eastAsia="zh-CN"/>
        </w:rPr>
        <w:t>- заповнену Таблицю відповідності  даного додатку з обов’язковим посиланням на сторінку офіційної технічної документації виробника.</w:t>
      </w:r>
    </w:p>
    <w:p w:rsidR="0083024D" w:rsidRPr="0083024D" w:rsidRDefault="0083024D" w:rsidP="0083024D">
      <w:pPr>
        <w:suppressAutoHyphens/>
        <w:spacing w:after="0" w:line="240" w:lineRule="auto"/>
        <w:ind w:left="360" w:right="367"/>
        <w:jc w:val="both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-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оригінал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або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завірену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копію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паспорту/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технічного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опису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/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інструкції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користувача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українською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мовою</w:t>
      </w:r>
      <w:proofErr w:type="spellEnd"/>
      <w:r w:rsidRPr="0083024D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 xml:space="preserve">(в </w:t>
      </w:r>
      <w:proofErr w:type="spellStart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>яких</w:t>
      </w:r>
      <w:proofErr w:type="spellEnd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>Замовник</w:t>
      </w:r>
      <w:proofErr w:type="spellEnd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>зможе</w:t>
      </w:r>
      <w:proofErr w:type="spellEnd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>перевірити</w:t>
      </w:r>
      <w:proofErr w:type="spellEnd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>відповідність</w:t>
      </w:r>
      <w:proofErr w:type="spellEnd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>запропонованого</w:t>
      </w:r>
      <w:proofErr w:type="spellEnd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 xml:space="preserve"> товару медико-</w:t>
      </w:r>
      <w:proofErr w:type="spellStart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>технічним</w:t>
      </w:r>
      <w:proofErr w:type="spellEnd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 xml:space="preserve"> </w:t>
      </w:r>
      <w:proofErr w:type="spellStart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>вимогам</w:t>
      </w:r>
      <w:proofErr w:type="spellEnd"/>
      <w:r w:rsidRPr="0083024D">
        <w:rPr>
          <w:rFonts w:ascii="Times New Roman" w:eastAsia="Calibri" w:hAnsi="Times New Roman" w:cs="Times New Roman"/>
          <w:i/>
          <w:sz w:val="24"/>
          <w:szCs w:val="24"/>
          <w:lang w:val="ru-RU" w:eastAsia="zh-CN"/>
        </w:rPr>
        <w:t>).</w:t>
      </w:r>
    </w:p>
    <w:p w:rsidR="0083024D" w:rsidRPr="0083024D" w:rsidRDefault="0083024D" w:rsidP="008302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302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1.3. З </w:t>
      </w:r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метою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запобігання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фальсифікатів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дотримання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гарантій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своєчасне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постачання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товару у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кількості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якості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строками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придатності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надає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оригінал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Гарантійного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листа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виробника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представництва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філії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виробника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повноваження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поширюються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територію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представника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дилера,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дистриб’ютора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уповноваженого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виробником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яким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підтверджується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можливість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поставки товару,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який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є предметом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закупівлі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цих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торгів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пропонується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учасником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кількості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строками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придатності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в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терміни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визначені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документацією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конкурсних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торгів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пропозицією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учасника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торгів</w:t>
      </w:r>
      <w:proofErr w:type="spellEnd"/>
      <w:r w:rsidRPr="008302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83024D" w:rsidRPr="0083024D" w:rsidRDefault="0083024D" w:rsidP="0083024D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3024D">
        <w:rPr>
          <w:rFonts w:ascii="Times New Roman" w:eastAsia="Calibri" w:hAnsi="Times New Roman" w:cs="Times New Roman"/>
          <w:sz w:val="24"/>
          <w:szCs w:val="24"/>
          <w:lang w:eastAsia="uk-UA"/>
        </w:rPr>
        <w:t>1.4. Гарантійний термін експлуатації 12 місяців з дня введення в експлуатацію (надати гарантійний лист).</w:t>
      </w:r>
    </w:p>
    <w:p w:rsidR="0083024D" w:rsidRPr="0083024D" w:rsidRDefault="0083024D" w:rsidP="0083024D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3024D"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1.5. Проведення доставки, інсталяції та виконання пусконалагоджувальних робіт товару проводиться за рахунок Учасника, відповідними сертифікованими фахівцями (надати гарантійний лист).</w:t>
      </w:r>
    </w:p>
    <w:p w:rsidR="0083024D" w:rsidRPr="0083024D" w:rsidRDefault="0083024D" w:rsidP="0083024D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3024D">
        <w:rPr>
          <w:rFonts w:ascii="Times New Roman" w:eastAsia="Calibri" w:hAnsi="Times New Roman" w:cs="Times New Roman"/>
          <w:sz w:val="24"/>
          <w:szCs w:val="24"/>
          <w:lang w:eastAsia="uk-UA"/>
        </w:rPr>
        <w:t>1.6. У разі подання тендерної пропозиції, яка не відповідає специфікації та медико-технічним вимогам,  тендерна пропозиція  не буде розглядатися та оцінюватися і буде відхилена як така, що не відповідає вимогам тендерної документації.</w:t>
      </w:r>
    </w:p>
    <w:p w:rsidR="0083024D" w:rsidRPr="0083024D" w:rsidRDefault="0083024D" w:rsidP="0083024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3024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Перелік товарів до закупівлі:</w:t>
      </w:r>
    </w:p>
    <w:p w:rsidR="0083024D" w:rsidRPr="0083024D" w:rsidRDefault="0083024D" w:rsidP="0083024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1020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818"/>
        <w:gridCol w:w="5844"/>
        <w:gridCol w:w="1559"/>
        <w:gridCol w:w="1985"/>
      </w:tblGrid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ВИМОГИ</w:t>
            </w:r>
          </w:p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ВІДПОВІДНІСТЬ</w:t>
            </w:r>
          </w:p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так/ні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ПОСИЛАННЯ НА ПУНКТ, СТОРІНКУ ДОКУМЕНТУ</w:t>
            </w:r>
          </w:p>
        </w:tc>
      </w:tr>
      <w:tr w:rsidR="0083024D" w:rsidRPr="0083024D" w:rsidTr="0034331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numPr>
                <w:ilvl w:val="0"/>
                <w:numId w:val="2"/>
              </w:numPr>
              <w:suppressAutoHyphens/>
              <w:spacing w:after="200" w:line="276" w:lineRule="auto"/>
              <w:ind w:right="-108" w:hanging="83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302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Загальні вимоги до стоматологічної установки:</w:t>
            </w: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Керівництво  з експлуатації українською мовою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  <w:t>наявність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Рік випуску, не раніше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2024 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  <w:t>Країна виробник стоматологічної установки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  <w:t>Гарантійний термін експлуатації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12 місяців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  <w:t>Обладнання повинно бути зареєстроване в МОЗ України, відповідати вимогам Технічного регламенту щодо медичних виробів затвердженому КМУ від 02.10.2013 р №753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  <w:t>наявність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Наявність сертифікату ДСТУ EN 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ISO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13485:2018 на систему якості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  <w:t>наявність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  <w:t>Декларація про відповідність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  <w:t>наявність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Висновки державної санітарно-епідеміологічної експертизи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uk-UA" w:bidi="hi-IN"/>
              </w:rPr>
              <w:t>наявність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Стоматологічна установка «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Сатва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Комбі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Н» (з блоком лікаря 5) або еквівалент</w:t>
            </w: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Напруга живлення , 220В, 50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Гц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Потужність споживання, 300 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Тиск мережі водопостачання, 3…5 Бар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Споживання води, до 20 л/хв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Тиск мережі стисненого повітря, 5,5…8 Бар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Споживання стисненого повітря, до 170 л/хв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ind w:left="-108" w:right="-108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Вага установки з кріслом, до 250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33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autoSpaceDE w:val="0"/>
              <w:spacing w:after="0" w:line="100" w:lineRule="atLeast"/>
              <w:ind w:right="-41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Вимоги до блоку лікаря</w:t>
            </w:r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блок лікаря навісний на крісло і рухається синхронно з кріслом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Пантографічне плече столика лікаря з рухами в горизонтальній і вертикальній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площинах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і повинно мати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пневмофіксатор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блок лікаря електричного типу з верхнім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підводом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інструментів та можливістю розміщення 5 інструментів.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Керування інструментами та функціями має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здійснюватись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за допомогою  </w:t>
            </w:r>
            <w:r w:rsidRPr="0083024D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електричних компонентів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(електромагнітних клапанів та реле)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autoSpaceDE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кнопочна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асептична панель керування функціями установки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Наявність стоматологічного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трьохфункційного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пістолету прямого металевого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Наявність турбінного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пневмовиходу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роз’ємом типу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Midwest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(силіконовий)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Наявність додаткового турбінного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пневмовиходу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роз’ємом типу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Midwest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(силіконовий)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Наявність колекторного мікродвигуна, швидкі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c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ть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обертів до 35000 об/хв, максимальний обертовий момент 3,5 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N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>/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  <w:t>m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 вага не більше 135 г, максимальна напруга 32В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Наявність вбудованого п’єзоелектричного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скалера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 зі світлом та не менше 6 насадок в комплекті, має забезпечувати 3 функції: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скалінг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,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періо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 та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ендо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.</w:t>
            </w:r>
          </w:p>
          <w:p w:rsidR="0083024D" w:rsidRPr="0083024D" w:rsidRDefault="0083024D" w:rsidP="0083024D">
            <w:pPr>
              <w:widowControl w:val="0"/>
              <w:tabs>
                <w:tab w:val="left" w:pos="1800"/>
              </w:tabs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Ручка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скелера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 може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автоклавуватись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 при температурі 135 градусів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ручне регулювання водоповітряної суміші для турбінного наконечника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манометр контролю тиску повітря, що подається на інструменти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2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Негатоскоп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світлодіодний з екраном розміром  4,5х3,5 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2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autoSpaceDE w:val="0"/>
              <w:spacing w:after="0" w:line="1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Вимоги до світильника: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навісний на крісло і рухається синхронно з кріслом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світлодіодний безтіньовий на пантографічному плечі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4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плавне регулювання яскравості освітлення, мін 3000 та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макс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40000 Люкс, наявність безконтактного управління.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83024D" w:rsidRPr="0083024D" w:rsidTr="0034331A">
        <w:trPr>
          <w:trHeight w:val="40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Розмір світлової плями на відстані 700 мм – не менше </w:t>
            </w:r>
            <w:r w:rsidRPr="0083024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160 х 80 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83024D" w:rsidRPr="0083024D" w:rsidTr="0034331A">
        <w:trPr>
          <w:trHeight w:val="30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Вимоги до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гідроблока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83024D" w:rsidRPr="0083024D" w:rsidTr="0034331A">
        <w:trPr>
          <w:trHeight w:val="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гідроблок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навісний на крісло і рухається синхронно з кріслом.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корпус виготовлений з металу з порошковим покриттям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Зйомна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бокова кришка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гідроблоку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для швидкого доступу до комунікацій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22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Блок плювальниці повинен бути поворотний на 90°, чаша виготовлена з високоякісної кераміки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34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автономна  система “чистої води”  на інструменти, не менше 2л.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28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Вимоги до блока асистента: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28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Блок асистента на поворотному важелі, максимальна к-сть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інстурументів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28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Має бути оснащений пультом керування кріслом та плювальницею (наповнення склянки водою та змив чаші плювальниці)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28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Наявність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пилевідсмоктувача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ежекторного типу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28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Наявність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слиновідсмоктувача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ежекторного типу повітряного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35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Вимоги до крісла пацієнта 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Повинно бути з електромеханічними приводами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Можливість керування рухами крісла з блоку лікаря та з основи крісла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М’яка частина крісла повинна мати анатомічну форму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Безшовна оббивка з високоякісного матеріалу (поліуретану)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Наявність двох підлокітників, один з яких відкидний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Рухомий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двошарнірний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підголівник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Комунікації повинні бути сховані під крісло пацієнта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Нахил крісла назад у межах не гірше 8-65°;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Довжина висування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підголовника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 не менше 130 мм;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Вантажопідйомність – не менше, ніж 130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Повинно бути з електромеханічними приводами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319"/>
                <w:tab w:val="left" w:pos="602"/>
                <w:tab w:val="left" w:pos="141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Можливість керування рухами крісла з блоку лікаря та з основи крісла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40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Вимоги до педалі керування: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Повинна бути дискового типу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rPr>
          <w:trHeight w:val="40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Компресор</w:t>
            </w: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Застосування: для 1-2 стоматологічної установки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Продуктивність не менше 160 л/хв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Об</w:t>
            </w: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ru-RU" w:eastAsia="hi-IN" w:bidi="hi-IN"/>
              </w:rPr>
              <w:t>’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єм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ресівера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не менше 60л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Рівень шуму при тиску 5 бар не більше 70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</w:pPr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Напруга – 230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 xml:space="preserve">Частота – 50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uk-UA" w:bidi="hi-IN"/>
              </w:rPr>
              <w:t>Гц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Потужність не </w:t>
            </w:r>
            <w:proofErr w:type="spellStart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меньше</w:t>
            </w:r>
            <w:proofErr w:type="spellEnd"/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1680 Вт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Стілець лікаря</w:t>
            </w: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Безшовне сидіння ергономічної форми виготовлене з композиційного матеріалу з різною пружністю верхнього і нижнього шарів.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Нахил і висота сидіння -  регульовані, передбачена фіксація вибраного кута нахилу сидіння. Висота і кут нахилу спинки –регульовані.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Хромована колісна база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Регулювання висота сидіння - від 47 до 61см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3024D" w:rsidRPr="0083024D" w:rsidTr="0034331A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tabs>
                <w:tab w:val="left" w:pos="601"/>
                <w:tab w:val="left" w:pos="1168"/>
              </w:tabs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3024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Розмір сидіння не менше 43х40см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4D" w:rsidRPr="0083024D" w:rsidRDefault="0083024D" w:rsidP="0083024D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3024D" w:rsidRPr="0083024D" w:rsidRDefault="0083024D" w:rsidP="0083024D">
      <w:pPr>
        <w:widowControl w:val="0"/>
        <w:suppressAutoHyphens/>
        <w:spacing w:after="0" w:line="100" w:lineRule="atLeast"/>
        <w:ind w:left="-32" w:right="15" w:firstLine="425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3024D" w:rsidRPr="0083024D" w:rsidRDefault="0083024D" w:rsidP="0083024D">
      <w:pPr>
        <w:widowControl w:val="0"/>
        <w:suppressAutoHyphens/>
        <w:spacing w:after="0" w:line="100" w:lineRule="atLeast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3024D" w:rsidRPr="0083024D" w:rsidRDefault="0083024D" w:rsidP="0083024D">
      <w:pPr>
        <w:widowControl w:val="0"/>
        <w:suppressAutoHyphens/>
        <w:spacing w:after="0" w:line="100" w:lineRule="atLeast"/>
        <w:ind w:right="603" w:firstLine="2"/>
        <w:jc w:val="center"/>
        <w:rPr>
          <w:rFonts w:ascii="Times New Roman CYR" w:eastAsia="Lucida Sans Unicode" w:hAnsi="Times New Roman CYR" w:cs="Times New Roman CYR"/>
          <w:b/>
          <w:bCs/>
          <w:i/>
          <w:iCs/>
          <w:color w:val="000000"/>
          <w:kern w:val="1"/>
          <w:sz w:val="24"/>
          <w:szCs w:val="24"/>
          <w:lang w:eastAsia="zh-CN" w:bidi="hi-IN"/>
        </w:rPr>
      </w:pPr>
    </w:p>
    <w:p w:rsidR="0083024D" w:rsidRPr="0083024D" w:rsidRDefault="0083024D" w:rsidP="0083024D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3024D" w:rsidRPr="0083024D" w:rsidRDefault="0083024D" w:rsidP="0083024D">
      <w:pPr>
        <w:widowControl w:val="0"/>
        <w:suppressAutoHyphens/>
        <w:spacing w:after="0" w:line="100" w:lineRule="atLeast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3024D" w:rsidRPr="0083024D" w:rsidRDefault="0083024D" w:rsidP="0083024D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3024D" w:rsidRPr="0083024D" w:rsidRDefault="0083024D" w:rsidP="0083024D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3024D" w:rsidRPr="0083024D" w:rsidRDefault="0083024D" w:rsidP="0083024D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83024D" w:rsidRPr="0083024D" w:rsidRDefault="0083024D" w:rsidP="0083024D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B43A6" w:rsidRPr="000B43A6" w:rsidRDefault="000B43A6" w:rsidP="000B4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68F" w:rsidRPr="00770360" w:rsidRDefault="0036668F" w:rsidP="0036668F">
      <w:pPr>
        <w:rPr>
          <w:b/>
          <w:bCs/>
        </w:rPr>
      </w:pPr>
      <w:r w:rsidRPr="00770360">
        <w:rPr>
          <w:b/>
          <w:bCs/>
        </w:rPr>
        <w:t xml:space="preserve">Обґрунтування розміру бюджетного призначення: </w:t>
      </w:r>
      <w:r w:rsidRPr="00770360">
        <w:t xml:space="preserve">Кошти місцевого бюджету. Відповідно до статті 4 Закону планування </w:t>
      </w:r>
      <w:proofErr w:type="spellStart"/>
      <w:r w:rsidRPr="00770360">
        <w:t>закупівель</w:t>
      </w:r>
      <w:proofErr w:type="spellEnd"/>
      <w:r w:rsidRPr="00770360"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Pr="00770360">
        <w:t>закупівель</w:t>
      </w:r>
      <w:proofErr w:type="spellEnd"/>
      <w:r w:rsidRPr="00770360">
        <w:t>. Закупівля проводиться відповідно до річного плану на потребу 202</w:t>
      </w:r>
      <w:r w:rsidR="000B43A6">
        <w:t>4</w:t>
      </w:r>
      <w:r w:rsidRPr="00770360">
        <w:t xml:space="preserve"> року. Взяття бюджетних зобов’язань за договором буде здійснюватися в межах бюджетних асигнувань, затверджених кош</w:t>
      </w:r>
      <w:r>
        <w:t>торисом на 202</w:t>
      </w:r>
      <w:r w:rsidR="000B43A6">
        <w:t>4</w:t>
      </w:r>
      <w:r>
        <w:t xml:space="preserve"> рік по установі.</w:t>
      </w:r>
    </w:p>
    <w:p w:rsidR="0036668F" w:rsidRDefault="0036668F" w:rsidP="0036668F">
      <w:r w:rsidRPr="00770360">
        <w:rPr>
          <w:b/>
          <w:bCs/>
        </w:rPr>
        <w:t>Обґрунтування очікуваної вартості предмету закупівлі:</w:t>
      </w:r>
      <w:r w:rsidRPr="00770360">
        <w:t xml:space="preserve"> При визначені очікуваної вартості застосовувався метод моніторингу (порівняння) ринкових цін на </w:t>
      </w:r>
      <w:r w:rsidR="000B43A6">
        <w:t>електроенергію</w:t>
      </w:r>
      <w:r w:rsidRPr="00770360">
        <w:t xml:space="preserve"> з використанням загальнодоступної відкритої інформації про ціни на</w:t>
      </w:r>
      <w:r>
        <w:t xml:space="preserve"> </w:t>
      </w:r>
      <w:r w:rsidRPr="00770360">
        <w:t xml:space="preserve">товар, в тому числі даних офіційних статистичних видань, електронних каталогів спеціалізованих торгівельних майданчиків, системи </w:t>
      </w:r>
      <w:proofErr w:type="spellStart"/>
      <w:r w:rsidRPr="00770360">
        <w:t>закупівель</w:t>
      </w:r>
      <w:proofErr w:type="spellEnd"/>
      <w:r w:rsidRPr="00770360">
        <w:t xml:space="preserve"> «</w:t>
      </w:r>
      <w:proofErr w:type="spellStart"/>
      <w:r w:rsidRPr="00770360">
        <w:t>Prozorro</w:t>
      </w:r>
      <w:proofErr w:type="spellEnd"/>
      <w:r w:rsidRPr="00770360">
        <w:t xml:space="preserve">» (як на момент складання бюджетних запитів так і </w:t>
      </w:r>
      <w:r w:rsidR="000B43A6">
        <w:t>на момент оголошення процедури)</w:t>
      </w:r>
      <w:r w:rsidR="00E50672">
        <w:t xml:space="preserve"> шл</w:t>
      </w:r>
      <w:r>
        <w:t xml:space="preserve">яхом отримання інформації через мережу </w:t>
      </w:r>
      <w:proofErr w:type="spellStart"/>
      <w:r>
        <w:t>internet</w:t>
      </w:r>
      <w:proofErr w:type="spellEnd"/>
      <w:r>
        <w:t xml:space="preserve">  у відкритому доступі на сайтах постачальників, в електронному каталозі, в електронній системі </w:t>
      </w:r>
      <w:proofErr w:type="spellStart"/>
      <w:r>
        <w:t>закупівель</w:t>
      </w:r>
      <w:proofErr w:type="spellEnd"/>
      <w:r>
        <w:t xml:space="preserve"> “</w:t>
      </w:r>
      <w:proofErr w:type="spellStart"/>
      <w:r>
        <w:t>ProZorro</w:t>
      </w:r>
      <w:proofErr w:type="spellEnd"/>
      <w:r>
        <w:t xml:space="preserve">” щодо аналогічних </w:t>
      </w:r>
      <w:proofErr w:type="spellStart"/>
      <w:r>
        <w:t>закупівель</w:t>
      </w:r>
      <w:proofErr w:type="spellEnd"/>
      <w:r>
        <w:t>.</w:t>
      </w:r>
    </w:p>
    <w:p w:rsidR="0036668F" w:rsidRDefault="0036668F" w:rsidP="0036668F">
      <w:r w:rsidRPr="0042388B">
        <w:rPr>
          <w:b/>
        </w:rPr>
        <w:t>Мета використання товару</w:t>
      </w:r>
      <w:r>
        <w:t xml:space="preserve"> :    Потреба у закупівлі зумовлена необхідністю </w:t>
      </w:r>
      <w:r w:rsidR="0083024D">
        <w:t>забезпечення підопічних лікуванням стоматолога.</w:t>
      </w:r>
      <w:bookmarkStart w:id="4" w:name="_GoBack"/>
      <w:bookmarkEnd w:id="4"/>
    </w:p>
    <w:p w:rsidR="001C5EB6" w:rsidRDefault="001C5EB6"/>
    <w:sectPr w:rsidR="001C5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074"/>
    <w:multiLevelType w:val="hybridMultilevel"/>
    <w:tmpl w:val="E4EE2B5E"/>
    <w:lvl w:ilvl="0" w:tplc="61DA55C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6F95285"/>
    <w:multiLevelType w:val="hybridMultilevel"/>
    <w:tmpl w:val="D3667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3"/>
    <w:rsid w:val="000B43A6"/>
    <w:rsid w:val="001A5DB3"/>
    <w:rsid w:val="001C5EB6"/>
    <w:rsid w:val="0036668F"/>
    <w:rsid w:val="00373339"/>
    <w:rsid w:val="003A6018"/>
    <w:rsid w:val="00742A63"/>
    <w:rsid w:val="0083024D"/>
    <w:rsid w:val="008453E1"/>
    <w:rsid w:val="00A34766"/>
    <w:rsid w:val="00A45741"/>
    <w:rsid w:val="00CF776E"/>
    <w:rsid w:val="00E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B64C"/>
  <w15:chartTrackingRefBased/>
  <w15:docId w15:val="{6937B998-8262-4FBA-BAAD-F29F226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5978</Words>
  <Characters>3409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2023-08-07T13:11:00Z</dcterms:created>
  <dcterms:modified xsi:type="dcterms:W3CDTF">2024-08-26T12:09:00Z</dcterms:modified>
</cp:coreProperties>
</file>