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D7" w:rsidRDefault="009B66D7" w:rsidP="009B66D7">
      <w:pPr>
        <w:autoSpaceDE w:val="0"/>
        <w:autoSpaceDN w:val="0"/>
        <w:adjustRightInd w:val="0"/>
        <w:jc w:val="center"/>
        <w:rPr>
          <w:rFonts w:cs="Arial"/>
          <w:b/>
        </w:rPr>
      </w:pPr>
      <w:r>
        <w:rPr>
          <w:rFonts w:cs="Arial"/>
          <w:b/>
        </w:rPr>
        <w:t xml:space="preserve">Arrêté communal ou </w:t>
      </w:r>
      <w:r>
        <w:rPr>
          <w:rFonts w:cs="Arial"/>
          <w:b/>
        </w:rPr>
        <w:t>intercommunal</w:t>
      </w:r>
    </w:p>
    <w:p w:rsidR="009B66D7" w:rsidRDefault="009B66D7" w:rsidP="009B66D7">
      <w:pPr>
        <w:autoSpaceDE w:val="0"/>
        <w:autoSpaceDN w:val="0"/>
        <w:adjustRightInd w:val="0"/>
        <w:jc w:val="center"/>
        <w:rPr>
          <w:rFonts w:cs="Arial"/>
          <w:b/>
          <w:szCs w:val="24"/>
        </w:rPr>
      </w:pPr>
      <w:bookmarkStart w:id="0" w:name="_GoBack"/>
      <w:bookmarkEnd w:id="0"/>
      <w:r>
        <w:rPr>
          <w:rFonts w:cs="Arial"/>
          <w:b/>
        </w:rPr>
        <w:t>de défense extérieure contre l'incendie</w:t>
      </w:r>
    </w:p>
    <w:p w:rsidR="009B66D7" w:rsidRDefault="009B66D7" w:rsidP="009B66D7">
      <w:pPr>
        <w:autoSpaceDE w:val="0"/>
        <w:autoSpaceDN w:val="0"/>
        <w:adjustRightInd w:val="0"/>
        <w:rPr>
          <w:rFonts w:cs="Arial"/>
        </w:rPr>
      </w:pPr>
    </w:p>
    <w:p w:rsidR="009B66D7" w:rsidRDefault="009B66D7" w:rsidP="009B66D7">
      <w:pPr>
        <w:autoSpaceDE w:val="0"/>
        <w:autoSpaceDN w:val="0"/>
        <w:adjustRightInd w:val="0"/>
        <w:rPr>
          <w:rFonts w:cs="Arial"/>
        </w:rPr>
      </w:pPr>
    </w:p>
    <w:p w:rsidR="009B66D7" w:rsidRDefault="009B66D7" w:rsidP="009B66D7">
      <w:pPr>
        <w:autoSpaceDE w:val="0"/>
        <w:autoSpaceDN w:val="0"/>
        <w:adjustRightInd w:val="0"/>
        <w:jc w:val="both"/>
        <w:rPr>
          <w:rFonts w:cs="Arial"/>
        </w:rPr>
      </w:pPr>
      <w:r>
        <w:rPr>
          <w:rFonts w:cs="Arial"/>
        </w:rPr>
        <w:t>Le maire (le président),</w:t>
      </w:r>
    </w:p>
    <w:p w:rsidR="009B66D7" w:rsidRDefault="009B66D7" w:rsidP="009B66D7">
      <w:pPr>
        <w:autoSpaceDE w:val="0"/>
        <w:autoSpaceDN w:val="0"/>
        <w:adjustRightInd w:val="0"/>
        <w:jc w:val="both"/>
        <w:rPr>
          <w:rFonts w:cs="Arial"/>
        </w:rPr>
      </w:pPr>
    </w:p>
    <w:p w:rsidR="009B66D7" w:rsidRDefault="009B66D7" w:rsidP="009B66D7">
      <w:pPr>
        <w:autoSpaceDE w:val="0"/>
        <w:autoSpaceDN w:val="0"/>
        <w:adjustRightInd w:val="0"/>
        <w:spacing w:after="120"/>
        <w:jc w:val="both"/>
        <w:rPr>
          <w:rFonts w:cs="Arial"/>
        </w:rPr>
      </w:pPr>
      <w:r>
        <w:rPr>
          <w:rFonts w:cs="Arial"/>
          <w:b/>
        </w:rPr>
        <w:t>Vu</w:t>
      </w:r>
      <w:r>
        <w:rPr>
          <w:rFonts w:cs="Arial"/>
        </w:rPr>
        <w:t xml:space="preserve"> le code général des collectivités territoriales, notamment les articles L2131-2, alinéa 3 et R2225-4 ;</w:t>
      </w:r>
    </w:p>
    <w:p w:rsidR="009B66D7" w:rsidRDefault="009B66D7" w:rsidP="009B66D7">
      <w:pPr>
        <w:autoSpaceDE w:val="0"/>
        <w:autoSpaceDN w:val="0"/>
        <w:adjustRightInd w:val="0"/>
        <w:spacing w:after="120"/>
        <w:jc w:val="both"/>
        <w:rPr>
          <w:rFonts w:cs="Arial"/>
        </w:rPr>
      </w:pPr>
      <w:r>
        <w:rPr>
          <w:rFonts w:cs="Arial"/>
          <w:b/>
        </w:rPr>
        <w:t xml:space="preserve">Vu </w:t>
      </w:r>
      <w:r>
        <w:rPr>
          <w:rFonts w:cs="Arial"/>
        </w:rPr>
        <w:t>l'arrêté préfectoral n°2017-XXX du JJ MM AAAA portant approbation du règlement départemental de défense extérieure contre l'incendie ;</w:t>
      </w:r>
    </w:p>
    <w:p w:rsidR="009B66D7" w:rsidRDefault="009B66D7" w:rsidP="009B66D7">
      <w:pPr>
        <w:autoSpaceDE w:val="0"/>
        <w:autoSpaceDN w:val="0"/>
        <w:adjustRightInd w:val="0"/>
        <w:jc w:val="both"/>
        <w:rPr>
          <w:rFonts w:cs="Arial"/>
        </w:rPr>
      </w:pPr>
      <w:r>
        <w:rPr>
          <w:rFonts w:cs="Arial"/>
          <w:b/>
        </w:rPr>
        <w:t>Vu</w:t>
      </w:r>
      <w:r>
        <w:rPr>
          <w:rFonts w:cs="Arial"/>
        </w:rPr>
        <w:t xml:space="preserve"> le relevé de reconnaissance opérationnelle des points d’eau incendie du JJ MM AAAA transmis par le service départemental d’incendie et de secours ;</w:t>
      </w:r>
    </w:p>
    <w:p w:rsidR="009B66D7" w:rsidRDefault="009B66D7" w:rsidP="009B66D7">
      <w:pPr>
        <w:autoSpaceDE w:val="0"/>
        <w:autoSpaceDN w:val="0"/>
        <w:adjustRightInd w:val="0"/>
        <w:rPr>
          <w:rFonts w:cs="Arial"/>
        </w:rPr>
      </w:pPr>
    </w:p>
    <w:p w:rsidR="009B66D7" w:rsidRDefault="009B66D7" w:rsidP="009B66D7">
      <w:pPr>
        <w:autoSpaceDE w:val="0"/>
        <w:autoSpaceDN w:val="0"/>
        <w:adjustRightInd w:val="0"/>
        <w:rPr>
          <w:rFonts w:cs="Arial"/>
        </w:rPr>
      </w:pPr>
    </w:p>
    <w:p w:rsidR="009B66D7" w:rsidRDefault="009B66D7" w:rsidP="009B66D7">
      <w:pPr>
        <w:autoSpaceDE w:val="0"/>
        <w:autoSpaceDN w:val="0"/>
        <w:adjustRightInd w:val="0"/>
        <w:jc w:val="center"/>
        <w:rPr>
          <w:rFonts w:cs="Arial"/>
          <w:b/>
        </w:rPr>
      </w:pPr>
      <w:r>
        <w:rPr>
          <w:rFonts w:cs="Arial"/>
          <w:b/>
        </w:rPr>
        <w:t>Arrête</w:t>
      </w:r>
    </w:p>
    <w:p w:rsidR="009B66D7" w:rsidRDefault="009B66D7" w:rsidP="009B66D7">
      <w:pPr>
        <w:autoSpaceDE w:val="0"/>
        <w:autoSpaceDN w:val="0"/>
        <w:adjustRightInd w:val="0"/>
        <w:jc w:val="center"/>
        <w:rPr>
          <w:rFonts w:cs="Arial"/>
          <w:b/>
        </w:rPr>
      </w:pPr>
    </w:p>
    <w:p w:rsidR="009B66D7" w:rsidRDefault="009B66D7" w:rsidP="009B66D7">
      <w:pPr>
        <w:autoSpaceDE w:val="0"/>
        <w:autoSpaceDN w:val="0"/>
        <w:adjustRightInd w:val="0"/>
        <w:spacing w:after="120"/>
        <w:rPr>
          <w:rFonts w:cs="Arial"/>
        </w:rPr>
      </w:pPr>
      <w:r>
        <w:rPr>
          <w:rFonts w:cs="Arial"/>
          <w:b/>
        </w:rPr>
        <w:t>Article 1</w:t>
      </w:r>
      <w:r>
        <w:rPr>
          <w:rFonts w:cs="Arial"/>
        </w:rPr>
        <w:t xml:space="preserve"> </w:t>
      </w:r>
    </w:p>
    <w:p w:rsidR="009B66D7" w:rsidRDefault="009B66D7" w:rsidP="009B66D7">
      <w:pPr>
        <w:autoSpaceDE w:val="0"/>
        <w:autoSpaceDN w:val="0"/>
        <w:adjustRightInd w:val="0"/>
        <w:spacing w:after="120"/>
        <w:jc w:val="both"/>
        <w:rPr>
          <w:rFonts w:cs="Arial"/>
        </w:rPr>
      </w:pPr>
      <w:r>
        <w:rPr>
          <w:rFonts w:cs="Arial"/>
        </w:rPr>
        <w:t>Le présent arrêté fixe de manière exhaustive l’inventaire communal (intercommunal) des points d’eau incendie mis à la disposition des services d’incendie et de secours en adéquation avec les besoins en eau minimum déterminés pour couvrir les différents risques par le règlement départemental de défense extérieure contre l'incendie.</w:t>
      </w:r>
    </w:p>
    <w:p w:rsidR="009B66D7" w:rsidRDefault="009B66D7" w:rsidP="009B66D7">
      <w:pPr>
        <w:autoSpaceDE w:val="0"/>
        <w:autoSpaceDN w:val="0"/>
        <w:adjustRightInd w:val="0"/>
        <w:spacing w:after="360"/>
        <w:jc w:val="both"/>
        <w:rPr>
          <w:rFonts w:cs="Arial"/>
        </w:rPr>
      </w:pPr>
      <w:r>
        <w:rPr>
          <w:rFonts w:cs="Arial"/>
        </w:rPr>
        <w:t>L’analyse de l’adaptation des points d’eau incendie aux besoins en eau déterminés pour couvrir les différents risques est réalisée dans le cadre de l’élaboration du schéma communal (intercommunal) de défense extérieure contre l’incendie.</w:t>
      </w:r>
    </w:p>
    <w:p w:rsidR="009B66D7" w:rsidRDefault="009B66D7" w:rsidP="009B66D7">
      <w:pPr>
        <w:autoSpaceDE w:val="0"/>
        <w:autoSpaceDN w:val="0"/>
        <w:adjustRightInd w:val="0"/>
        <w:spacing w:after="120"/>
        <w:rPr>
          <w:rFonts w:cs="Arial"/>
        </w:rPr>
      </w:pPr>
      <w:r>
        <w:rPr>
          <w:rFonts w:cs="Arial"/>
          <w:b/>
        </w:rPr>
        <w:t>Article 2</w:t>
      </w:r>
      <w:r>
        <w:rPr>
          <w:rFonts w:cs="Arial"/>
        </w:rPr>
        <w:t xml:space="preserve"> </w:t>
      </w:r>
    </w:p>
    <w:p w:rsidR="009B66D7" w:rsidRDefault="009B66D7" w:rsidP="009B66D7">
      <w:pPr>
        <w:autoSpaceDE w:val="0"/>
        <w:autoSpaceDN w:val="0"/>
        <w:adjustRightInd w:val="0"/>
        <w:spacing w:after="120"/>
        <w:jc w:val="both"/>
        <w:rPr>
          <w:rFonts w:cs="Arial"/>
        </w:rPr>
      </w:pPr>
      <w:r>
        <w:rPr>
          <w:rFonts w:cs="Arial"/>
        </w:rPr>
        <w:t>Les points d’eau incendie recensés par le présent arrêté sont tous les points d’eau incendie publics et privés, si ces derniers concourent à la</w:t>
      </w:r>
      <w:r>
        <w:t xml:space="preserve"> </w:t>
      </w:r>
      <w:r>
        <w:rPr>
          <w:rFonts w:cs="Arial"/>
        </w:rPr>
        <w:t>défense extérieure contre l'incendie, conformes aux caractéristiques fixées par le règlement départemental de défense extérieure contre l'incendie.</w:t>
      </w:r>
    </w:p>
    <w:p w:rsidR="009B66D7" w:rsidRDefault="009B66D7" w:rsidP="009B66D7">
      <w:pPr>
        <w:autoSpaceDE w:val="0"/>
        <w:autoSpaceDN w:val="0"/>
        <w:adjustRightInd w:val="0"/>
        <w:jc w:val="both"/>
        <w:rPr>
          <w:rFonts w:cs="Arial"/>
        </w:rPr>
      </w:pPr>
      <w:r>
        <w:rPr>
          <w:rFonts w:cs="Arial"/>
        </w:rPr>
        <w:t>Ces points d’eau sont recensés dans le tableau annexé au présent arrêté dans lequel figure pour chacun d’eux :</w:t>
      </w:r>
    </w:p>
    <w:p w:rsidR="009B66D7" w:rsidRDefault="009B66D7" w:rsidP="009B66D7">
      <w:pPr>
        <w:pStyle w:val="Paragraphedeliste"/>
        <w:numPr>
          <w:ilvl w:val="0"/>
          <w:numId w:val="1"/>
        </w:numPr>
        <w:autoSpaceDE w:val="0"/>
        <w:autoSpaceDN w:val="0"/>
        <w:adjustRightInd w:val="0"/>
        <w:ind w:left="1134" w:hanging="283"/>
        <w:jc w:val="both"/>
        <w:rPr>
          <w:rFonts w:cs="Arial"/>
        </w:rPr>
      </w:pPr>
      <w:proofErr w:type="gramStart"/>
      <w:r>
        <w:rPr>
          <w:rFonts w:cs="Arial"/>
        </w:rPr>
        <w:t>sa</w:t>
      </w:r>
      <w:proofErr w:type="gramEnd"/>
      <w:r>
        <w:rPr>
          <w:rFonts w:cs="Arial"/>
        </w:rPr>
        <w:t xml:space="preserve"> localisation : adresse et coordonnées (altitude et longitude en Lambert 93) ;</w:t>
      </w:r>
    </w:p>
    <w:p w:rsidR="009B66D7" w:rsidRDefault="009B66D7" w:rsidP="009B66D7">
      <w:pPr>
        <w:pStyle w:val="Paragraphedeliste"/>
        <w:numPr>
          <w:ilvl w:val="0"/>
          <w:numId w:val="1"/>
        </w:numPr>
        <w:autoSpaceDE w:val="0"/>
        <w:autoSpaceDN w:val="0"/>
        <w:adjustRightInd w:val="0"/>
        <w:ind w:left="1134" w:hanging="283"/>
        <w:jc w:val="both"/>
        <w:rPr>
          <w:rFonts w:cs="Arial"/>
        </w:rPr>
      </w:pPr>
      <w:proofErr w:type="gramStart"/>
      <w:r>
        <w:rPr>
          <w:rFonts w:cs="Arial"/>
        </w:rPr>
        <w:t>son</w:t>
      </w:r>
      <w:proofErr w:type="gramEnd"/>
      <w:r>
        <w:rPr>
          <w:rFonts w:cs="Arial"/>
        </w:rPr>
        <w:t xml:space="preserve"> type (poteau, bouche, nappe d’eau de surface, citerne enterrée…) ;</w:t>
      </w:r>
    </w:p>
    <w:p w:rsidR="009B66D7" w:rsidRDefault="009B66D7" w:rsidP="009B66D7">
      <w:pPr>
        <w:pStyle w:val="Paragraphedeliste"/>
        <w:numPr>
          <w:ilvl w:val="0"/>
          <w:numId w:val="1"/>
        </w:numPr>
        <w:autoSpaceDE w:val="0"/>
        <w:autoSpaceDN w:val="0"/>
        <w:adjustRightInd w:val="0"/>
        <w:ind w:left="1134" w:hanging="283"/>
        <w:jc w:val="both"/>
        <w:rPr>
          <w:rFonts w:cs="Arial"/>
        </w:rPr>
      </w:pPr>
      <w:proofErr w:type="gramStart"/>
      <w:r>
        <w:rPr>
          <w:rFonts w:cs="Arial"/>
        </w:rPr>
        <w:t>sa</w:t>
      </w:r>
      <w:proofErr w:type="gramEnd"/>
      <w:r>
        <w:rPr>
          <w:rFonts w:cs="Arial"/>
        </w:rPr>
        <w:t xml:space="preserve"> qualité (public ou privé) ;</w:t>
      </w:r>
    </w:p>
    <w:p w:rsidR="009B66D7" w:rsidRDefault="009B66D7" w:rsidP="009B66D7">
      <w:pPr>
        <w:pStyle w:val="Paragraphedeliste"/>
        <w:numPr>
          <w:ilvl w:val="0"/>
          <w:numId w:val="1"/>
        </w:numPr>
        <w:autoSpaceDE w:val="0"/>
        <w:autoSpaceDN w:val="0"/>
        <w:adjustRightInd w:val="0"/>
        <w:ind w:left="1134" w:hanging="283"/>
        <w:jc w:val="both"/>
        <w:rPr>
          <w:rFonts w:cs="Arial"/>
        </w:rPr>
      </w:pPr>
      <w:proofErr w:type="gramStart"/>
      <w:r>
        <w:rPr>
          <w:rFonts w:cs="Arial"/>
        </w:rPr>
        <w:t>son</w:t>
      </w:r>
      <w:proofErr w:type="gramEnd"/>
      <w:r>
        <w:rPr>
          <w:rFonts w:cs="Arial"/>
        </w:rPr>
        <w:t xml:space="preserve"> débit mesuré sous une pression de un bar dynamique (pour les appareils connectés à un réseau d’eau) ou son volume estimé (pour les points d’eau naturels ou artificiels) ;</w:t>
      </w:r>
    </w:p>
    <w:p w:rsidR="009B66D7" w:rsidRDefault="009B66D7" w:rsidP="009B66D7">
      <w:pPr>
        <w:pStyle w:val="Paragraphedeliste"/>
        <w:numPr>
          <w:ilvl w:val="0"/>
          <w:numId w:val="1"/>
        </w:numPr>
        <w:autoSpaceDE w:val="0"/>
        <w:autoSpaceDN w:val="0"/>
        <w:adjustRightInd w:val="0"/>
        <w:ind w:left="1134" w:hanging="283"/>
        <w:jc w:val="both"/>
        <w:rPr>
          <w:rFonts w:cs="Arial"/>
        </w:rPr>
      </w:pPr>
      <w:proofErr w:type="gramStart"/>
      <w:r>
        <w:rPr>
          <w:rFonts w:cs="Arial"/>
        </w:rPr>
        <w:t>la</w:t>
      </w:r>
      <w:proofErr w:type="gramEnd"/>
      <w:r>
        <w:rPr>
          <w:rFonts w:cs="Arial"/>
        </w:rPr>
        <w:t xml:space="preserve"> capacité de la ressource en eau l’alimentant (inépuisable sur un cours d’eau - capacité incendie du château d’eau pour un hydrant) ;</w:t>
      </w:r>
    </w:p>
    <w:p w:rsidR="009B66D7" w:rsidRDefault="009B66D7" w:rsidP="009B66D7">
      <w:pPr>
        <w:pStyle w:val="Paragraphedeliste"/>
        <w:numPr>
          <w:ilvl w:val="0"/>
          <w:numId w:val="1"/>
        </w:numPr>
        <w:autoSpaceDE w:val="0"/>
        <w:autoSpaceDN w:val="0"/>
        <w:adjustRightInd w:val="0"/>
        <w:spacing w:after="360"/>
        <w:ind w:left="1134" w:hanging="283"/>
        <w:jc w:val="both"/>
        <w:rPr>
          <w:rFonts w:cs="Arial"/>
        </w:rPr>
      </w:pPr>
      <w:proofErr w:type="gramStart"/>
      <w:r>
        <w:rPr>
          <w:rFonts w:cs="Arial"/>
        </w:rPr>
        <w:t>son</w:t>
      </w:r>
      <w:proofErr w:type="gramEnd"/>
      <w:r>
        <w:rPr>
          <w:rFonts w:cs="Arial"/>
        </w:rPr>
        <w:t xml:space="preserve"> numéro.</w:t>
      </w:r>
    </w:p>
    <w:p w:rsidR="009B66D7" w:rsidRDefault="009B66D7" w:rsidP="009B66D7">
      <w:pPr>
        <w:autoSpaceDE w:val="0"/>
        <w:autoSpaceDN w:val="0"/>
        <w:adjustRightInd w:val="0"/>
        <w:spacing w:after="120"/>
        <w:rPr>
          <w:rFonts w:cs="Arial"/>
        </w:rPr>
      </w:pPr>
      <w:r>
        <w:rPr>
          <w:rFonts w:cs="Arial"/>
          <w:b/>
        </w:rPr>
        <w:t>Article 3</w:t>
      </w:r>
      <w:r>
        <w:rPr>
          <w:rFonts w:cs="Arial"/>
        </w:rPr>
        <w:t xml:space="preserve"> </w:t>
      </w:r>
    </w:p>
    <w:p w:rsidR="009B66D7" w:rsidRDefault="009B66D7" w:rsidP="009B66D7">
      <w:pPr>
        <w:autoSpaceDE w:val="0"/>
        <w:autoSpaceDN w:val="0"/>
        <w:adjustRightInd w:val="0"/>
        <w:jc w:val="both"/>
        <w:rPr>
          <w:rFonts w:cs="Arial"/>
        </w:rPr>
      </w:pPr>
      <w:r>
        <w:rPr>
          <w:rFonts w:cs="Arial"/>
        </w:rPr>
        <w:t>L’inventaire des points d’eau incendie est réactualisé :</w:t>
      </w:r>
    </w:p>
    <w:p w:rsidR="009B66D7" w:rsidRDefault="009B66D7" w:rsidP="009B66D7">
      <w:pPr>
        <w:pStyle w:val="Paragraphedeliste"/>
        <w:numPr>
          <w:ilvl w:val="0"/>
          <w:numId w:val="1"/>
        </w:numPr>
        <w:autoSpaceDE w:val="0"/>
        <w:autoSpaceDN w:val="0"/>
        <w:adjustRightInd w:val="0"/>
        <w:ind w:left="1134" w:hanging="283"/>
        <w:jc w:val="both"/>
        <w:rPr>
          <w:rFonts w:cs="Arial"/>
        </w:rPr>
      </w:pPr>
      <w:r>
        <w:rPr>
          <w:rFonts w:cs="Arial"/>
        </w:rPr>
        <w:t>Si nécessaire à l’issue de la transmission par le service départemental d’incendie et de secours d’un nouveau relevé de reconnaissance opérationnelle des points d’eau incendie ;</w:t>
      </w:r>
    </w:p>
    <w:p w:rsidR="009B66D7" w:rsidRDefault="009B66D7" w:rsidP="009B66D7">
      <w:pPr>
        <w:pStyle w:val="Paragraphedeliste"/>
        <w:numPr>
          <w:ilvl w:val="0"/>
          <w:numId w:val="1"/>
        </w:numPr>
        <w:autoSpaceDE w:val="0"/>
        <w:autoSpaceDN w:val="0"/>
        <w:adjustRightInd w:val="0"/>
        <w:ind w:left="1134" w:hanging="283"/>
        <w:jc w:val="both"/>
        <w:rPr>
          <w:rFonts w:cs="Arial"/>
        </w:rPr>
      </w:pPr>
      <w:r>
        <w:rPr>
          <w:rFonts w:cs="Arial"/>
        </w:rPr>
        <w:t>Tous les cinq ans.</w:t>
      </w:r>
    </w:p>
    <w:p w:rsidR="009B66D7" w:rsidRDefault="009B66D7" w:rsidP="009B66D7">
      <w:pPr>
        <w:autoSpaceDE w:val="0"/>
        <w:autoSpaceDN w:val="0"/>
        <w:adjustRightInd w:val="0"/>
        <w:spacing w:after="120"/>
        <w:jc w:val="both"/>
        <w:rPr>
          <w:rFonts w:cs="Arial"/>
        </w:rPr>
      </w:pPr>
    </w:p>
    <w:p w:rsidR="009B66D7" w:rsidRDefault="009B66D7" w:rsidP="009B66D7">
      <w:pPr>
        <w:autoSpaceDE w:val="0"/>
        <w:autoSpaceDN w:val="0"/>
        <w:adjustRightInd w:val="0"/>
        <w:spacing w:after="120"/>
        <w:jc w:val="both"/>
        <w:rPr>
          <w:rFonts w:cs="Arial"/>
        </w:rPr>
      </w:pPr>
      <w:r>
        <w:rPr>
          <w:rFonts w:cs="Arial"/>
        </w:rPr>
        <w:t>Les créations ou suppressions de points d’eau incendie gérées via la base de données informatiques partagée dans le cadre du processus d’échange entre les différents partenaires de la défense extérieure contre l’incendie sont réputées modifier l’inventaire annexé au présent arrêté.</w:t>
      </w:r>
    </w:p>
    <w:p w:rsidR="009B66D7" w:rsidRDefault="009B66D7" w:rsidP="009B66D7">
      <w:pPr>
        <w:autoSpaceDE w:val="0"/>
        <w:autoSpaceDN w:val="0"/>
        <w:adjustRightInd w:val="0"/>
        <w:spacing w:after="360"/>
        <w:rPr>
          <w:rFonts w:cs="Arial"/>
        </w:rPr>
      </w:pPr>
      <w:r>
        <w:rPr>
          <w:rFonts w:cs="Arial"/>
        </w:rPr>
        <w:t>Cet inventaire ne prend pas en compte les indisponibilités ponctuelles des points d’eau incendie.</w:t>
      </w:r>
    </w:p>
    <w:p w:rsidR="009B66D7" w:rsidRDefault="009B66D7" w:rsidP="009B66D7">
      <w:pPr>
        <w:autoSpaceDE w:val="0"/>
        <w:autoSpaceDN w:val="0"/>
        <w:adjustRightInd w:val="0"/>
        <w:spacing w:after="120"/>
        <w:rPr>
          <w:rFonts w:cs="Arial"/>
        </w:rPr>
      </w:pPr>
      <w:r>
        <w:rPr>
          <w:rFonts w:cs="Arial"/>
          <w:b/>
        </w:rPr>
        <w:t>Article 4</w:t>
      </w:r>
    </w:p>
    <w:p w:rsidR="009B66D7" w:rsidRDefault="009B66D7" w:rsidP="009B66D7">
      <w:pPr>
        <w:autoSpaceDE w:val="0"/>
        <w:autoSpaceDN w:val="0"/>
        <w:adjustRightInd w:val="0"/>
        <w:spacing w:after="120"/>
        <w:jc w:val="both"/>
        <w:rPr>
          <w:rFonts w:cs="Arial"/>
        </w:rPr>
      </w:pPr>
      <w:r>
        <w:rPr>
          <w:rFonts w:cs="Arial"/>
        </w:rPr>
        <w:t>Conformément à l’article R 421-1 du Code de justice administrative, le tribunal administratif compétent peut être saisi par voie de recours formé contre le présent arrêté dans un délai de deux mois à compter de sa publication.</w:t>
      </w:r>
    </w:p>
    <w:p w:rsidR="009B66D7" w:rsidRDefault="009B66D7" w:rsidP="009B66D7">
      <w:pPr>
        <w:rPr>
          <w:rFonts w:cs="Arial"/>
        </w:rPr>
        <w:sectPr w:rsidR="009B66D7">
          <w:pgSz w:w="11906" w:h="16838"/>
          <w:pgMar w:top="822" w:right="1418" w:bottom="737" w:left="1418" w:header="709" w:footer="709" w:gutter="0"/>
          <w:cols w:space="720"/>
        </w:sectPr>
      </w:pPr>
    </w:p>
    <w:p w:rsidR="009B66D7" w:rsidRDefault="009B66D7" w:rsidP="009B66D7">
      <w:pPr>
        <w:autoSpaceDE w:val="0"/>
        <w:autoSpaceDN w:val="0"/>
        <w:adjustRightInd w:val="0"/>
        <w:spacing w:after="120"/>
        <w:rPr>
          <w:rFonts w:cs="Arial"/>
          <w:b/>
        </w:rPr>
      </w:pPr>
      <w:r>
        <w:rPr>
          <w:rFonts w:cs="Arial"/>
          <w:b/>
        </w:rPr>
        <w:lastRenderedPageBreak/>
        <w:t>Article 5</w:t>
      </w:r>
    </w:p>
    <w:p w:rsidR="009B66D7" w:rsidRDefault="009B66D7" w:rsidP="009B66D7">
      <w:pPr>
        <w:autoSpaceDE w:val="0"/>
        <w:autoSpaceDN w:val="0"/>
        <w:adjustRightInd w:val="0"/>
        <w:spacing w:after="120"/>
        <w:jc w:val="both"/>
        <w:rPr>
          <w:rFonts w:cs="Arial"/>
        </w:rPr>
      </w:pPr>
      <w:r>
        <w:rPr>
          <w:rFonts w:cs="Arial"/>
        </w:rPr>
        <w:t>Le service départemental d’incendie et de secours et le gestionnaire du réseau d’adduction d’eau potable concerné sont chargés, chacun en ce qui les concerne, de l’exécution du présent arrêté qui sera transmis au préfet du département.</w:t>
      </w:r>
    </w:p>
    <w:p w:rsidR="009B66D7" w:rsidRDefault="009B66D7" w:rsidP="009B66D7">
      <w:pPr>
        <w:autoSpaceDE w:val="0"/>
        <w:autoSpaceDN w:val="0"/>
        <w:adjustRightInd w:val="0"/>
        <w:spacing w:after="120"/>
        <w:jc w:val="both"/>
        <w:rPr>
          <w:rFonts w:cs="Arial"/>
        </w:rPr>
      </w:pPr>
    </w:p>
    <w:p w:rsidR="009B66D7" w:rsidRDefault="009B66D7" w:rsidP="009B66D7">
      <w:pPr>
        <w:autoSpaceDE w:val="0"/>
        <w:autoSpaceDN w:val="0"/>
        <w:adjustRightInd w:val="0"/>
        <w:spacing w:after="120"/>
        <w:jc w:val="both"/>
        <w:rPr>
          <w:rFonts w:cs="Arial"/>
        </w:rPr>
      </w:pPr>
    </w:p>
    <w:p w:rsidR="009B66D7" w:rsidRDefault="009B66D7" w:rsidP="009B66D7">
      <w:pPr>
        <w:autoSpaceDE w:val="0"/>
        <w:autoSpaceDN w:val="0"/>
        <w:adjustRightInd w:val="0"/>
        <w:spacing w:after="120"/>
        <w:jc w:val="right"/>
        <w:rPr>
          <w:rFonts w:cs="Arial"/>
        </w:rPr>
      </w:pPr>
      <w:r>
        <w:rPr>
          <w:rFonts w:cs="Arial"/>
        </w:rPr>
        <w:t>Fait à XXXXX, le JJ MM AAAA</w:t>
      </w:r>
    </w:p>
    <w:p w:rsidR="009B66D7" w:rsidRDefault="009B66D7" w:rsidP="009B66D7">
      <w:pPr>
        <w:autoSpaceDE w:val="0"/>
        <w:autoSpaceDN w:val="0"/>
        <w:adjustRightInd w:val="0"/>
        <w:spacing w:after="120"/>
        <w:jc w:val="both"/>
        <w:rPr>
          <w:rFonts w:cs="Arial"/>
        </w:rPr>
      </w:pPr>
    </w:p>
    <w:p w:rsidR="009B66D7" w:rsidRDefault="009B66D7" w:rsidP="009B66D7">
      <w:pPr>
        <w:autoSpaceDE w:val="0"/>
        <w:autoSpaceDN w:val="0"/>
        <w:adjustRightInd w:val="0"/>
        <w:spacing w:after="120"/>
        <w:jc w:val="both"/>
        <w:rPr>
          <w:rFonts w:cs="Arial"/>
        </w:rPr>
      </w:pPr>
    </w:p>
    <w:p w:rsidR="009B66D7" w:rsidRDefault="009B66D7" w:rsidP="009B66D7">
      <w:pPr>
        <w:autoSpaceDE w:val="0"/>
        <w:autoSpaceDN w:val="0"/>
        <w:adjustRightInd w:val="0"/>
        <w:spacing w:after="120"/>
        <w:ind w:left="6372"/>
        <w:rPr>
          <w:rFonts w:cs="Arial"/>
        </w:rPr>
      </w:pPr>
      <w:r>
        <w:rPr>
          <w:rFonts w:cs="Arial"/>
        </w:rPr>
        <w:t xml:space="preserve">          Le Maire de XXXXX</w:t>
      </w:r>
    </w:p>
    <w:p w:rsidR="009B66D7" w:rsidRDefault="009B66D7" w:rsidP="009B66D7">
      <w:pPr>
        <w:rPr>
          <w:rFonts w:asciiTheme="majorHAnsi" w:hAnsiTheme="majorHAnsi" w:cstheme="majorHAnsi"/>
          <w:color w:val="FF0000"/>
        </w:rPr>
      </w:pPr>
    </w:p>
    <w:p w:rsidR="00D112AB" w:rsidRDefault="009B66D7"/>
    <w:sectPr w:rsidR="00D11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95E8A"/>
    <w:multiLevelType w:val="hybridMultilevel"/>
    <w:tmpl w:val="2C869D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8C7863"/>
    <w:rsid w:val="009B66D7"/>
    <w:rsid w:val="00E46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5A2BE-A612-49D5-AAE5-C0588387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D7"/>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4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SDIS 43</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MIALHE JEAN MARC</dc:creator>
  <cp:keywords/>
  <dc:description/>
  <cp:lastModifiedBy>MIALHE JEAN MARC</cp:lastModifiedBy>
  <cp:revision>1</cp:revision>
  <dcterms:created xsi:type="dcterms:W3CDTF">2021-10-06T09:22:00Z</dcterms:created>
  <dcterms:modified xsi:type="dcterms:W3CDTF">2021-10-06T09:23:00Z</dcterms:modified>
</cp:coreProperties>
</file>