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A285C" w14:textId="77777777" w:rsidR="00CD604E" w:rsidRDefault="00000000">
      <w:pPr>
        <w:spacing w:before="400" w:after="100"/>
        <w:jc w:val="center"/>
      </w:pPr>
      <w:r>
        <w:rPr>
          <w:b/>
          <w:bCs/>
          <w:sz w:val="34"/>
          <w:szCs w:val="34"/>
        </w:rPr>
        <w:t>THE FAMILY MEDIATION TRUST</w:t>
      </w:r>
    </w:p>
    <w:p w14:paraId="669B330D" w14:textId="77777777" w:rsidR="00CD604E" w:rsidRDefault="00000000">
      <w:pPr>
        <w:spacing w:after="600"/>
        <w:jc w:val="center"/>
      </w:pPr>
      <w:r>
        <w:rPr>
          <w:i/>
          <w:iCs/>
          <w:sz w:val="24"/>
          <w:szCs w:val="24"/>
        </w:rPr>
        <w:t>Policy &amp; Procedure Manual</w:t>
      </w:r>
    </w:p>
    <w:p w14:paraId="6B026D8F" w14:textId="77777777" w:rsidR="00CD604E" w:rsidRDefault="00000000">
      <w:pPr>
        <w:spacing w:before="400" w:after="200"/>
        <w:jc w:val="center"/>
      </w:pPr>
      <w:r>
        <w:rPr>
          <w:b/>
          <w:bCs/>
          <w:sz w:val="30"/>
          <w:szCs w:val="30"/>
        </w:rPr>
        <w:t>COMPLAINTS POLICY</w:t>
      </w:r>
    </w:p>
    <w:p w14:paraId="5732001B" w14:textId="77777777" w:rsidR="00CD604E" w:rsidRDefault="00000000">
      <w:pPr>
        <w:spacing w:after="600"/>
        <w:jc w:val="center"/>
      </w:pPr>
      <w:r>
        <w:t>Policy &amp; Procedure Number: 2.4a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CD604E" w14:paraId="1123CE32"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E8EEF7"/>
            <w:tcMar>
              <w:top w:w="80" w:type="dxa"/>
              <w:left w:w="120" w:type="dxa"/>
              <w:bottom w:w="80" w:type="dxa"/>
              <w:right w:w="120" w:type="dxa"/>
            </w:tcMar>
          </w:tcPr>
          <w:p w14:paraId="343B0113" w14:textId="77777777" w:rsidR="00CD604E" w:rsidRDefault="00000000">
            <w:r>
              <w:rPr>
                <w:b/>
                <w:bCs/>
              </w:rPr>
              <w:t>Status</w:t>
            </w:r>
          </w:p>
        </w:tc>
        <w:tc>
          <w:tcPr>
            <w:tcW w:w="6026"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6A4F3A4" w14:textId="5F8D9C73" w:rsidR="00CD604E" w:rsidRDefault="00000000">
            <w:r>
              <w:t>Trustee / Service Manager review</w:t>
            </w:r>
          </w:p>
        </w:tc>
      </w:tr>
      <w:tr w:rsidR="00CD604E" w14:paraId="37901F71"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E8EEF7"/>
            <w:tcMar>
              <w:top w:w="80" w:type="dxa"/>
              <w:left w:w="120" w:type="dxa"/>
              <w:bottom w:w="80" w:type="dxa"/>
              <w:right w:w="120" w:type="dxa"/>
            </w:tcMar>
          </w:tcPr>
          <w:p w14:paraId="25AA120F" w14:textId="77777777" w:rsidR="00CD604E" w:rsidRDefault="00000000">
            <w:r>
              <w:rPr>
                <w:b/>
                <w:bCs/>
              </w:rPr>
              <w:t>Prepared by</w:t>
            </w:r>
          </w:p>
        </w:tc>
        <w:tc>
          <w:tcPr>
            <w:tcW w:w="6026"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8837E47" w14:textId="66F852CE" w:rsidR="00CD604E" w:rsidRDefault="005C3DDE">
            <w:r>
              <w:t>Michael Mack</w:t>
            </w:r>
          </w:p>
        </w:tc>
      </w:tr>
      <w:tr w:rsidR="00CD604E" w14:paraId="3E5FCBD4"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E8EEF7"/>
            <w:tcMar>
              <w:top w:w="80" w:type="dxa"/>
              <w:left w:w="120" w:type="dxa"/>
              <w:bottom w:w="80" w:type="dxa"/>
              <w:right w:w="120" w:type="dxa"/>
            </w:tcMar>
          </w:tcPr>
          <w:p w14:paraId="2F130DFD" w14:textId="77777777" w:rsidR="00CD604E" w:rsidRDefault="00000000">
            <w:r>
              <w:rPr>
                <w:b/>
                <w:bCs/>
              </w:rPr>
              <w:t>Date prepared</w:t>
            </w:r>
          </w:p>
        </w:tc>
        <w:tc>
          <w:tcPr>
            <w:tcW w:w="6026"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90C77E2" w14:textId="4627725C" w:rsidR="00CD604E" w:rsidRDefault="00000000">
            <w:r>
              <w:t xml:space="preserve">9 </w:t>
            </w:r>
            <w:r w:rsidR="005C3DDE">
              <w:t>May</w:t>
            </w:r>
            <w:r>
              <w:t xml:space="preserve"> 2026</w:t>
            </w:r>
          </w:p>
        </w:tc>
      </w:tr>
      <w:tr w:rsidR="00CD604E" w14:paraId="52E0B88A"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E8EEF7"/>
            <w:tcMar>
              <w:top w:w="80" w:type="dxa"/>
              <w:left w:w="120" w:type="dxa"/>
              <w:bottom w:w="80" w:type="dxa"/>
              <w:right w:w="120" w:type="dxa"/>
            </w:tcMar>
          </w:tcPr>
          <w:p w14:paraId="7C1B5CBA" w14:textId="77777777" w:rsidR="00CD604E" w:rsidRDefault="00000000">
            <w:r>
              <w:rPr>
                <w:b/>
                <w:bCs/>
              </w:rPr>
              <w:t>Approved by</w:t>
            </w:r>
          </w:p>
        </w:tc>
        <w:tc>
          <w:tcPr>
            <w:tcW w:w="6026"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0C14E2C" w14:textId="77777777" w:rsidR="00CD604E" w:rsidRDefault="00000000">
            <w:r>
              <w:t>[Chair of Trustees]</w:t>
            </w:r>
          </w:p>
        </w:tc>
      </w:tr>
      <w:tr w:rsidR="00CD604E" w14:paraId="06C7115C"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E8EEF7"/>
            <w:tcMar>
              <w:top w:w="80" w:type="dxa"/>
              <w:left w:w="120" w:type="dxa"/>
              <w:bottom w:w="80" w:type="dxa"/>
              <w:right w:w="120" w:type="dxa"/>
            </w:tcMar>
          </w:tcPr>
          <w:p w14:paraId="121455B6" w14:textId="77777777" w:rsidR="00CD604E" w:rsidRDefault="00000000">
            <w:r>
              <w:rPr>
                <w:b/>
                <w:bCs/>
              </w:rPr>
              <w:t>Date approved</w:t>
            </w:r>
          </w:p>
        </w:tc>
        <w:tc>
          <w:tcPr>
            <w:tcW w:w="6026"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128D6D9" w14:textId="77777777" w:rsidR="00CD604E" w:rsidRDefault="00000000">
            <w:r>
              <w:t>[date]</w:t>
            </w:r>
          </w:p>
        </w:tc>
      </w:tr>
      <w:tr w:rsidR="00CD604E" w14:paraId="4637DC57"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E8EEF7"/>
            <w:tcMar>
              <w:top w:w="80" w:type="dxa"/>
              <w:left w:w="120" w:type="dxa"/>
              <w:bottom w:w="80" w:type="dxa"/>
              <w:right w:w="120" w:type="dxa"/>
            </w:tcMar>
          </w:tcPr>
          <w:p w14:paraId="1DF1B7B0" w14:textId="77777777" w:rsidR="00CD604E" w:rsidRDefault="00000000">
            <w:r>
              <w:rPr>
                <w:b/>
                <w:bCs/>
              </w:rPr>
              <w:t>Review date</w:t>
            </w:r>
          </w:p>
        </w:tc>
        <w:tc>
          <w:tcPr>
            <w:tcW w:w="6026"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D20966E" w14:textId="77777777" w:rsidR="00CD604E" w:rsidRDefault="00000000">
            <w:r>
              <w:t>[12 months from approval]</w:t>
            </w:r>
          </w:p>
        </w:tc>
      </w:tr>
      <w:tr w:rsidR="00CD604E" w14:paraId="78AF3DB7"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E8EEF7"/>
            <w:tcMar>
              <w:top w:w="80" w:type="dxa"/>
              <w:left w:w="120" w:type="dxa"/>
              <w:bottom w:w="80" w:type="dxa"/>
              <w:right w:w="120" w:type="dxa"/>
            </w:tcMar>
          </w:tcPr>
          <w:p w14:paraId="680CE266" w14:textId="77777777" w:rsidR="00CD604E" w:rsidRDefault="00000000">
            <w:r>
              <w:rPr>
                <w:b/>
                <w:bCs/>
              </w:rPr>
              <w:t>Replaces</w:t>
            </w:r>
          </w:p>
        </w:tc>
        <w:tc>
          <w:tcPr>
            <w:tcW w:w="6026"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156595E" w14:textId="77777777" w:rsidR="00CD604E" w:rsidRDefault="00000000">
            <w:r>
              <w:t>Complaints Process 2025 (2.4) and the version published on the Trust website (2020, review date lapsed March 2022)</w:t>
            </w:r>
          </w:p>
        </w:tc>
      </w:tr>
      <w:tr w:rsidR="00CD604E" w14:paraId="181EB8D2"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E8EEF7"/>
            <w:tcMar>
              <w:top w:w="80" w:type="dxa"/>
              <w:left w:w="120" w:type="dxa"/>
              <w:bottom w:w="80" w:type="dxa"/>
              <w:right w:w="120" w:type="dxa"/>
            </w:tcMar>
          </w:tcPr>
          <w:p w14:paraId="75DF9C20" w14:textId="77777777" w:rsidR="00CD604E" w:rsidRDefault="00000000">
            <w:r>
              <w:rPr>
                <w:b/>
                <w:bCs/>
              </w:rPr>
              <w:t>Related documents</w:t>
            </w:r>
          </w:p>
        </w:tc>
        <w:tc>
          <w:tcPr>
            <w:tcW w:w="6026"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E756134" w14:textId="77777777" w:rsidR="00CD604E" w:rsidRDefault="00000000">
            <w:r>
              <w:t>2.4b Complaints Process (staff guide); 2.4c Complaints – Information for Clients; Privacy Notice; Agreement to Mediate</w:t>
            </w:r>
          </w:p>
        </w:tc>
      </w:tr>
    </w:tbl>
    <w:p w14:paraId="6DA51B37" w14:textId="77777777" w:rsidR="00CD604E" w:rsidRDefault="00000000">
      <w:r>
        <w:br w:type="page"/>
      </w:r>
    </w:p>
    <w:p w14:paraId="7211FF65" w14:textId="77777777" w:rsidR="00CD604E" w:rsidRDefault="00000000">
      <w:pPr>
        <w:pStyle w:val="Heading1"/>
      </w:pPr>
      <w:r>
        <w:lastRenderedPageBreak/>
        <w:t>1. Policy Statement</w:t>
      </w:r>
    </w:p>
    <w:p w14:paraId="377FAD9E" w14:textId="77777777" w:rsidR="00CD604E" w:rsidRDefault="00000000">
      <w:pPr>
        <w:spacing w:after="160"/>
      </w:pPr>
      <w:r>
        <w:t>It is the policy of The Family Mediation Trust to pursue a strategy of continual improvement in the service it provides, and to welcome suggestions as to how this may be achieved, or constructive criticism about its services or their delivery.</w:t>
      </w:r>
    </w:p>
    <w:p w14:paraId="38345DD7" w14:textId="77777777" w:rsidR="00CD604E" w:rsidRDefault="00000000">
      <w:pPr>
        <w:spacing w:after="160"/>
      </w:pPr>
      <w:r>
        <w:t>Where a client or other qualifying party expresses dissatisfaction with the service received, it is the policy of the Trust to investigate the complaint and, where possible, resolve the issues raised.</w:t>
      </w:r>
    </w:p>
    <w:p w14:paraId="4C00D9F8" w14:textId="77777777" w:rsidR="00CD604E" w:rsidRDefault="00000000">
      <w:pPr>
        <w:spacing w:after="160"/>
      </w:pPr>
      <w:r>
        <w:t>This policy sets out the rules governing how the Trust handles complaints. The accompanying document 2.4b Complaints Process sets out the step-by-step workflow staff must follow. The document 2.4c Complaints – Information for Clients is the plain-English version given to clients and published on the Trust website.</w:t>
      </w:r>
    </w:p>
    <w:p w14:paraId="57B6E944" w14:textId="77777777" w:rsidR="00CD604E" w:rsidRDefault="00000000">
      <w:pPr>
        <w:pStyle w:val="Heading1"/>
      </w:pPr>
      <w:r>
        <w:t>2. Compliance with FMC Standards</w:t>
      </w:r>
    </w:p>
    <w:p w14:paraId="1F1FBE4E" w14:textId="77777777" w:rsidR="00CD604E" w:rsidRDefault="00000000">
      <w:pPr>
        <w:spacing w:after="160"/>
      </w:pPr>
      <w:r>
        <w:t>This policy is written to meet the Family Mediation Council's (FMC) Minimum Requirements for Mediators' Own Complaints Processes (February 2022) and Part 5 of the FMC Manual of Professional Standards and Self-Regulatory Framework. Where this policy is silent, staff should refer to the FMC's Guidance on Complaints Handling.</w:t>
      </w:r>
    </w:p>
    <w:p w14:paraId="1FD47FB1" w14:textId="77777777" w:rsidR="00CD604E" w:rsidRDefault="00000000">
      <w:pPr>
        <w:spacing w:after="160"/>
      </w:pPr>
      <w:r>
        <w:t>As a matter of FMC compliance, this policy and the Trust's Privacy Notice must both be published on the Trust website and freely accessible to the public, and a copy of – or link to – this policy must be referenced in the Agreement to Mediate signed by clients. Both of these should be checked and updated as part of implementing this policy – see section 12.</w:t>
      </w:r>
    </w:p>
    <w:p w14:paraId="36337C79" w14:textId="77777777" w:rsidR="00CD604E" w:rsidRDefault="00000000">
      <w:pPr>
        <w:pStyle w:val="Heading1"/>
      </w:pPr>
      <w:r>
        <w:t>3. Who Can Complain</w:t>
      </w:r>
    </w:p>
    <w:p w14:paraId="703AF942" w14:textId="77777777" w:rsidR="00CD604E" w:rsidRDefault="00000000">
      <w:pPr>
        <w:spacing w:after="160"/>
      </w:pPr>
      <w:r>
        <w:t>A complaint may be made by:</w:t>
      </w:r>
    </w:p>
    <w:p w14:paraId="217947DF" w14:textId="77777777" w:rsidR="00CD604E" w:rsidRDefault="00000000">
      <w:pPr>
        <w:pStyle w:val="ListParagraph"/>
        <w:numPr>
          <w:ilvl w:val="0"/>
          <w:numId w:val="2"/>
        </w:numPr>
        <w:spacing w:after="100"/>
      </w:pPr>
      <w:r>
        <w:t>A current or former client of the Trust;</w:t>
      </w:r>
    </w:p>
    <w:p w14:paraId="44C70942" w14:textId="77777777" w:rsidR="00CD604E" w:rsidRDefault="00000000">
      <w:pPr>
        <w:pStyle w:val="ListParagraph"/>
        <w:numPr>
          <w:ilvl w:val="0"/>
          <w:numId w:val="2"/>
        </w:numPr>
        <w:spacing w:after="100"/>
      </w:pPr>
      <w:r>
        <w:t>A prospective client who has been directly affected by a mediator's professional behaviour; or</w:t>
      </w:r>
    </w:p>
    <w:p w14:paraId="22BAFB40" w14:textId="77777777" w:rsidR="00CD604E" w:rsidRDefault="00000000">
      <w:pPr>
        <w:pStyle w:val="ListParagraph"/>
        <w:numPr>
          <w:ilvl w:val="0"/>
          <w:numId w:val="2"/>
        </w:numPr>
        <w:spacing w:after="100"/>
      </w:pPr>
      <w:r>
        <w:t>A person who has been invited to participate in a mediation process but is not themselves a client, for example another professional who attends a mediation (a “qualifying third party”).</w:t>
      </w:r>
    </w:p>
    <w:p w14:paraId="7A458AA8" w14:textId="77777777" w:rsidR="00CD604E" w:rsidRDefault="00000000">
      <w:pPr>
        <w:spacing w:after="160"/>
      </w:pPr>
      <w:r>
        <w:t>The following do not need to be investigated under this policy and will not be accepted by the FMSB if referred on: a complaint that a mediator has made contact with a potential mediation participant after seeing the other party, and a complaint that a mediator has not made contact with, or not invited to a MIAM, a potential second participant. These are treated as normal mediation practice, not service failures.</w:t>
      </w:r>
    </w:p>
    <w:p w14:paraId="58E54903" w14:textId="77777777" w:rsidR="00CD604E" w:rsidRDefault="00000000">
      <w:pPr>
        <w:pStyle w:val="Heading1"/>
      </w:pPr>
      <w:r>
        <w:t>4. Time Limit for Making a Complaint</w:t>
      </w:r>
    </w:p>
    <w:p w14:paraId="6F2EED33" w14:textId="77777777" w:rsidR="00CD604E" w:rsidRDefault="00000000">
      <w:pPr>
        <w:spacing w:after="160"/>
      </w:pPr>
      <w:r>
        <w:t>A complaint should be made within 3 months of the incident it concerns. Where the complaint relates to the way a mediation was conducted as a whole, the 3 months runs from the date of the last mediation session. Complaints made outside this window may still be considered at the Service Manager's discretion, but there is no obligation to investigate them.</w:t>
      </w:r>
    </w:p>
    <w:p w14:paraId="764EBA0E" w14:textId="77777777" w:rsidR="00CD604E" w:rsidRDefault="00000000">
      <w:pPr>
        <w:spacing w:after="160"/>
      </w:pPr>
      <w:r>
        <w:t>This time limit mirrors the FMC's own rule that a complaint to the FMSB must follow a Trust complaints process exhausted within the last 3 months, so keeping to it protects a complainant's right to escalate if they remain unhappy with the outcome.</w:t>
      </w:r>
    </w:p>
    <w:p w14:paraId="4544A718" w14:textId="77777777" w:rsidR="00CD604E" w:rsidRDefault="00000000">
      <w:pPr>
        <w:pStyle w:val="Heading1"/>
      </w:pPr>
      <w:r>
        <w:lastRenderedPageBreak/>
        <w:t>5. How a Complaint Can Be Made</w:t>
      </w:r>
    </w:p>
    <w:p w14:paraId="75CB0EDE" w14:textId="77777777" w:rsidR="00CD604E" w:rsidRDefault="00000000">
      <w:pPr>
        <w:spacing w:after="160"/>
      </w:pPr>
      <w:r>
        <w:t>A complaint does not need to be in writing to be treated as a live complaint. It may be received through any of the following channels (this list is not exhaustive):</w:t>
      </w:r>
    </w:p>
    <w:p w14:paraId="0A0661F9" w14:textId="77777777" w:rsidR="00CD604E" w:rsidRDefault="00000000">
      <w:pPr>
        <w:pStyle w:val="ListParagraph"/>
        <w:numPr>
          <w:ilvl w:val="0"/>
          <w:numId w:val="2"/>
        </w:numPr>
        <w:spacing w:after="100"/>
      </w:pPr>
      <w:r>
        <w:t>Verbally, within a mediation session</w:t>
      </w:r>
    </w:p>
    <w:p w14:paraId="31E942BB" w14:textId="77777777" w:rsidR="00CD604E" w:rsidRDefault="00000000">
      <w:pPr>
        <w:pStyle w:val="ListParagraph"/>
        <w:numPr>
          <w:ilvl w:val="0"/>
          <w:numId w:val="2"/>
        </w:numPr>
        <w:spacing w:after="100"/>
      </w:pPr>
      <w:r>
        <w:t>Verbally, over the telephone</w:t>
      </w:r>
    </w:p>
    <w:p w14:paraId="5CB1DF64" w14:textId="77777777" w:rsidR="00CD604E" w:rsidRDefault="00000000">
      <w:pPr>
        <w:pStyle w:val="ListParagraph"/>
        <w:numPr>
          <w:ilvl w:val="0"/>
          <w:numId w:val="2"/>
        </w:numPr>
        <w:spacing w:after="100"/>
      </w:pPr>
      <w:r>
        <w:t>By email</w:t>
      </w:r>
    </w:p>
    <w:p w14:paraId="2ED3E8E7" w14:textId="77777777" w:rsidR="00CD604E" w:rsidRDefault="00000000">
      <w:pPr>
        <w:pStyle w:val="ListParagraph"/>
        <w:numPr>
          <w:ilvl w:val="0"/>
          <w:numId w:val="2"/>
        </w:numPr>
        <w:spacing w:after="100"/>
      </w:pPr>
      <w:r>
        <w:t>Through social media or web messaging</w:t>
      </w:r>
    </w:p>
    <w:p w14:paraId="129ABD23" w14:textId="77777777" w:rsidR="00CD604E" w:rsidRDefault="00000000">
      <w:pPr>
        <w:pStyle w:val="ListParagraph"/>
        <w:numPr>
          <w:ilvl w:val="0"/>
          <w:numId w:val="2"/>
        </w:numPr>
        <w:spacing w:after="100"/>
      </w:pPr>
      <w:r>
        <w:t>In writing or by post</w:t>
      </w:r>
    </w:p>
    <w:p w14:paraId="5556ABAD" w14:textId="77777777" w:rsidR="00CD604E" w:rsidRDefault="00000000">
      <w:pPr>
        <w:spacing w:after="160"/>
      </w:pPr>
      <w:r>
        <w:t>There is no charge for making a complaint, at any stage of this process or if the complaint is later referred to the Family Mediation Council.</w:t>
      </w:r>
    </w:p>
    <w:p w14:paraId="7904DC05" w14:textId="77777777" w:rsidR="00CD604E" w:rsidRDefault="00000000">
      <w:pPr>
        <w:pStyle w:val="Heading1"/>
      </w:pPr>
      <w:r>
        <w:t>6. Roles and Responsibilities</w:t>
      </w:r>
    </w:p>
    <w:p w14:paraId="4A79934B" w14:textId="77777777" w:rsidR="00CD604E" w:rsidRDefault="00000000">
      <w:pPr>
        <w:pStyle w:val="Heading2"/>
      </w:pPr>
      <w:r>
        <w:t>6.1 All staff</w:t>
      </w:r>
    </w:p>
    <w:p w14:paraId="3514783E" w14:textId="77777777" w:rsidR="00CD604E" w:rsidRDefault="00000000">
      <w:pPr>
        <w:spacing w:after="160"/>
      </w:pPr>
      <w:r>
        <w:t>Any member of staff who receives an expression of dissatisfaction, however it is presented, must bring it to the attention of the Service Manager. Staff must be alert to the fact that a complaint may not be labelled as such by the person raising it. Failure to disclose a complaint to the Service Manager may be treated as a disciplinary matter.</w:t>
      </w:r>
    </w:p>
    <w:p w14:paraId="6D55ADC0" w14:textId="77777777" w:rsidR="00CD604E" w:rsidRDefault="00000000">
      <w:pPr>
        <w:pStyle w:val="Heading2"/>
      </w:pPr>
      <w:r>
        <w:t>6.2 Service Manager</w:t>
      </w:r>
    </w:p>
    <w:p w14:paraId="0AF786AE" w14:textId="77777777" w:rsidR="00CD604E" w:rsidRDefault="00000000">
      <w:pPr>
        <w:spacing w:after="160"/>
      </w:pPr>
      <w:r>
        <w:t>The Service Manager is responsible for administering this policy: recording complaints, assigning an Administrative Lead, making initial contact with the complainant, carrying out or delegating the Formal Stage 1 investigation, and reporting to Trustees.</w:t>
      </w:r>
    </w:p>
    <w:p w14:paraId="54F6724A" w14:textId="77777777" w:rsidR="00CD604E" w:rsidRDefault="00000000">
      <w:pPr>
        <w:pStyle w:val="Heading2"/>
      </w:pPr>
      <w:r>
        <w:t>6.3 Chair of Trustees</w:t>
      </w:r>
    </w:p>
    <w:p w14:paraId="0D8B59C0" w14:textId="77777777" w:rsidR="00CD604E" w:rsidRDefault="00000000">
      <w:pPr>
        <w:spacing w:after="160"/>
      </w:pPr>
      <w:r>
        <w:t>Where a complaint concerns the Service Manager personally, the Chair of Trustees (or a trustee the Chair appoints) takes on the Service Manager's role under this policy for that complaint.</w:t>
      </w:r>
    </w:p>
    <w:p w14:paraId="35FEDE90" w14:textId="77777777" w:rsidR="00CD604E" w:rsidRDefault="00000000">
      <w:pPr>
        <w:pStyle w:val="Heading2"/>
      </w:pPr>
      <w:r>
        <w:t>6.4 Administrative Lead</w:t>
      </w:r>
    </w:p>
    <w:p w14:paraId="0DACFC8D" w14:textId="77777777" w:rsidR="00CD604E" w:rsidRDefault="00000000">
      <w:pPr>
        <w:spacing w:after="160"/>
      </w:pPr>
      <w:r>
        <w:t>An Administrative Lead is assigned to each complaint. They record the complaint on ResolveIT and in the R:\Complaints file, track key dates, and support the Service Manager during Formal Stage 1.</w:t>
      </w:r>
    </w:p>
    <w:p w14:paraId="40617694" w14:textId="77777777" w:rsidR="00CD604E" w:rsidRDefault="00000000">
      <w:pPr>
        <w:pStyle w:val="Heading2"/>
      </w:pPr>
      <w:r>
        <w:t>6.5 Professional Practice Consultant (PPC)</w:t>
      </w:r>
    </w:p>
    <w:p w14:paraId="760EDEEF" w14:textId="77777777" w:rsidR="00CD604E" w:rsidRDefault="00000000">
      <w:pPr>
        <w:spacing w:after="160"/>
      </w:pPr>
      <w:r>
        <w:t>A mediator who is the subject of a complaint, or their manager, must inform the mediator's PPC as soon as the complaint is known. The PPC's role is to support the mediator through the process; the PPC is not involved in investigating the complaint or deciding its outcome, in line with FMC practice.</w:t>
      </w:r>
    </w:p>
    <w:p w14:paraId="338B687E" w14:textId="77777777" w:rsidR="00CD604E" w:rsidRDefault="00000000">
      <w:pPr>
        <w:pStyle w:val="Heading2"/>
      </w:pPr>
      <w:r>
        <w:t>6.6 Trustees</w:t>
      </w:r>
    </w:p>
    <w:p w14:paraId="06347262" w14:textId="77777777" w:rsidR="00CD604E" w:rsidRDefault="00000000">
      <w:pPr>
        <w:spacing w:after="160"/>
      </w:pPr>
      <w:r>
        <w:t>A committee of at least two trustees (plus, if required, an independent person) hears Formal Stage 2 complaints and makes the final decision. Trustees as a body review complaint trends twice a year – see section 13.</w:t>
      </w:r>
    </w:p>
    <w:p w14:paraId="2514CD74" w14:textId="77777777" w:rsidR="00CD604E" w:rsidRDefault="00000000">
      <w:pPr>
        <w:pStyle w:val="Heading1"/>
      </w:pPr>
      <w:r>
        <w:t>7. Complaints That Do Not Have to Be Investigated</w:t>
      </w:r>
    </w:p>
    <w:p w14:paraId="2A1AA94B" w14:textId="77777777" w:rsidR="00CD604E" w:rsidRDefault="00000000">
      <w:pPr>
        <w:spacing w:after="160"/>
      </w:pPr>
      <w:r>
        <w:lastRenderedPageBreak/>
        <w:t>A complaint does not have to be investigated if it is assessed by the Service Manager (or Chair of Trustees, where paragraph 6.3 applies) as vexatious or of a purely personal nature. This assessment uses the FMC's own definitions, so that a complaint dismissed under this policy would also not be accepted by the FMSB.</w:t>
      </w:r>
    </w:p>
    <w:p w14:paraId="5BDD6707" w14:textId="77777777" w:rsidR="00CD604E" w:rsidRDefault="00000000">
      <w:pPr>
        <w:pStyle w:val="Heading2"/>
      </w:pPr>
      <w:r>
        <w:t>7.1 Vexatious complaints</w:t>
      </w:r>
    </w:p>
    <w:p w14:paraId="57C66E01" w14:textId="77777777" w:rsidR="00CD604E" w:rsidRDefault="00000000">
      <w:pPr>
        <w:spacing w:after="160"/>
      </w:pPr>
      <w:r>
        <w:t>A complaint may be considered vexatious where:</w:t>
      </w:r>
    </w:p>
    <w:p w14:paraId="7276FCDE" w14:textId="77777777" w:rsidR="00CD604E" w:rsidRDefault="00000000">
      <w:pPr>
        <w:pStyle w:val="ListParagraph"/>
        <w:numPr>
          <w:ilvl w:val="0"/>
          <w:numId w:val="2"/>
        </w:numPr>
        <w:spacing w:after="100"/>
      </w:pPr>
      <w:r>
        <w:t>its purpose appears to be to intimidate, disturb, disrupt, or unduly or unfairly pressurise the mediator or the Trust;</w:t>
      </w:r>
    </w:p>
    <w:p w14:paraId="59CFCF0D" w14:textId="77777777" w:rsidR="00CD604E" w:rsidRDefault="00000000">
      <w:pPr>
        <w:pStyle w:val="ListParagraph"/>
        <w:numPr>
          <w:ilvl w:val="0"/>
          <w:numId w:val="2"/>
        </w:numPr>
        <w:spacing w:after="100"/>
      </w:pPr>
      <w:r>
        <w:t>it is persistent or repetitive, repeating a complaint that has already been investigated;</w:t>
      </w:r>
    </w:p>
    <w:p w14:paraId="1447100D" w14:textId="77777777" w:rsidR="00CD604E" w:rsidRDefault="00000000">
      <w:pPr>
        <w:pStyle w:val="ListParagraph"/>
        <w:numPr>
          <w:ilvl w:val="0"/>
          <w:numId w:val="2"/>
        </w:numPr>
        <w:spacing w:after="100"/>
      </w:pPr>
      <w:r>
        <w:t>it is clearly unfounded and unsupported by evidence;</w:t>
      </w:r>
    </w:p>
    <w:p w14:paraId="053F6C89" w14:textId="77777777" w:rsidR="00CD604E" w:rsidRDefault="00000000">
      <w:pPr>
        <w:pStyle w:val="ListParagraph"/>
        <w:numPr>
          <w:ilvl w:val="0"/>
          <w:numId w:val="2"/>
        </w:numPr>
        <w:spacing w:after="100"/>
      </w:pPr>
      <w:r>
        <w:t>it is irrelevant and relates to matters other than mediation; or</w:t>
      </w:r>
    </w:p>
    <w:p w14:paraId="6D3384E1" w14:textId="77777777" w:rsidR="00CD604E" w:rsidRDefault="00000000">
      <w:pPr>
        <w:pStyle w:val="ListParagraph"/>
        <w:numPr>
          <w:ilvl w:val="0"/>
          <w:numId w:val="2"/>
        </w:numPr>
        <w:spacing w:after="100"/>
      </w:pPr>
      <w:r>
        <w:t>it uses abusive or offensive language.</w:t>
      </w:r>
    </w:p>
    <w:p w14:paraId="6C7DA605" w14:textId="77777777" w:rsidR="00CD604E" w:rsidRDefault="00000000">
      <w:pPr>
        <w:pStyle w:val="Heading2"/>
      </w:pPr>
      <w:r>
        <w:t>7.2 Complaints of a purely personal nature</w:t>
      </w:r>
    </w:p>
    <w:p w14:paraId="2B56F871" w14:textId="77777777" w:rsidR="00CD604E" w:rsidRDefault="00000000">
      <w:pPr>
        <w:spacing w:after="160"/>
      </w:pPr>
      <w:r>
        <w:t>A complaint is of a purely personal nature if it is discriminatory, or focuses on a mediator's personal attributes or circumstances rather than their actions as a mediator.</w:t>
      </w:r>
    </w:p>
    <w:p w14:paraId="4285CCCF" w14:textId="77777777" w:rsidR="00CD604E" w:rsidRDefault="00000000">
      <w:pPr>
        <w:spacing w:after="160"/>
      </w:pPr>
      <w:r>
        <w:t>Where a complaint is dismissed on either ground, the complainant is notified and the decision, with reasons, is recorded on ResolveIT.</w:t>
      </w:r>
    </w:p>
    <w:p w14:paraId="220EFF29" w14:textId="77777777" w:rsidR="00CD604E" w:rsidRDefault="00000000">
      <w:pPr>
        <w:pStyle w:val="Heading1"/>
      </w:pPr>
      <w:r>
        <w:t>8. Stages of the Process</w:t>
      </w:r>
    </w:p>
    <w:p w14:paraId="345F9931" w14:textId="77777777" w:rsidR="00CD604E" w:rsidRDefault="00000000">
      <w:pPr>
        <w:spacing w:after="160"/>
      </w:pPr>
      <w:r>
        <w:t>This policy uses a four-stage structure. Full operational detail is in 2.4b Complaints Process.</w:t>
      </w:r>
    </w:p>
    <w:p w14:paraId="5284C9B6" w14:textId="77777777" w:rsidR="00CD604E" w:rsidRDefault="00000000">
      <w:pPr>
        <w:pStyle w:val="Heading2"/>
      </w:pPr>
      <w:r>
        <w:t>8.1 Informal resolution</w:t>
      </w:r>
    </w:p>
    <w:p w14:paraId="4B3B2DF2" w14:textId="77777777" w:rsidR="00CD604E" w:rsidRDefault="00000000">
      <w:pPr>
        <w:spacing w:after="160"/>
      </w:pPr>
      <w:r>
        <w:t>The Service Manager (or Administrative Lead or case mediator) makes contact with the complainant to understand the complaint and the outcome sought, and seeks to resolve it by agreement.</w:t>
      </w:r>
    </w:p>
    <w:p w14:paraId="385E8D28" w14:textId="77777777" w:rsidR="00CD604E" w:rsidRDefault="00000000">
      <w:pPr>
        <w:pStyle w:val="Heading2"/>
      </w:pPr>
      <w:r>
        <w:t>8.2 Formal Stage 1</w:t>
      </w:r>
    </w:p>
    <w:p w14:paraId="1E5A151E" w14:textId="77777777" w:rsidR="00CD604E" w:rsidRDefault="00000000">
      <w:pPr>
        <w:spacing w:after="160"/>
      </w:pPr>
      <w:r>
        <w:t>Where informal resolution is not reached, the Administrative Lead and Service Manager investigate, produce a written report, and put a proposed outcome and any service improvements to the complainant and staff concerned.</w:t>
      </w:r>
    </w:p>
    <w:p w14:paraId="00E8F4B9" w14:textId="77777777" w:rsidR="00CD604E" w:rsidRDefault="00000000">
      <w:pPr>
        <w:pStyle w:val="Heading2"/>
      </w:pPr>
      <w:r>
        <w:t>8.3 Formal Stage 2</w:t>
      </w:r>
    </w:p>
    <w:p w14:paraId="04010200" w14:textId="77777777" w:rsidR="00CD604E" w:rsidRDefault="00000000">
      <w:pPr>
        <w:spacing w:after="160"/>
      </w:pPr>
      <w:r>
        <w:t>Where Formal Stage 1 does not resolve the complaint, and after mediation of the complaint itself has been offered (see section 10), a trustee committee hears the complaint and issues a final, written decision.</w:t>
      </w:r>
    </w:p>
    <w:p w14:paraId="35B67499" w14:textId="77777777" w:rsidR="00CD604E" w:rsidRDefault="00000000">
      <w:pPr>
        <w:pStyle w:val="Heading2"/>
      </w:pPr>
      <w:r>
        <w:t>8.4 External referral</w:t>
      </w:r>
    </w:p>
    <w:p w14:paraId="33A3D234" w14:textId="77777777" w:rsidR="00CD604E" w:rsidRDefault="00000000">
      <w:pPr>
        <w:spacing w:after="160"/>
      </w:pPr>
      <w:r>
        <w:t>Where a complainant remains unhappy after Formal Stage 2, or the Trust is not engaging with the complaint, the complainant may refer the matter to the Family Mediation Council (and, where the complaint concerns delivery of a Separated Parents Information Programme, to Cafcass) – see section 11.</w:t>
      </w:r>
    </w:p>
    <w:p w14:paraId="2EC3ED75" w14:textId="77777777" w:rsidR="00CD604E" w:rsidRDefault="00000000">
      <w:pPr>
        <w:pStyle w:val="Heading1"/>
      </w:pPr>
      <w:r>
        <w:t>9. Key Timeframes</w:t>
      </w:r>
    </w:p>
    <w:p w14:paraId="2D796FCE" w14:textId="77777777" w:rsidR="00CD604E" w:rsidRDefault="00000000">
      <w:pPr>
        <w:spacing w:after="160"/>
      </w:pPr>
      <w:r>
        <w:lastRenderedPageBreak/>
        <w:t>The following are the Trust's standard timeframes. They are stricter than, or equal to, the maximums the FMC allows. If a complaint genuinely cannot be resolved within the response timeframe below, the complainant must be told this in writing, with the reason and a revised date, in line with FMC guidance.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26"/>
      </w:tblGrid>
      <w:tr w:rsidR="00CD604E" w14:paraId="6F892517" w14:textId="77777777">
        <w:tblPrEx>
          <w:tblCellMar>
            <w:top w:w="0" w:type="dxa"/>
            <w:bottom w:w="0" w:type="dxa"/>
          </w:tblCellMar>
        </w:tblPrEx>
        <w:trPr>
          <w:tblHeader/>
        </w:trPr>
        <w:tc>
          <w:tcPr>
            <w:tcW w:w="32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26C3048F" w14:textId="77777777" w:rsidR="00CD604E" w:rsidRDefault="00000000">
            <w:r>
              <w:rPr>
                <w:b/>
                <w:bCs/>
                <w:color w:val="FFFFFF"/>
              </w:rPr>
              <w:t>Stage</w:t>
            </w:r>
          </w:p>
        </w:tc>
        <w:tc>
          <w:tcPr>
            <w:tcW w:w="5826"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2292A9CF" w14:textId="77777777" w:rsidR="00CD604E" w:rsidRDefault="00000000">
            <w:r>
              <w:rPr>
                <w:b/>
                <w:bCs/>
                <w:color w:val="FFFFFF"/>
              </w:rPr>
              <w:t>Timeframe</w:t>
            </w:r>
          </w:p>
        </w:tc>
      </w:tr>
      <w:tr w:rsidR="00CD604E" w14:paraId="7B26DBFF" w14:textId="77777777">
        <w:tblPrEx>
          <w:tblCellMar>
            <w:top w:w="0" w:type="dxa"/>
            <w:bottom w:w="0" w:type="dxa"/>
          </w:tblCellMar>
        </w:tblPrEx>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B60DAB7" w14:textId="77777777" w:rsidR="00CD604E" w:rsidRDefault="00000000">
            <w:r>
              <w:rPr>
                <w:b/>
                <w:bCs/>
              </w:rPr>
              <w:t>Acknowledgement</w:t>
            </w:r>
          </w:p>
        </w:tc>
        <w:tc>
          <w:tcPr>
            <w:tcW w:w="58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DB385F5" w14:textId="77777777" w:rsidR="00CD604E" w:rsidRDefault="00000000">
            <w:r>
              <w:t>Within 3 working days of receipt</w:t>
            </w:r>
          </w:p>
        </w:tc>
      </w:tr>
      <w:tr w:rsidR="00CD604E" w14:paraId="6227F500" w14:textId="77777777">
        <w:tblPrEx>
          <w:tblCellMar>
            <w:top w:w="0" w:type="dxa"/>
            <w:bottom w:w="0" w:type="dxa"/>
          </w:tblCellMar>
        </w:tblPrEx>
        <w:tc>
          <w:tcPr>
            <w:tcW w:w="3200" w:type="dxa"/>
            <w:tcBorders>
              <w:top w:val="single" w:sz="4" w:space="0" w:color="AAAAAA"/>
              <w:left w:val="single" w:sz="4" w:space="0" w:color="AAAAAA"/>
              <w:bottom w:val="single" w:sz="4" w:space="0" w:color="AAAAAA"/>
              <w:right w:val="single" w:sz="4" w:space="0" w:color="AAAAAA"/>
            </w:tcBorders>
            <w:shd w:val="clear" w:color="auto" w:fill="F2F5FA"/>
            <w:tcMar>
              <w:top w:w="80" w:type="dxa"/>
              <w:left w:w="120" w:type="dxa"/>
              <w:bottom w:w="80" w:type="dxa"/>
              <w:right w:w="120" w:type="dxa"/>
            </w:tcMar>
          </w:tcPr>
          <w:p w14:paraId="1CD2B73B" w14:textId="77777777" w:rsidR="00CD604E" w:rsidRDefault="00000000">
            <w:r>
              <w:rPr>
                <w:b/>
                <w:bCs/>
              </w:rPr>
              <w:t>Substantive response (informal resolution or Formal Stage 1 outcome)</w:t>
            </w:r>
          </w:p>
        </w:tc>
        <w:tc>
          <w:tcPr>
            <w:tcW w:w="5826" w:type="dxa"/>
            <w:tcBorders>
              <w:top w:val="single" w:sz="4" w:space="0" w:color="AAAAAA"/>
              <w:left w:val="single" w:sz="4" w:space="0" w:color="AAAAAA"/>
              <w:bottom w:val="single" w:sz="4" w:space="0" w:color="AAAAAA"/>
              <w:right w:val="single" w:sz="4" w:space="0" w:color="AAAAAA"/>
            </w:tcBorders>
            <w:shd w:val="clear" w:color="auto" w:fill="F2F5FA"/>
            <w:tcMar>
              <w:top w:w="80" w:type="dxa"/>
              <w:left w:w="120" w:type="dxa"/>
              <w:bottom w:w="80" w:type="dxa"/>
              <w:right w:w="120" w:type="dxa"/>
            </w:tcMar>
          </w:tcPr>
          <w:p w14:paraId="5ACC13FF" w14:textId="77777777" w:rsidR="00CD604E" w:rsidRDefault="00000000">
            <w:r>
              <w:t>Within 30 working days of receipt (FMC maximum). The Trust aims to resolve most complaints well inside this, often within 28 days informally.</w:t>
            </w:r>
          </w:p>
        </w:tc>
      </w:tr>
      <w:tr w:rsidR="00CD604E" w14:paraId="3F040A4B" w14:textId="77777777">
        <w:tblPrEx>
          <w:tblCellMar>
            <w:top w:w="0" w:type="dxa"/>
            <w:bottom w:w="0" w:type="dxa"/>
          </w:tblCellMar>
        </w:tblPrEx>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1EEF943" w14:textId="77777777" w:rsidR="00CD604E" w:rsidRDefault="00000000">
            <w:r>
              <w:rPr>
                <w:b/>
                <w:bCs/>
              </w:rPr>
              <w:t>Formal Stage 1 investigation</w:t>
            </w:r>
          </w:p>
        </w:tc>
        <w:tc>
          <w:tcPr>
            <w:tcW w:w="58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7DD4746" w14:textId="77777777" w:rsidR="00CD604E" w:rsidRDefault="00000000">
            <w:r>
              <w:t>Within 7 working days of the complaint escalating to Formal Stage 1</w:t>
            </w:r>
          </w:p>
        </w:tc>
      </w:tr>
      <w:tr w:rsidR="00CD604E" w14:paraId="27828E10" w14:textId="77777777">
        <w:tblPrEx>
          <w:tblCellMar>
            <w:top w:w="0" w:type="dxa"/>
            <w:bottom w:w="0" w:type="dxa"/>
          </w:tblCellMar>
        </w:tblPrEx>
        <w:tc>
          <w:tcPr>
            <w:tcW w:w="3200" w:type="dxa"/>
            <w:tcBorders>
              <w:top w:val="single" w:sz="4" w:space="0" w:color="AAAAAA"/>
              <w:left w:val="single" w:sz="4" w:space="0" w:color="AAAAAA"/>
              <w:bottom w:val="single" w:sz="4" w:space="0" w:color="AAAAAA"/>
              <w:right w:val="single" w:sz="4" w:space="0" w:color="AAAAAA"/>
            </w:tcBorders>
            <w:shd w:val="clear" w:color="auto" w:fill="F2F5FA"/>
            <w:tcMar>
              <w:top w:w="80" w:type="dxa"/>
              <w:left w:w="120" w:type="dxa"/>
              <w:bottom w:w="80" w:type="dxa"/>
              <w:right w:w="120" w:type="dxa"/>
            </w:tcMar>
          </w:tcPr>
          <w:p w14:paraId="190BAC20" w14:textId="77777777" w:rsidR="00CD604E" w:rsidRDefault="00000000">
            <w:r>
              <w:rPr>
                <w:b/>
                <w:bCs/>
              </w:rPr>
              <w:t>Formal Stage 2 decision</w:t>
            </w:r>
          </w:p>
        </w:tc>
        <w:tc>
          <w:tcPr>
            <w:tcW w:w="5826" w:type="dxa"/>
            <w:tcBorders>
              <w:top w:val="single" w:sz="4" w:space="0" w:color="AAAAAA"/>
              <w:left w:val="single" w:sz="4" w:space="0" w:color="AAAAAA"/>
              <w:bottom w:val="single" w:sz="4" w:space="0" w:color="AAAAAA"/>
              <w:right w:val="single" w:sz="4" w:space="0" w:color="AAAAAA"/>
            </w:tcBorders>
            <w:shd w:val="clear" w:color="auto" w:fill="F2F5FA"/>
            <w:tcMar>
              <w:top w:w="80" w:type="dxa"/>
              <w:left w:w="120" w:type="dxa"/>
              <w:bottom w:w="80" w:type="dxa"/>
              <w:right w:w="120" w:type="dxa"/>
            </w:tcMar>
          </w:tcPr>
          <w:p w14:paraId="6FD70909" w14:textId="77777777" w:rsidR="00CD604E" w:rsidRDefault="00000000">
            <w:r>
              <w:t>Within 30 working days of the start of Formal Stage 2, unless a longer period is agreed with the complainant</w:t>
            </w:r>
          </w:p>
        </w:tc>
      </w:tr>
      <w:tr w:rsidR="00CD604E" w14:paraId="1EFB3F8F" w14:textId="77777777">
        <w:tblPrEx>
          <w:tblCellMar>
            <w:top w:w="0" w:type="dxa"/>
            <w:bottom w:w="0" w:type="dxa"/>
          </w:tblCellMar>
        </w:tblPrEx>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690D5F3" w14:textId="77777777" w:rsidR="00CD604E" w:rsidRDefault="00000000">
            <w:r>
              <w:rPr>
                <w:b/>
                <w:bCs/>
              </w:rPr>
              <w:t>Referral to FMC / FMSB</w:t>
            </w:r>
          </w:p>
        </w:tc>
        <w:tc>
          <w:tcPr>
            <w:tcW w:w="58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D6CB8D3" w14:textId="77777777" w:rsidR="00CD604E" w:rsidRDefault="00000000">
            <w:r>
              <w:t>Complainant should refer on within 3 months of the Trust's final response</w:t>
            </w:r>
          </w:p>
        </w:tc>
      </w:tr>
    </w:tbl>
    <w:p w14:paraId="27C220AD" w14:textId="77777777" w:rsidR="00CD604E" w:rsidRDefault="00000000">
      <w:pPr>
        <w:pStyle w:val="Heading1"/>
      </w:pPr>
      <w:r>
        <w:t>10. Mediation of the Complaint Itself</w:t>
      </w:r>
    </w:p>
    <w:p w14:paraId="5D6C4A83" w14:textId="77777777" w:rsidR="00CD604E" w:rsidRDefault="00000000">
      <w:pPr>
        <w:spacing w:after="160"/>
      </w:pPr>
      <w:r>
        <w:t>At any stage, if both the complainant and the mediator concerned wish to do so, the complaint can be resolved through mediation with a mutually agreed, independent mediator. The cost is shared equally between the Trust and the complainant. This is offered as standard practice before Formal Stage 2 begins, but either party may raise it earlier.</w:t>
      </w:r>
    </w:p>
    <w:p w14:paraId="1E73703D" w14:textId="77777777" w:rsidR="00CD604E" w:rsidRDefault="00000000">
      <w:pPr>
        <w:pStyle w:val="Heading1"/>
      </w:pPr>
      <w:r>
        <w:t>11. External Referral</w:t>
      </w:r>
    </w:p>
    <w:p w14:paraId="4DA5962C" w14:textId="77777777" w:rsidR="00CD604E" w:rsidRDefault="00000000">
      <w:pPr>
        <w:spacing w:after="160"/>
      </w:pPr>
      <w:r>
        <w:t>If a complainant is not satisfied once this policy's process has been exhausted, or the Trust is not engaging with the complaint, they may refer it externally.</w:t>
      </w:r>
    </w:p>
    <w:p w14:paraId="647EF0CC" w14:textId="77777777" w:rsidR="00CD604E" w:rsidRDefault="00000000">
      <w:pPr>
        <w:pStyle w:val="Heading2"/>
      </w:pPr>
      <w:r>
        <w:t>11.1 Family Mediation Council / FMSB</w:t>
      </w:r>
    </w:p>
    <w:p w14:paraId="74E8A1A4" w14:textId="77777777" w:rsidR="00CD604E" w:rsidRDefault="00000000">
      <w:pPr>
        <w:spacing w:after="160"/>
      </w:pPr>
      <w:r>
        <w:t>Where the complaint concerns the conduct of an FMC Registered Mediator and alleges a breach of the FMC Code of Practice, PPC Code of Practice, or FMC Standards Framework, the complainant may ask the Family Mediation Standards Board (FMSB) to consider it. There is no fee. The Trust will tell the complainant how to do this and will provide a copy of the FMSB's complaints process on request.</w:t>
      </w:r>
    </w:p>
    <w:p w14:paraId="4084AE80" w14:textId="27F38DB7" w:rsidR="00CD604E" w:rsidRDefault="00000000">
      <w:pPr>
        <w:pStyle w:val="Heading2"/>
      </w:pPr>
      <w:r>
        <w:t>11.</w:t>
      </w:r>
      <w:r w:rsidR="005C3DDE">
        <w:t>2</w:t>
      </w:r>
      <w:r>
        <w:t xml:space="preserve"> Consent to share information</w:t>
      </w:r>
    </w:p>
    <w:p w14:paraId="3D2728E9" w14:textId="77777777" w:rsidR="00CD604E" w:rsidRDefault="00000000">
      <w:pPr>
        <w:spacing w:after="160"/>
      </w:pPr>
      <w:r>
        <w:t>By referring a complaint to the FMC, FMSB, or Cafcass, the complainant grants the Trust permission to share information relating to the complaint with that body. This must also be reflected in the Trust's Privacy Notice – see section 12.</w:t>
      </w:r>
    </w:p>
    <w:p w14:paraId="22594644" w14:textId="77777777" w:rsidR="00CD604E" w:rsidRDefault="00000000">
      <w:pPr>
        <w:pStyle w:val="Heading1"/>
      </w:pPr>
      <w:r>
        <w:t>12. Related Documents to Check</w:t>
      </w:r>
    </w:p>
    <w:p w14:paraId="55E96D74" w14:textId="77777777" w:rsidR="00CD604E" w:rsidRDefault="00000000">
      <w:pPr>
        <w:spacing w:after="160"/>
      </w:pPr>
      <w:r>
        <w:t>This policy assumes the following are in place and consistent with it. These sit outside this policy and should be checked separately:</w:t>
      </w:r>
    </w:p>
    <w:p w14:paraId="7718D14E" w14:textId="77777777" w:rsidR="00CD604E" w:rsidRDefault="00000000">
      <w:pPr>
        <w:pStyle w:val="ListParagraph"/>
        <w:numPr>
          <w:ilvl w:val="0"/>
          <w:numId w:val="2"/>
        </w:numPr>
        <w:spacing w:after="100"/>
      </w:pPr>
      <w:r>
        <w:t>Privacy Notice – must permit information to be shared with the FMSB where a formal complaint is referred to them, and must itself be published on the website.</w:t>
      </w:r>
    </w:p>
    <w:p w14:paraId="0E229932" w14:textId="77777777" w:rsidR="00CD604E" w:rsidRDefault="00000000">
      <w:pPr>
        <w:pStyle w:val="ListParagraph"/>
        <w:numPr>
          <w:ilvl w:val="0"/>
          <w:numId w:val="2"/>
        </w:numPr>
        <w:spacing w:after="100"/>
      </w:pPr>
      <w:r>
        <w:lastRenderedPageBreak/>
        <w:t>Agreement to Mediate – must include a copy of, or a working link to, this policy (an FMC minimum requirement).</w:t>
      </w:r>
    </w:p>
    <w:p w14:paraId="605BD061" w14:textId="77777777" w:rsidR="00CD604E" w:rsidRDefault="00000000">
      <w:pPr>
        <w:pStyle w:val="ListParagraph"/>
        <w:numPr>
          <w:ilvl w:val="0"/>
          <w:numId w:val="2"/>
        </w:numPr>
        <w:spacing w:after="100"/>
      </w:pPr>
      <w:r>
        <w:t>Trust website – must carry the current version of 2.4c Complaints – Information for Clients and the Privacy Notice. The document currently live on the website is dated July 2020 with a review date of March 2022 and should be replaced.</w:t>
      </w:r>
    </w:p>
    <w:p w14:paraId="3D560270" w14:textId="77777777" w:rsidR="00CD604E" w:rsidRDefault="00000000">
      <w:pPr>
        <w:pStyle w:val="Heading1"/>
      </w:pPr>
      <w:r>
        <w:t>13. Review</w:t>
      </w:r>
    </w:p>
    <w:p w14:paraId="27A85D6D" w14:textId="77777777" w:rsidR="00CD604E" w:rsidRDefault="00000000">
      <w:pPr>
        <w:spacing w:after="160"/>
      </w:pPr>
      <w:r>
        <w:t>Twice yearly, Trustees review complaints received to identify trends and ensure agreed actions are implemented.</w:t>
      </w:r>
    </w:p>
    <w:p w14:paraId="0114F72B" w14:textId="77777777" w:rsidR="00CD604E" w:rsidRDefault="00000000">
      <w:pPr>
        <w:spacing w:after="160"/>
      </w:pPr>
      <w:r>
        <w:t>Mediators discuss any complaint received about their practice with their PPC at their next supervision session. Where a complaint concerns a trainee mediator, it is discussed with the CforE Practice Supervisor.</w:t>
      </w:r>
    </w:p>
    <w:p w14:paraId="1C5AD48F" w14:textId="77777777" w:rsidR="00CD604E" w:rsidRDefault="00000000">
      <w:pPr>
        <w:spacing w:after="160"/>
      </w:pPr>
      <w:r>
        <w:t>This policy itself is reviewed at least every 12 months, or sooner if the FMC updates its Minimum Requirements or Standards Framework.</w:t>
      </w:r>
    </w:p>
    <w:p w14:paraId="639944AB" w14:textId="77777777" w:rsidR="00CD604E" w:rsidRDefault="00000000">
      <w:pPr>
        <w:pStyle w:val="Heading1"/>
      </w:pPr>
      <w:r>
        <w:t>14. Document History</w:t>
      </w:r>
    </w:p>
    <w:p w14:paraId="09EC4DD9" w14:textId="77777777" w:rsidR="00CD604E" w:rsidRDefault="00000000">
      <w:pPr>
        <w:spacing w:after="160"/>
      </w:pPr>
      <w:r>
        <w:t>This policy replaces the 2025 Complaints Process (2.4) and the Complaints Procedure previously published on the Trust website (July 2020). It was drafted to reconcile inconsistencies between those two documents and the client-facing appendix, and to bring the Trust's complaints handling into line with the FMC's published Minimum Requirements for Mediators' Own Complaints Processes (February 2022).</w:t>
      </w:r>
    </w:p>
    <w:sectPr w:rsidR="00CD604E">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6552B" w14:textId="77777777" w:rsidR="0015068C" w:rsidRDefault="0015068C">
      <w:r>
        <w:separator/>
      </w:r>
    </w:p>
  </w:endnote>
  <w:endnote w:type="continuationSeparator" w:id="0">
    <w:p w14:paraId="69B366B2" w14:textId="77777777" w:rsidR="0015068C" w:rsidRDefault="00150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8FD16" w14:textId="77777777" w:rsidR="00CD604E" w:rsidRDefault="00000000">
    <w:pPr>
      <w:pBdr>
        <w:top w:val="single" w:sz="4" w:space="4" w:color="CCCCCC"/>
      </w:pBdr>
      <w:tabs>
        <w:tab w:val="right" w:pos="9026"/>
      </w:tabs>
    </w:pPr>
    <w:r>
      <w:rPr>
        <w:color w:val="888888"/>
        <w:sz w:val="16"/>
        <w:szCs w:val="16"/>
      </w:rPr>
      <w:t>2.4a Complaints Policy – DRAFT</w:t>
    </w:r>
    <w:r>
      <w:rPr>
        <w:color w:val="888888"/>
        <w:sz w:val="16"/>
        <w:szCs w:val="16"/>
      </w:rPr>
      <w:tab/>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sidR="005C3DDE">
      <w:rPr>
        <w:noProof/>
        <w:color w:val="888888"/>
        <w:sz w:val="16"/>
        <w:szCs w:val="16"/>
      </w:rPr>
      <w:t>1</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FCB1C" w14:textId="77777777" w:rsidR="0015068C" w:rsidRDefault="0015068C">
      <w:r>
        <w:separator/>
      </w:r>
    </w:p>
  </w:footnote>
  <w:footnote w:type="continuationSeparator" w:id="0">
    <w:p w14:paraId="04AB5179" w14:textId="77777777" w:rsidR="0015068C" w:rsidRDefault="001506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6684"/>
    <w:multiLevelType w:val="hybridMultilevel"/>
    <w:tmpl w:val="652A550C"/>
    <w:lvl w:ilvl="0" w:tplc="3F60ABFE">
      <w:start w:val="1"/>
      <w:numFmt w:val="decimal"/>
      <w:lvlText w:val="%1."/>
      <w:lvlJc w:val="left"/>
      <w:pPr>
        <w:spacing w:before="160" w:after="40"/>
        <w:ind w:left="560" w:hanging="280"/>
      </w:pPr>
      <w:rPr>
        <w:b/>
        <w:bCs/>
      </w:rPr>
    </w:lvl>
    <w:lvl w:ilvl="1" w:tplc="CAD87250">
      <w:numFmt w:val="decimal"/>
      <w:lvlText w:val=""/>
      <w:lvlJc w:val="left"/>
    </w:lvl>
    <w:lvl w:ilvl="2" w:tplc="C1C09F18">
      <w:numFmt w:val="decimal"/>
      <w:lvlText w:val=""/>
      <w:lvlJc w:val="left"/>
    </w:lvl>
    <w:lvl w:ilvl="3" w:tplc="FBD48638">
      <w:numFmt w:val="decimal"/>
      <w:lvlText w:val=""/>
      <w:lvlJc w:val="left"/>
    </w:lvl>
    <w:lvl w:ilvl="4" w:tplc="8C60B45A">
      <w:numFmt w:val="decimal"/>
      <w:lvlText w:val=""/>
      <w:lvlJc w:val="left"/>
    </w:lvl>
    <w:lvl w:ilvl="5" w:tplc="95FA2286">
      <w:numFmt w:val="decimal"/>
      <w:lvlText w:val=""/>
      <w:lvlJc w:val="left"/>
    </w:lvl>
    <w:lvl w:ilvl="6" w:tplc="F01ABDDC">
      <w:numFmt w:val="decimal"/>
      <w:lvlText w:val=""/>
      <w:lvlJc w:val="left"/>
    </w:lvl>
    <w:lvl w:ilvl="7" w:tplc="34A63D0E">
      <w:numFmt w:val="decimal"/>
      <w:lvlText w:val=""/>
      <w:lvlJc w:val="left"/>
    </w:lvl>
    <w:lvl w:ilvl="8" w:tplc="B47468E0">
      <w:numFmt w:val="decimal"/>
      <w:lvlText w:val=""/>
      <w:lvlJc w:val="left"/>
    </w:lvl>
  </w:abstractNum>
  <w:abstractNum w:abstractNumId="1" w15:restartNumberingAfterBreak="0">
    <w:nsid w:val="0FD347C9"/>
    <w:multiLevelType w:val="hybridMultilevel"/>
    <w:tmpl w:val="577CB67E"/>
    <w:lvl w:ilvl="0" w:tplc="AED6CB02">
      <w:start w:val="1"/>
      <w:numFmt w:val="bullet"/>
      <w:lvlText w:val="•"/>
      <w:lvlJc w:val="left"/>
      <w:pPr>
        <w:ind w:left="560" w:hanging="280"/>
      </w:pPr>
    </w:lvl>
    <w:lvl w:ilvl="1" w:tplc="9B50CA96">
      <w:numFmt w:val="decimal"/>
      <w:lvlText w:val=""/>
      <w:lvlJc w:val="left"/>
    </w:lvl>
    <w:lvl w:ilvl="2" w:tplc="63C850B6">
      <w:numFmt w:val="decimal"/>
      <w:lvlText w:val=""/>
      <w:lvlJc w:val="left"/>
    </w:lvl>
    <w:lvl w:ilvl="3" w:tplc="B0E82516">
      <w:numFmt w:val="decimal"/>
      <w:lvlText w:val=""/>
      <w:lvlJc w:val="left"/>
    </w:lvl>
    <w:lvl w:ilvl="4" w:tplc="4ACCE498">
      <w:numFmt w:val="decimal"/>
      <w:lvlText w:val=""/>
      <w:lvlJc w:val="left"/>
    </w:lvl>
    <w:lvl w:ilvl="5" w:tplc="29A0296E">
      <w:numFmt w:val="decimal"/>
      <w:lvlText w:val=""/>
      <w:lvlJc w:val="left"/>
    </w:lvl>
    <w:lvl w:ilvl="6" w:tplc="D8F24E9A">
      <w:numFmt w:val="decimal"/>
      <w:lvlText w:val=""/>
      <w:lvlJc w:val="left"/>
    </w:lvl>
    <w:lvl w:ilvl="7" w:tplc="B9DCD702">
      <w:numFmt w:val="decimal"/>
      <w:lvlText w:val=""/>
      <w:lvlJc w:val="left"/>
    </w:lvl>
    <w:lvl w:ilvl="8" w:tplc="EF8A05BC">
      <w:numFmt w:val="decimal"/>
      <w:lvlText w:val=""/>
      <w:lvlJc w:val="left"/>
    </w:lvl>
  </w:abstractNum>
  <w:abstractNum w:abstractNumId="2" w15:restartNumberingAfterBreak="0">
    <w:nsid w:val="25E034FC"/>
    <w:multiLevelType w:val="hybridMultilevel"/>
    <w:tmpl w:val="C1A43556"/>
    <w:lvl w:ilvl="0" w:tplc="8F7AC58E">
      <w:start w:val="1"/>
      <w:numFmt w:val="bullet"/>
      <w:lvlText w:val="●"/>
      <w:lvlJc w:val="left"/>
      <w:pPr>
        <w:ind w:left="720" w:hanging="360"/>
      </w:pPr>
    </w:lvl>
    <w:lvl w:ilvl="1" w:tplc="4FFA91D4">
      <w:start w:val="1"/>
      <w:numFmt w:val="bullet"/>
      <w:lvlText w:val="○"/>
      <w:lvlJc w:val="left"/>
      <w:pPr>
        <w:ind w:left="1440" w:hanging="360"/>
      </w:pPr>
    </w:lvl>
    <w:lvl w:ilvl="2" w:tplc="DF86AA7A">
      <w:start w:val="1"/>
      <w:numFmt w:val="bullet"/>
      <w:lvlText w:val="■"/>
      <w:lvlJc w:val="left"/>
      <w:pPr>
        <w:ind w:left="2160" w:hanging="360"/>
      </w:pPr>
    </w:lvl>
    <w:lvl w:ilvl="3" w:tplc="84FC5800">
      <w:start w:val="1"/>
      <w:numFmt w:val="bullet"/>
      <w:lvlText w:val="●"/>
      <w:lvlJc w:val="left"/>
      <w:pPr>
        <w:ind w:left="2880" w:hanging="360"/>
      </w:pPr>
    </w:lvl>
    <w:lvl w:ilvl="4" w:tplc="5EDA4DA4">
      <w:start w:val="1"/>
      <w:numFmt w:val="bullet"/>
      <w:lvlText w:val="○"/>
      <w:lvlJc w:val="left"/>
      <w:pPr>
        <w:ind w:left="3600" w:hanging="360"/>
      </w:pPr>
    </w:lvl>
    <w:lvl w:ilvl="5" w:tplc="DB32A8DE">
      <w:start w:val="1"/>
      <w:numFmt w:val="bullet"/>
      <w:lvlText w:val="■"/>
      <w:lvlJc w:val="left"/>
      <w:pPr>
        <w:ind w:left="4320" w:hanging="360"/>
      </w:pPr>
    </w:lvl>
    <w:lvl w:ilvl="6" w:tplc="EE723448">
      <w:start w:val="1"/>
      <w:numFmt w:val="bullet"/>
      <w:lvlText w:val="●"/>
      <w:lvlJc w:val="left"/>
      <w:pPr>
        <w:ind w:left="5040" w:hanging="360"/>
      </w:pPr>
    </w:lvl>
    <w:lvl w:ilvl="7" w:tplc="3F389612">
      <w:start w:val="1"/>
      <w:numFmt w:val="bullet"/>
      <w:lvlText w:val="●"/>
      <w:lvlJc w:val="left"/>
      <w:pPr>
        <w:ind w:left="5760" w:hanging="360"/>
      </w:pPr>
    </w:lvl>
    <w:lvl w:ilvl="8" w:tplc="A3A8E8FE">
      <w:start w:val="1"/>
      <w:numFmt w:val="bullet"/>
      <w:lvlText w:val="●"/>
      <w:lvlJc w:val="left"/>
      <w:pPr>
        <w:ind w:left="6480" w:hanging="360"/>
      </w:pPr>
    </w:lvl>
  </w:abstractNum>
  <w:abstractNum w:abstractNumId="3" w15:restartNumberingAfterBreak="0">
    <w:nsid w:val="62714686"/>
    <w:multiLevelType w:val="hybridMultilevel"/>
    <w:tmpl w:val="85801D48"/>
    <w:lvl w:ilvl="0" w:tplc="D7B86D2E">
      <w:start w:val="1"/>
      <w:numFmt w:val="lowerLetter"/>
      <w:lvlText w:val="%1)"/>
      <w:lvlJc w:val="left"/>
      <w:pPr>
        <w:ind w:left="900" w:hanging="280"/>
      </w:pPr>
    </w:lvl>
    <w:lvl w:ilvl="1" w:tplc="0890C568">
      <w:numFmt w:val="decimal"/>
      <w:lvlText w:val=""/>
      <w:lvlJc w:val="left"/>
    </w:lvl>
    <w:lvl w:ilvl="2" w:tplc="B060D300">
      <w:numFmt w:val="decimal"/>
      <w:lvlText w:val=""/>
      <w:lvlJc w:val="left"/>
    </w:lvl>
    <w:lvl w:ilvl="3" w:tplc="4F12F16E">
      <w:numFmt w:val="decimal"/>
      <w:lvlText w:val=""/>
      <w:lvlJc w:val="left"/>
    </w:lvl>
    <w:lvl w:ilvl="4" w:tplc="CE004EAC">
      <w:numFmt w:val="decimal"/>
      <w:lvlText w:val=""/>
      <w:lvlJc w:val="left"/>
    </w:lvl>
    <w:lvl w:ilvl="5" w:tplc="A38A5B56">
      <w:numFmt w:val="decimal"/>
      <w:lvlText w:val=""/>
      <w:lvlJc w:val="left"/>
    </w:lvl>
    <w:lvl w:ilvl="6" w:tplc="8AB8199C">
      <w:numFmt w:val="decimal"/>
      <w:lvlText w:val=""/>
      <w:lvlJc w:val="left"/>
    </w:lvl>
    <w:lvl w:ilvl="7" w:tplc="CEAE7BF2">
      <w:numFmt w:val="decimal"/>
      <w:lvlText w:val=""/>
      <w:lvlJc w:val="left"/>
    </w:lvl>
    <w:lvl w:ilvl="8" w:tplc="81C4BE3C">
      <w:numFmt w:val="decimal"/>
      <w:lvlText w:val=""/>
      <w:lvlJc w:val="left"/>
    </w:lvl>
  </w:abstractNum>
  <w:abstractNum w:abstractNumId="4" w15:restartNumberingAfterBreak="0">
    <w:nsid w:val="69CE5C1C"/>
    <w:multiLevelType w:val="hybridMultilevel"/>
    <w:tmpl w:val="DDE676D8"/>
    <w:lvl w:ilvl="0" w:tplc="C066B0C8">
      <w:start w:val="1"/>
      <w:numFmt w:val="decimal"/>
      <w:lvlText w:val="%1."/>
      <w:lvlJc w:val="left"/>
      <w:pPr>
        <w:ind w:left="560" w:hanging="280"/>
      </w:pPr>
    </w:lvl>
    <w:lvl w:ilvl="1" w:tplc="66FA06AA">
      <w:numFmt w:val="decimal"/>
      <w:lvlText w:val=""/>
      <w:lvlJc w:val="left"/>
    </w:lvl>
    <w:lvl w:ilvl="2" w:tplc="1BDE622C">
      <w:numFmt w:val="decimal"/>
      <w:lvlText w:val=""/>
      <w:lvlJc w:val="left"/>
    </w:lvl>
    <w:lvl w:ilvl="3" w:tplc="953CC8CC">
      <w:numFmt w:val="decimal"/>
      <w:lvlText w:val=""/>
      <w:lvlJc w:val="left"/>
    </w:lvl>
    <w:lvl w:ilvl="4" w:tplc="BB4A81AA">
      <w:numFmt w:val="decimal"/>
      <w:lvlText w:val=""/>
      <w:lvlJc w:val="left"/>
    </w:lvl>
    <w:lvl w:ilvl="5" w:tplc="FE6AE73E">
      <w:numFmt w:val="decimal"/>
      <w:lvlText w:val=""/>
      <w:lvlJc w:val="left"/>
    </w:lvl>
    <w:lvl w:ilvl="6" w:tplc="C778DBD6">
      <w:numFmt w:val="decimal"/>
      <w:lvlText w:val=""/>
      <w:lvlJc w:val="left"/>
    </w:lvl>
    <w:lvl w:ilvl="7" w:tplc="30C08C06">
      <w:numFmt w:val="decimal"/>
      <w:lvlText w:val=""/>
      <w:lvlJc w:val="left"/>
    </w:lvl>
    <w:lvl w:ilvl="8" w:tplc="32A0B292">
      <w:numFmt w:val="decimal"/>
      <w:lvlText w:val=""/>
      <w:lvlJc w:val="left"/>
    </w:lvl>
  </w:abstractNum>
  <w:num w:numId="1" w16cid:durableId="86274691">
    <w:abstractNumId w:val="2"/>
    <w:lvlOverride w:ilvl="0">
      <w:startOverride w:val="1"/>
    </w:lvlOverride>
  </w:num>
  <w:num w:numId="2" w16cid:durableId="162754751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4E"/>
    <w:rsid w:val="0015068C"/>
    <w:rsid w:val="00234089"/>
    <w:rsid w:val="005C3DDE"/>
    <w:rsid w:val="00CD60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93DF7"/>
  <w15:docId w15:val="{93159FE0-00A2-4567-90BF-E8FCA12EB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200"/>
      <w:outlineLvl w:val="0"/>
    </w:pPr>
    <w:rPr>
      <w:b/>
      <w:bCs/>
      <w:color w:val="1F3864"/>
      <w:sz w:val="30"/>
      <w:szCs w:val="30"/>
    </w:rPr>
  </w:style>
  <w:style w:type="paragraph" w:styleId="Heading2">
    <w:name w:val="heading 2"/>
    <w:uiPriority w:val="9"/>
    <w:unhideWhenUsed/>
    <w:qFormat/>
    <w:pPr>
      <w:spacing w:before="260" w:after="140"/>
      <w:outlineLvl w:val="1"/>
    </w:pPr>
    <w:rPr>
      <w:b/>
      <w:bCs/>
      <w:color w:val="2E5090"/>
      <w:sz w:val="24"/>
      <w:szCs w:val="24"/>
    </w:rPr>
  </w:style>
  <w:style w:type="paragraph" w:styleId="Heading3">
    <w:name w:val="heading 3"/>
    <w:uiPriority w:val="9"/>
    <w:semiHidden/>
    <w:unhideWhenUsed/>
    <w:qFormat/>
    <w:pPr>
      <w:spacing w:before="200" w:after="100"/>
      <w:outlineLvl w:val="2"/>
    </w:pPr>
    <w:rPr>
      <w:b/>
      <w:bCs/>
      <w:color w:val="2E509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2125</Words>
  <Characters>9542</Characters>
  <Application>Microsoft Office Word</Application>
  <DocSecurity>0</DocSecurity>
  <Lines>397</Lines>
  <Paragraphs>324</Paragraphs>
  <ScaleCrop>false</ScaleCrop>
  <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Mike Mack</cp:lastModifiedBy>
  <cp:revision>2</cp:revision>
  <dcterms:created xsi:type="dcterms:W3CDTF">2026-07-09T09:55:00Z</dcterms:created>
  <dcterms:modified xsi:type="dcterms:W3CDTF">2026-07-09T14:33:00Z</dcterms:modified>
</cp:coreProperties>
</file>