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3852" w14:textId="77777777" w:rsidR="002928D1" w:rsidRPr="00606634" w:rsidRDefault="002928D1" w:rsidP="002928D1">
      <w:pPr>
        <w:shd w:val="clear" w:color="auto" w:fill="FFFFFF"/>
        <w:spacing w:before="100" w:beforeAutospacing="1" w:after="100" w:afterAutospacing="1"/>
        <w:outlineLvl w:val="0"/>
        <w:rPr>
          <w:rFonts w:eastAsia="Times New Roman" w:cstheme="minorHAnsi"/>
          <w:b/>
          <w:bCs/>
          <w:color w:val="990002"/>
          <w:kern w:val="36"/>
          <w:sz w:val="23"/>
          <w:szCs w:val="23"/>
        </w:rPr>
      </w:pPr>
      <w:r w:rsidRPr="00606634">
        <w:rPr>
          <w:rFonts w:eastAsia="Times New Roman" w:cstheme="minorHAnsi"/>
          <w:b/>
          <w:bCs/>
          <w:color w:val="990002"/>
          <w:kern w:val="36"/>
          <w:sz w:val="23"/>
          <w:szCs w:val="23"/>
        </w:rPr>
        <w:t xml:space="preserve"> Booking Conditions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0"/>
      </w:tblGrid>
      <w:tr w:rsidR="002928D1" w:rsidRPr="00606634" w14:paraId="7819510E" w14:textId="77777777" w:rsidTr="002928D1">
        <w:trPr>
          <w:tblCellSpacing w:w="0" w:type="dxa"/>
        </w:trPr>
        <w:tc>
          <w:tcPr>
            <w:tcW w:w="0" w:type="auto"/>
            <w:shd w:val="clear" w:color="auto" w:fill="FFFFFF"/>
            <w:vAlign w:val="center"/>
            <w:hideMark/>
          </w:tcPr>
          <w:tbl>
            <w:tblPr>
              <w:tblW w:w="5000" w:type="pct"/>
              <w:tblCellSpacing w:w="50" w:type="dxa"/>
              <w:tblCellMar>
                <w:left w:w="0" w:type="dxa"/>
                <w:right w:w="0" w:type="dxa"/>
              </w:tblCellMar>
              <w:tblLook w:val="04A0" w:firstRow="1" w:lastRow="0" w:firstColumn="1" w:lastColumn="0" w:noHBand="0" w:noVBand="1"/>
            </w:tblPr>
            <w:tblGrid>
              <w:gridCol w:w="9020"/>
            </w:tblGrid>
            <w:tr w:rsidR="002928D1" w:rsidRPr="00606634" w14:paraId="373378D5" w14:textId="77777777">
              <w:trPr>
                <w:tblCellSpacing w:w="50" w:type="dxa"/>
              </w:trPr>
              <w:tc>
                <w:tcPr>
                  <w:tcW w:w="0" w:type="auto"/>
                  <w:vAlign w:val="center"/>
                  <w:hideMark/>
                </w:tcPr>
                <w:p w14:paraId="41B93581" w14:textId="2838882A" w:rsidR="002928D1" w:rsidRPr="00606634" w:rsidRDefault="00807882" w:rsidP="002928D1">
                  <w:pPr>
                    <w:spacing w:before="100" w:beforeAutospacing="1" w:after="100" w:afterAutospacing="1"/>
                    <w:outlineLvl w:val="4"/>
                    <w:rPr>
                      <w:rFonts w:eastAsia="Times New Roman" w:cstheme="minorHAnsi"/>
                      <w:b/>
                      <w:bCs/>
                      <w:sz w:val="23"/>
                      <w:szCs w:val="23"/>
                    </w:rPr>
                  </w:pPr>
                  <w:r>
                    <w:rPr>
                      <w:rFonts w:eastAsia="Times New Roman" w:cstheme="minorHAnsi"/>
                      <w:b/>
                      <w:bCs/>
                      <w:sz w:val="23"/>
                      <w:szCs w:val="23"/>
                    </w:rPr>
                    <w:t xml:space="preserve">The </w:t>
                  </w:r>
                  <w:proofErr w:type="spellStart"/>
                  <w:r>
                    <w:rPr>
                      <w:rFonts w:eastAsia="Times New Roman" w:cstheme="minorHAnsi"/>
                      <w:b/>
                      <w:bCs/>
                      <w:sz w:val="23"/>
                      <w:szCs w:val="23"/>
                    </w:rPr>
                    <w:t>Boarshurst</w:t>
                  </w:r>
                  <w:proofErr w:type="spellEnd"/>
                  <w:r>
                    <w:rPr>
                      <w:rFonts w:eastAsia="Times New Roman" w:cstheme="minorHAnsi"/>
                      <w:b/>
                      <w:bCs/>
                      <w:sz w:val="23"/>
                      <w:szCs w:val="23"/>
                    </w:rPr>
                    <w:t xml:space="preserve"> Centre</w:t>
                  </w:r>
                  <w:r w:rsidR="002928D1" w:rsidRPr="00606634">
                    <w:rPr>
                      <w:rFonts w:eastAsia="Times New Roman" w:cstheme="minorHAnsi"/>
                      <w:b/>
                      <w:bCs/>
                      <w:sz w:val="23"/>
                      <w:szCs w:val="23"/>
                    </w:rPr>
                    <w:t> </w:t>
                  </w:r>
                  <w:r w:rsidR="002928D1" w:rsidRPr="00606634">
                    <w:rPr>
                      <w:rFonts w:eastAsia="Times New Roman" w:cstheme="minorHAnsi"/>
                      <w:color w:val="000000"/>
                      <w:sz w:val="23"/>
                      <w:szCs w:val="23"/>
                    </w:rPr>
                    <w:t>recognise</w:t>
                  </w:r>
                  <w:r>
                    <w:rPr>
                      <w:rFonts w:eastAsia="Times New Roman" w:cstheme="minorHAnsi"/>
                      <w:color w:val="000000"/>
                      <w:sz w:val="23"/>
                      <w:szCs w:val="23"/>
                    </w:rPr>
                    <w:t>s</w:t>
                  </w:r>
                  <w:r w:rsidR="002928D1" w:rsidRPr="00606634">
                    <w:rPr>
                      <w:rFonts w:eastAsia="Times New Roman" w:cstheme="minorHAnsi"/>
                      <w:color w:val="000000"/>
                      <w:sz w:val="23"/>
                      <w:szCs w:val="23"/>
                    </w:rPr>
                    <w:t xml:space="preserve"> the importance of its responsibility to protect and safeguard the welfare of children and young people involved in its activities.</w:t>
                  </w:r>
                </w:p>
                <w:p w14:paraId="79467552" w14:textId="77777777" w:rsidR="002928D1" w:rsidRPr="00606634" w:rsidRDefault="002928D1" w:rsidP="002928D1">
                  <w:pPr>
                    <w:spacing w:before="100" w:beforeAutospacing="1" w:after="100" w:afterAutospacing="1"/>
                    <w:outlineLvl w:val="4"/>
                    <w:rPr>
                      <w:rFonts w:eastAsia="Times New Roman" w:cstheme="minorHAnsi"/>
                      <w:b/>
                      <w:bCs/>
                      <w:sz w:val="23"/>
                      <w:szCs w:val="23"/>
                    </w:rPr>
                  </w:pPr>
                  <w:r w:rsidRPr="00606634">
                    <w:rPr>
                      <w:rFonts w:eastAsia="Times New Roman" w:cstheme="minorHAnsi"/>
                      <w:color w:val="000000"/>
                      <w:sz w:val="23"/>
                      <w:szCs w:val="23"/>
                    </w:rPr>
                    <w:t>As part of its mission, the Association is committed to:</w:t>
                  </w:r>
                </w:p>
                <w:p w14:paraId="1F0FB45E" w14:textId="77777777" w:rsidR="002928D1" w:rsidRPr="00606634" w:rsidRDefault="002928D1" w:rsidP="002928D1">
                  <w:pPr>
                    <w:numPr>
                      <w:ilvl w:val="0"/>
                      <w:numId w:val="1"/>
                    </w:numPr>
                    <w:spacing w:after="75"/>
                    <w:rPr>
                      <w:rFonts w:eastAsia="Times New Roman" w:cstheme="minorHAnsi"/>
                      <w:sz w:val="23"/>
                      <w:szCs w:val="23"/>
                    </w:rPr>
                  </w:pPr>
                  <w:r w:rsidRPr="00606634">
                    <w:rPr>
                      <w:rFonts w:eastAsia="Times New Roman" w:cstheme="minorHAnsi"/>
                      <w:color w:val="000000"/>
                      <w:sz w:val="23"/>
                      <w:szCs w:val="23"/>
                    </w:rPr>
                    <w:t>Valuing and listening to and respecting children and young people as well as promoting their welfare and protection.</w:t>
                  </w:r>
                </w:p>
                <w:p w14:paraId="38872B14" w14:textId="77777777" w:rsidR="002928D1" w:rsidRPr="00606634" w:rsidRDefault="002928D1" w:rsidP="002928D1">
                  <w:pPr>
                    <w:numPr>
                      <w:ilvl w:val="0"/>
                      <w:numId w:val="1"/>
                    </w:numPr>
                    <w:spacing w:after="75"/>
                    <w:rPr>
                      <w:rFonts w:eastAsia="Times New Roman" w:cstheme="minorHAnsi"/>
                      <w:color w:val="000000"/>
                      <w:sz w:val="23"/>
                      <w:szCs w:val="23"/>
                    </w:rPr>
                  </w:pPr>
                  <w:r w:rsidRPr="00606634">
                    <w:rPr>
                      <w:rFonts w:eastAsia="Times New Roman" w:cstheme="minorHAnsi"/>
                      <w:color w:val="000000"/>
                      <w:sz w:val="23"/>
                      <w:szCs w:val="23"/>
                    </w:rPr>
                    <w:t>Safe supervision of children within the Centre.</w:t>
                  </w:r>
                </w:p>
                <w:p w14:paraId="348C6932" w14:textId="77777777" w:rsidR="002928D1" w:rsidRPr="00606634" w:rsidRDefault="002928D1" w:rsidP="002928D1">
                  <w:pPr>
                    <w:numPr>
                      <w:ilvl w:val="0"/>
                      <w:numId w:val="1"/>
                    </w:numPr>
                    <w:spacing w:after="75"/>
                    <w:rPr>
                      <w:rFonts w:eastAsia="Times New Roman" w:cstheme="minorHAnsi"/>
                      <w:color w:val="000000"/>
                      <w:sz w:val="23"/>
                      <w:szCs w:val="23"/>
                    </w:rPr>
                  </w:pPr>
                  <w:r w:rsidRPr="00606634">
                    <w:rPr>
                      <w:rFonts w:eastAsia="Times New Roman" w:cstheme="minorHAnsi"/>
                      <w:color w:val="000000"/>
                      <w:sz w:val="23"/>
                      <w:szCs w:val="23"/>
                    </w:rPr>
                    <w:t>The Association will ensure that all children's groups using the Centre have an adequate Child Protection Policy covering the areas of: General Good Practice Identifying and Dealing with Suspicions / Allegations of Abuse Recruitment of Staff and Volunteers</w:t>
                  </w:r>
                </w:p>
                <w:p w14:paraId="09AC6F38" w14:textId="77777777" w:rsidR="002928D1" w:rsidRPr="00606634" w:rsidRDefault="002928D1" w:rsidP="002928D1">
                  <w:pPr>
                    <w:numPr>
                      <w:ilvl w:val="0"/>
                      <w:numId w:val="1"/>
                    </w:numPr>
                    <w:spacing w:after="75"/>
                    <w:rPr>
                      <w:rFonts w:eastAsia="Times New Roman" w:cstheme="minorHAnsi"/>
                      <w:color w:val="000000"/>
                      <w:sz w:val="23"/>
                      <w:szCs w:val="23"/>
                    </w:rPr>
                  </w:pPr>
                  <w:r w:rsidRPr="00606634">
                    <w:rPr>
                      <w:rFonts w:eastAsia="Times New Roman" w:cstheme="minorHAnsi"/>
                      <w:color w:val="000000"/>
                      <w:sz w:val="23"/>
                      <w:szCs w:val="23"/>
                    </w:rPr>
                    <w:t>The Association will also ensure that all its facilities meet the appropriate Health and Safety requirements.</w:t>
                  </w:r>
                </w:p>
              </w:tc>
            </w:tr>
            <w:tr w:rsidR="002928D1" w:rsidRPr="00606634" w14:paraId="753E50D9" w14:textId="77777777" w:rsidTr="002928D1">
              <w:trPr>
                <w:trHeight w:val="684"/>
                <w:tblCellSpacing w:w="50" w:type="dxa"/>
              </w:trPr>
              <w:tc>
                <w:tcPr>
                  <w:tcW w:w="0" w:type="auto"/>
                  <w:vAlign w:val="center"/>
                  <w:hideMark/>
                </w:tcPr>
                <w:p w14:paraId="4CAF53C7" w14:textId="77777777" w:rsidR="002928D1" w:rsidRPr="00606634" w:rsidRDefault="002928D1" w:rsidP="002928D1">
                  <w:pPr>
                    <w:spacing w:before="100" w:beforeAutospacing="1" w:after="100" w:afterAutospacing="1"/>
                    <w:outlineLvl w:val="2"/>
                    <w:rPr>
                      <w:rFonts w:eastAsia="Times New Roman" w:cstheme="minorHAnsi"/>
                      <w:b/>
                      <w:bCs/>
                      <w:color w:val="000000"/>
                      <w:sz w:val="23"/>
                      <w:szCs w:val="23"/>
                    </w:rPr>
                  </w:pPr>
                  <w:r w:rsidRPr="00606634">
                    <w:rPr>
                      <w:rFonts w:eastAsia="Times New Roman" w:cstheme="minorHAnsi"/>
                      <w:b/>
                      <w:bCs/>
                      <w:color w:val="000000"/>
                      <w:sz w:val="23"/>
                      <w:szCs w:val="23"/>
                    </w:rPr>
                    <w:t>Conditions of Booking</w:t>
                  </w:r>
                </w:p>
                <w:p w14:paraId="7D2DCF4F" w14:textId="61AABBB1" w:rsidR="002928D1" w:rsidRPr="00606634" w:rsidRDefault="002928D1" w:rsidP="002928D1">
                  <w:pPr>
                    <w:numPr>
                      <w:ilvl w:val="0"/>
                      <w:numId w:val="2"/>
                    </w:numPr>
                    <w:spacing w:after="75"/>
                    <w:rPr>
                      <w:rFonts w:eastAsia="Times New Roman" w:cstheme="minorHAnsi"/>
                      <w:color w:val="000000"/>
                      <w:sz w:val="23"/>
                      <w:szCs w:val="23"/>
                    </w:rPr>
                  </w:pPr>
                  <w:r w:rsidRPr="00606634">
                    <w:rPr>
                      <w:rFonts w:eastAsia="Times New Roman" w:cstheme="minorHAnsi"/>
                      <w:color w:val="000000"/>
                      <w:sz w:val="23"/>
                      <w:szCs w:val="23"/>
                    </w:rPr>
                    <w:t xml:space="preserve">The </w:t>
                  </w:r>
                  <w:proofErr w:type="spellStart"/>
                  <w:r w:rsidRPr="00606634">
                    <w:rPr>
                      <w:rFonts w:eastAsia="Times New Roman" w:cstheme="minorHAnsi"/>
                      <w:color w:val="000000"/>
                      <w:sz w:val="23"/>
                      <w:szCs w:val="23"/>
                    </w:rPr>
                    <w:t>Boarshurst</w:t>
                  </w:r>
                  <w:proofErr w:type="spellEnd"/>
                  <w:r w:rsidRPr="00606634">
                    <w:rPr>
                      <w:rFonts w:eastAsia="Times New Roman" w:cstheme="minorHAnsi"/>
                      <w:color w:val="000000"/>
                      <w:sz w:val="23"/>
                      <w:szCs w:val="23"/>
                    </w:rPr>
                    <w:t xml:space="preserve"> Centre is essentially for the use of groups/families who book the Centre for Outdoor Pursuits purposes. </w:t>
                  </w:r>
                </w:p>
                <w:p w14:paraId="6176F79E" w14:textId="77777777" w:rsidR="002928D1" w:rsidRPr="00606634" w:rsidRDefault="002928D1" w:rsidP="002928D1">
                  <w:pPr>
                    <w:numPr>
                      <w:ilvl w:val="0"/>
                      <w:numId w:val="2"/>
                    </w:numPr>
                    <w:spacing w:after="75"/>
                    <w:rPr>
                      <w:rFonts w:eastAsia="Times New Roman" w:cstheme="minorHAnsi"/>
                      <w:color w:val="000000"/>
                      <w:sz w:val="23"/>
                      <w:szCs w:val="23"/>
                    </w:rPr>
                  </w:pPr>
                  <w:r w:rsidRPr="00606634">
                    <w:rPr>
                      <w:rFonts w:eastAsia="Times New Roman" w:cstheme="minorHAnsi"/>
                      <w:color w:val="000000"/>
                      <w:sz w:val="23"/>
                      <w:szCs w:val="23"/>
                    </w:rPr>
                    <w:t>Saddleworth Outdoor Pursuits Association committee reserve the right to refuse admission to groups who breach this rule. All groups using the Centre who include children in their party must have an adequate Child Protection Policy.</w:t>
                  </w:r>
                </w:p>
                <w:p w14:paraId="2C065439" w14:textId="77777777" w:rsidR="002928D1" w:rsidRPr="00606634" w:rsidRDefault="002928D1" w:rsidP="002928D1">
                  <w:pPr>
                    <w:numPr>
                      <w:ilvl w:val="0"/>
                      <w:numId w:val="2"/>
                    </w:numPr>
                    <w:spacing w:after="75"/>
                    <w:rPr>
                      <w:rFonts w:eastAsia="Times New Roman" w:cstheme="minorHAnsi"/>
                      <w:color w:val="000000"/>
                      <w:sz w:val="23"/>
                      <w:szCs w:val="23"/>
                    </w:rPr>
                  </w:pPr>
                  <w:r w:rsidRPr="00606634">
                    <w:rPr>
                      <w:rFonts w:eastAsia="Times New Roman" w:cstheme="minorHAnsi"/>
                      <w:color w:val="000000"/>
                      <w:sz w:val="23"/>
                      <w:szCs w:val="23"/>
                    </w:rPr>
                    <w:t xml:space="preserve">The leader of a group is the person responsible for the booking and fees for the use of the </w:t>
                  </w:r>
                  <w:proofErr w:type="spellStart"/>
                  <w:r w:rsidRPr="00606634">
                    <w:rPr>
                      <w:rFonts w:eastAsia="Times New Roman" w:cstheme="minorHAnsi"/>
                      <w:color w:val="000000"/>
                      <w:sz w:val="23"/>
                      <w:szCs w:val="23"/>
                    </w:rPr>
                    <w:t>Boarshurst</w:t>
                  </w:r>
                  <w:proofErr w:type="spellEnd"/>
                  <w:r w:rsidRPr="00606634">
                    <w:rPr>
                      <w:rFonts w:eastAsia="Times New Roman" w:cstheme="minorHAnsi"/>
                      <w:color w:val="000000"/>
                      <w:sz w:val="23"/>
                      <w:szCs w:val="23"/>
                    </w:rPr>
                    <w:t xml:space="preserve"> Centre.</w:t>
                  </w:r>
                </w:p>
                <w:p w14:paraId="09D9D0CC" w14:textId="77777777" w:rsidR="002928D1" w:rsidRPr="00606634" w:rsidRDefault="002928D1" w:rsidP="002928D1">
                  <w:pPr>
                    <w:numPr>
                      <w:ilvl w:val="0"/>
                      <w:numId w:val="2"/>
                    </w:numPr>
                    <w:spacing w:after="75"/>
                    <w:rPr>
                      <w:rFonts w:eastAsia="Times New Roman" w:cstheme="minorHAnsi"/>
                      <w:color w:val="000000"/>
                      <w:sz w:val="23"/>
                      <w:szCs w:val="23"/>
                    </w:rPr>
                  </w:pPr>
                  <w:r w:rsidRPr="00606634">
                    <w:rPr>
                      <w:rFonts w:eastAsia="Times New Roman" w:cstheme="minorHAnsi"/>
                      <w:color w:val="000000"/>
                      <w:sz w:val="23"/>
                      <w:szCs w:val="23"/>
                    </w:rPr>
                    <w:t xml:space="preserve">The leader accepts responsibility for any damage to the </w:t>
                  </w:r>
                  <w:proofErr w:type="spellStart"/>
                  <w:r w:rsidRPr="00606634">
                    <w:rPr>
                      <w:rFonts w:eastAsia="Times New Roman" w:cstheme="minorHAnsi"/>
                      <w:color w:val="000000"/>
                      <w:sz w:val="23"/>
                      <w:szCs w:val="23"/>
                    </w:rPr>
                    <w:t>Boarshurst</w:t>
                  </w:r>
                  <w:proofErr w:type="spellEnd"/>
                  <w:r w:rsidRPr="00606634">
                    <w:rPr>
                      <w:rFonts w:eastAsia="Times New Roman" w:cstheme="minorHAnsi"/>
                      <w:color w:val="000000"/>
                      <w:sz w:val="23"/>
                      <w:szCs w:val="23"/>
                    </w:rPr>
                    <w:t xml:space="preserve"> Centre or breakage of equipment.</w:t>
                  </w:r>
                </w:p>
                <w:p w14:paraId="042BDD88" w14:textId="77777777" w:rsidR="002928D1" w:rsidRPr="00606634" w:rsidRDefault="002928D1" w:rsidP="002928D1">
                  <w:pPr>
                    <w:numPr>
                      <w:ilvl w:val="0"/>
                      <w:numId w:val="2"/>
                    </w:numPr>
                    <w:spacing w:after="75"/>
                    <w:rPr>
                      <w:rFonts w:eastAsia="Times New Roman" w:cstheme="minorHAnsi"/>
                      <w:color w:val="000000"/>
                      <w:sz w:val="23"/>
                      <w:szCs w:val="23"/>
                    </w:rPr>
                  </w:pPr>
                  <w:r w:rsidRPr="00606634">
                    <w:rPr>
                      <w:rFonts w:eastAsia="Times New Roman" w:cstheme="minorHAnsi"/>
                      <w:color w:val="000000"/>
                      <w:sz w:val="23"/>
                      <w:szCs w:val="23"/>
                    </w:rPr>
                    <w:t>The leader must notify the Bookings Secretary of any damage or breakages.</w:t>
                  </w:r>
                </w:p>
                <w:p w14:paraId="792E06B0" w14:textId="77777777" w:rsidR="00606634" w:rsidRPr="00606634" w:rsidRDefault="002928D1" w:rsidP="002928D1">
                  <w:pPr>
                    <w:numPr>
                      <w:ilvl w:val="0"/>
                      <w:numId w:val="2"/>
                    </w:numPr>
                    <w:spacing w:after="75"/>
                    <w:rPr>
                      <w:rFonts w:eastAsia="Times New Roman" w:cstheme="minorHAnsi"/>
                      <w:color w:val="000000"/>
                      <w:sz w:val="23"/>
                      <w:szCs w:val="23"/>
                    </w:rPr>
                  </w:pPr>
                  <w:r w:rsidRPr="00606634">
                    <w:rPr>
                      <w:rFonts w:eastAsia="Times New Roman" w:cstheme="minorHAnsi"/>
                      <w:color w:val="000000"/>
                      <w:sz w:val="23"/>
                      <w:szCs w:val="23"/>
                    </w:rPr>
                    <w:t xml:space="preserve">The leader must ensure that the </w:t>
                  </w:r>
                  <w:proofErr w:type="spellStart"/>
                  <w:r w:rsidRPr="00606634">
                    <w:rPr>
                      <w:rFonts w:eastAsia="Times New Roman" w:cstheme="minorHAnsi"/>
                      <w:color w:val="000000"/>
                      <w:sz w:val="23"/>
                      <w:szCs w:val="23"/>
                    </w:rPr>
                    <w:t>Boarshurst</w:t>
                  </w:r>
                  <w:proofErr w:type="spellEnd"/>
                  <w:r w:rsidRPr="00606634">
                    <w:rPr>
                      <w:rFonts w:eastAsia="Times New Roman" w:cstheme="minorHAnsi"/>
                      <w:color w:val="000000"/>
                      <w:sz w:val="23"/>
                      <w:szCs w:val="23"/>
                    </w:rPr>
                    <w:t xml:space="preserve"> Centre is left in a clean and tidy condition. </w:t>
                  </w:r>
                  <w:r w:rsidR="00606634" w:rsidRPr="00606634">
                    <w:rPr>
                      <w:rFonts w:eastAsia="Times New Roman" w:cstheme="minorHAnsi"/>
                      <w:color w:val="000000"/>
                      <w:sz w:val="23"/>
                      <w:szCs w:val="23"/>
                    </w:rPr>
                    <w:t>Please empty all bins and recycles as much as possible.</w:t>
                  </w:r>
                </w:p>
                <w:p w14:paraId="21DE5F75" w14:textId="3DEAF10B" w:rsidR="002928D1" w:rsidRPr="00606634" w:rsidRDefault="002928D1" w:rsidP="002928D1">
                  <w:pPr>
                    <w:numPr>
                      <w:ilvl w:val="0"/>
                      <w:numId w:val="2"/>
                    </w:numPr>
                    <w:spacing w:after="75"/>
                    <w:rPr>
                      <w:rFonts w:eastAsia="Times New Roman" w:cstheme="minorHAnsi"/>
                      <w:color w:val="000000"/>
                      <w:sz w:val="23"/>
                      <w:szCs w:val="23"/>
                    </w:rPr>
                  </w:pPr>
                  <w:r w:rsidRPr="00606634">
                    <w:rPr>
                      <w:rFonts w:eastAsia="Times New Roman" w:cstheme="minorHAnsi"/>
                      <w:b/>
                      <w:color w:val="000000"/>
                      <w:sz w:val="23"/>
                      <w:szCs w:val="23"/>
                      <w:u w:val="single"/>
                    </w:rPr>
                    <w:t>All cleaning materials must be provided by the group.</w:t>
                  </w:r>
                  <w:r w:rsidR="00606634" w:rsidRPr="00606634">
                    <w:rPr>
                      <w:rFonts w:eastAsia="Times New Roman" w:cstheme="minorHAnsi"/>
                      <w:b/>
                      <w:color w:val="000000"/>
                      <w:sz w:val="23"/>
                      <w:szCs w:val="23"/>
                      <w:u w:val="single"/>
                    </w:rPr>
                    <w:t xml:space="preserve">  A charge will be incurred if the centre is not left in a clean and tidy condition – this will be deducted from the deposit.</w:t>
                  </w:r>
                </w:p>
                <w:p w14:paraId="6B00D60E" w14:textId="77777777" w:rsidR="002928D1" w:rsidRPr="00606634" w:rsidRDefault="002928D1" w:rsidP="002928D1">
                  <w:pPr>
                    <w:numPr>
                      <w:ilvl w:val="0"/>
                      <w:numId w:val="2"/>
                    </w:numPr>
                    <w:spacing w:after="75"/>
                    <w:rPr>
                      <w:rFonts w:eastAsia="Times New Roman" w:cstheme="minorHAnsi"/>
                      <w:color w:val="000000"/>
                      <w:sz w:val="23"/>
                      <w:szCs w:val="23"/>
                    </w:rPr>
                  </w:pPr>
                  <w:r w:rsidRPr="00606634">
                    <w:rPr>
                      <w:rFonts w:eastAsia="Times New Roman" w:cstheme="minorHAnsi"/>
                      <w:color w:val="000000"/>
                      <w:sz w:val="23"/>
                      <w:szCs w:val="23"/>
                    </w:rPr>
                    <w:t xml:space="preserve">The leader has responsibility for the </w:t>
                  </w:r>
                  <w:proofErr w:type="spellStart"/>
                  <w:r w:rsidRPr="00606634">
                    <w:rPr>
                      <w:rFonts w:eastAsia="Times New Roman" w:cstheme="minorHAnsi"/>
                      <w:color w:val="000000"/>
                      <w:sz w:val="23"/>
                      <w:szCs w:val="23"/>
                    </w:rPr>
                    <w:t>Boarshurst</w:t>
                  </w:r>
                  <w:proofErr w:type="spellEnd"/>
                  <w:r w:rsidRPr="00606634">
                    <w:rPr>
                      <w:rFonts w:eastAsia="Times New Roman" w:cstheme="minorHAnsi"/>
                      <w:color w:val="000000"/>
                      <w:sz w:val="23"/>
                      <w:szCs w:val="23"/>
                    </w:rPr>
                    <w:t xml:space="preserve"> Centre during the visit.</w:t>
                  </w:r>
                </w:p>
                <w:p w14:paraId="1A20CD07" w14:textId="77777777" w:rsidR="002928D1" w:rsidRPr="00606634" w:rsidRDefault="002928D1" w:rsidP="002928D1">
                  <w:pPr>
                    <w:numPr>
                      <w:ilvl w:val="0"/>
                      <w:numId w:val="2"/>
                    </w:numPr>
                    <w:spacing w:after="75"/>
                    <w:rPr>
                      <w:rFonts w:eastAsia="Times New Roman" w:cstheme="minorHAnsi"/>
                      <w:color w:val="000000"/>
                      <w:sz w:val="23"/>
                      <w:szCs w:val="23"/>
                    </w:rPr>
                  </w:pPr>
                  <w:r w:rsidRPr="00606634">
                    <w:rPr>
                      <w:rFonts w:eastAsia="Times New Roman" w:cstheme="minorHAnsi"/>
                      <w:color w:val="000000"/>
                      <w:sz w:val="23"/>
                      <w:szCs w:val="23"/>
                    </w:rPr>
                    <w:t>The leader must ensure that visitors are adequately equipped for the outdoor activities undertaken.</w:t>
                  </w:r>
                </w:p>
                <w:p w14:paraId="7766356B" w14:textId="0A98C7DB" w:rsidR="002928D1" w:rsidRPr="00606634" w:rsidRDefault="002928D1" w:rsidP="00907EC1">
                  <w:pPr>
                    <w:numPr>
                      <w:ilvl w:val="0"/>
                      <w:numId w:val="2"/>
                    </w:numPr>
                    <w:rPr>
                      <w:rFonts w:eastAsia="Times New Roman" w:cstheme="minorHAnsi"/>
                      <w:color w:val="000000"/>
                      <w:sz w:val="23"/>
                      <w:szCs w:val="23"/>
                    </w:rPr>
                  </w:pPr>
                  <w:r w:rsidRPr="00606634">
                    <w:rPr>
                      <w:rFonts w:eastAsia="Times New Roman" w:cstheme="minorHAnsi"/>
                      <w:color w:val="000000"/>
                      <w:sz w:val="23"/>
                      <w:szCs w:val="23"/>
                    </w:rPr>
                    <w:t xml:space="preserve">The leader must ensure that the group visiting the </w:t>
                  </w:r>
                  <w:proofErr w:type="spellStart"/>
                  <w:r w:rsidRPr="00606634">
                    <w:rPr>
                      <w:rFonts w:eastAsia="Times New Roman" w:cstheme="minorHAnsi"/>
                      <w:color w:val="000000"/>
                      <w:sz w:val="23"/>
                      <w:szCs w:val="23"/>
                    </w:rPr>
                    <w:t>Boarshurst</w:t>
                  </w:r>
                  <w:proofErr w:type="spellEnd"/>
                  <w:r w:rsidRPr="00606634">
                    <w:rPr>
                      <w:rFonts w:eastAsia="Times New Roman" w:cstheme="minorHAnsi"/>
                      <w:color w:val="000000"/>
                      <w:sz w:val="23"/>
                      <w:szCs w:val="23"/>
                    </w:rPr>
                    <w:t xml:space="preserve"> Centre has appropriate insurance for outdoor activities.</w:t>
                  </w:r>
                </w:p>
                <w:p w14:paraId="5348AE86" w14:textId="16FC2551" w:rsidR="00907EC1" w:rsidRPr="00606634" w:rsidRDefault="00907EC1" w:rsidP="00907EC1">
                  <w:pPr>
                    <w:ind w:left="-567" w:right="-1134"/>
                    <w:rPr>
                      <w:b/>
                      <w:sz w:val="23"/>
                      <w:szCs w:val="23"/>
                      <w:lang w:val="en-US"/>
                    </w:rPr>
                  </w:pPr>
                  <w:r w:rsidRPr="00606634">
                    <w:rPr>
                      <w:sz w:val="23"/>
                      <w:szCs w:val="23"/>
                      <w:lang w:val="en-US"/>
                    </w:rPr>
                    <w:t xml:space="preserve">All </w:t>
                  </w:r>
                </w:p>
                <w:p w14:paraId="5683C69B" w14:textId="3FA0F0F8" w:rsidR="00907EC1" w:rsidRPr="00606634" w:rsidRDefault="00907EC1" w:rsidP="00907EC1">
                  <w:pPr>
                    <w:numPr>
                      <w:ilvl w:val="0"/>
                      <w:numId w:val="2"/>
                    </w:numPr>
                    <w:rPr>
                      <w:rFonts w:eastAsia="Times New Roman" w:cstheme="minorHAnsi"/>
                      <w:color w:val="000000"/>
                      <w:sz w:val="23"/>
                      <w:szCs w:val="23"/>
                    </w:rPr>
                  </w:pPr>
                  <w:r w:rsidRPr="00606634">
                    <w:rPr>
                      <w:rFonts w:eastAsia="Times New Roman" w:cstheme="minorHAnsi"/>
                      <w:color w:val="000000"/>
                      <w:sz w:val="23"/>
                      <w:szCs w:val="23"/>
                    </w:rPr>
                    <w:t>All groups visiting the centre who include non-related children must have an adequate CHILD PROTECTION POLICY.</w:t>
                  </w:r>
                </w:p>
                <w:p w14:paraId="248DF6B5" w14:textId="6ADE6FB2" w:rsidR="002928D1" w:rsidRPr="00606634" w:rsidRDefault="00907EC1" w:rsidP="002928D1">
                  <w:pPr>
                    <w:numPr>
                      <w:ilvl w:val="0"/>
                      <w:numId w:val="2"/>
                    </w:numPr>
                    <w:spacing w:after="75"/>
                    <w:rPr>
                      <w:rFonts w:eastAsia="Times New Roman" w:cstheme="minorHAnsi"/>
                      <w:color w:val="000000"/>
                      <w:sz w:val="23"/>
                      <w:szCs w:val="23"/>
                    </w:rPr>
                  </w:pPr>
                  <w:r w:rsidRPr="00606634">
                    <w:rPr>
                      <w:rFonts w:eastAsia="Times New Roman" w:cstheme="minorHAnsi"/>
                      <w:color w:val="000000"/>
                      <w:sz w:val="23"/>
                      <w:szCs w:val="23"/>
                    </w:rPr>
                    <w:t>You may need to visit the centre prior to your visit to prepare a RISK ASSESSMENT</w:t>
                  </w:r>
                </w:p>
              </w:tc>
            </w:tr>
          </w:tbl>
          <w:p w14:paraId="72B07F87" w14:textId="77777777" w:rsidR="002928D1" w:rsidRPr="00606634" w:rsidRDefault="002928D1" w:rsidP="002928D1">
            <w:pPr>
              <w:rPr>
                <w:rFonts w:eastAsia="Times New Roman" w:cstheme="minorHAnsi"/>
                <w:color w:val="000000"/>
                <w:sz w:val="23"/>
                <w:szCs w:val="23"/>
              </w:rPr>
            </w:pPr>
          </w:p>
        </w:tc>
      </w:tr>
    </w:tbl>
    <w:p w14:paraId="7E477F64" w14:textId="77777777" w:rsidR="0052084D" w:rsidRDefault="0052084D"/>
    <w:sectPr w:rsidR="0052084D" w:rsidSect="003F5F7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A7978"/>
    <w:multiLevelType w:val="multilevel"/>
    <w:tmpl w:val="92A0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323BD"/>
    <w:multiLevelType w:val="multilevel"/>
    <w:tmpl w:val="886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999120">
    <w:abstractNumId w:val="0"/>
  </w:num>
  <w:num w:numId="2" w16cid:durableId="2255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D1"/>
    <w:rsid w:val="000059D7"/>
    <w:rsid w:val="002928D1"/>
    <w:rsid w:val="002C4219"/>
    <w:rsid w:val="002F6E49"/>
    <w:rsid w:val="0036259A"/>
    <w:rsid w:val="003A330A"/>
    <w:rsid w:val="003E3D69"/>
    <w:rsid w:val="003E742B"/>
    <w:rsid w:val="003F5F79"/>
    <w:rsid w:val="004421B6"/>
    <w:rsid w:val="004C33A3"/>
    <w:rsid w:val="004D64EB"/>
    <w:rsid w:val="004F4B38"/>
    <w:rsid w:val="0052084D"/>
    <w:rsid w:val="00534345"/>
    <w:rsid w:val="005467D8"/>
    <w:rsid w:val="00553966"/>
    <w:rsid w:val="00593237"/>
    <w:rsid w:val="00606634"/>
    <w:rsid w:val="00691AB3"/>
    <w:rsid w:val="00724ACA"/>
    <w:rsid w:val="00807882"/>
    <w:rsid w:val="00832B75"/>
    <w:rsid w:val="008F06C5"/>
    <w:rsid w:val="00907EC1"/>
    <w:rsid w:val="00A27440"/>
    <w:rsid w:val="00A60FD3"/>
    <w:rsid w:val="00AF771F"/>
    <w:rsid w:val="00B41796"/>
    <w:rsid w:val="00B533F8"/>
    <w:rsid w:val="00BC0F76"/>
    <w:rsid w:val="00BF626F"/>
    <w:rsid w:val="00C5485E"/>
    <w:rsid w:val="00E11B74"/>
    <w:rsid w:val="00E312A2"/>
    <w:rsid w:val="00EA3AC7"/>
    <w:rsid w:val="00EB7DD5"/>
    <w:rsid w:val="00ED0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0C70FB"/>
  <w15:chartTrackingRefBased/>
  <w15:docId w15:val="{1E202186-79C7-A444-B17C-B51B8B7A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8D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928D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928D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2928D1"/>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8D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928D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928D1"/>
    <w:rPr>
      <w:rFonts w:ascii="Times New Roman" w:eastAsia="Times New Roman" w:hAnsi="Times New Roman" w:cs="Times New Roman"/>
      <w:b/>
      <w:bCs/>
      <w:sz w:val="20"/>
      <w:szCs w:val="20"/>
    </w:rPr>
  </w:style>
  <w:style w:type="character" w:customStyle="1" w:styleId="class1large">
    <w:name w:val="class1large"/>
    <w:basedOn w:val="DefaultParagraphFont"/>
    <w:rsid w:val="002928D1"/>
  </w:style>
  <w:style w:type="paragraph" w:customStyle="1" w:styleId="class1large1">
    <w:name w:val="class1large1"/>
    <w:basedOn w:val="Normal"/>
    <w:rsid w:val="002928D1"/>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2928D1"/>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2928D1"/>
    <w:rPr>
      <w:b/>
      <w:bCs/>
    </w:rPr>
  </w:style>
  <w:style w:type="paragraph" w:styleId="NormalWeb">
    <w:name w:val="Normal (Web)"/>
    <w:basedOn w:val="Normal"/>
    <w:uiPriority w:val="99"/>
    <w:semiHidden/>
    <w:unhideWhenUsed/>
    <w:rsid w:val="002928D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928D1"/>
    <w:rPr>
      <w:color w:val="0000FF"/>
      <w:u w:val="single"/>
    </w:rPr>
  </w:style>
  <w:style w:type="character" w:styleId="Emphasis">
    <w:name w:val="Emphasis"/>
    <w:basedOn w:val="DefaultParagraphFont"/>
    <w:uiPriority w:val="20"/>
    <w:qFormat/>
    <w:rsid w:val="002928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834735">
      <w:bodyDiv w:val="1"/>
      <w:marLeft w:val="0"/>
      <w:marRight w:val="0"/>
      <w:marTop w:val="0"/>
      <w:marBottom w:val="0"/>
      <w:divBdr>
        <w:top w:val="none" w:sz="0" w:space="0" w:color="auto"/>
        <w:left w:val="none" w:sz="0" w:space="0" w:color="auto"/>
        <w:bottom w:val="none" w:sz="0" w:space="0" w:color="auto"/>
        <w:right w:val="none" w:sz="0" w:space="0" w:color="auto"/>
      </w:divBdr>
    </w:div>
    <w:div w:id="181976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2020-02-18T14:22:00Z</dcterms:created>
  <dcterms:modified xsi:type="dcterms:W3CDTF">2026-05-29T08:58:00Z</dcterms:modified>
</cp:coreProperties>
</file>