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300" w:rsidRDefault="00346158" w:rsidP="00346158">
      <w:pPr>
        <w:jc w:val="both"/>
        <w:rPr>
          <w:b/>
          <w:smallCaps/>
          <w:color w:val="FFFFFF" w:themeColor="background1"/>
        </w:rPr>
      </w:pPr>
      <w:r w:rsidRPr="005800F8">
        <w:rPr>
          <w:b/>
          <w:smallCaps/>
          <w:color w:val="FFFFFF" w:themeColor="background1"/>
          <w:highlight w:val="darkCyan"/>
        </w:rPr>
        <w:t xml:space="preserve">Missão </w:t>
      </w:r>
    </w:p>
    <w:p w:rsidR="00346158" w:rsidRDefault="004B493F" w:rsidP="00346158">
      <w:pPr>
        <w:jc w:val="both"/>
      </w:pPr>
      <w:r>
        <w:t xml:space="preserve">A </w:t>
      </w:r>
      <w:r w:rsidRPr="00DA792C">
        <w:rPr>
          <w:b/>
        </w:rPr>
        <w:t>Comissão de Utentes</w:t>
      </w:r>
      <w:r>
        <w:t xml:space="preserve"> deve assegurar a representação, tão abrangente quanto possível, a informação</w:t>
      </w:r>
      <w:r w:rsidR="00FE1300">
        <w:t>, prestação de contas</w:t>
      </w:r>
      <w:r>
        <w:t xml:space="preserve"> </w:t>
      </w:r>
      <w:r w:rsidR="00346158">
        <w:t>e</w:t>
      </w:r>
      <w:r>
        <w:t xml:space="preserve"> a</w:t>
      </w:r>
      <w:r w:rsidR="00346158">
        <w:t xml:space="preserve"> defesa dos </w:t>
      </w:r>
      <w:r>
        <w:t xml:space="preserve">direitos </w:t>
      </w:r>
      <w:r w:rsidR="00FE1300">
        <w:t xml:space="preserve">e deveres </w:t>
      </w:r>
      <w:r>
        <w:t xml:space="preserve">dos </w:t>
      </w:r>
      <w:r w:rsidR="00346158">
        <w:t xml:space="preserve">utentes </w:t>
      </w:r>
      <w:r w:rsidR="00DA792C">
        <w:t xml:space="preserve">inscritos </w:t>
      </w:r>
      <w:r>
        <w:t>da</w:t>
      </w:r>
      <w:r w:rsidR="00FE1300">
        <w:t xml:space="preserve"> Unidade de S</w:t>
      </w:r>
      <w:r w:rsidR="00346158">
        <w:t>aúde</w:t>
      </w:r>
      <w:r w:rsidR="00FE1300">
        <w:t xml:space="preserve"> Familiar (USF)</w:t>
      </w:r>
      <w:r w:rsidR="00DA792C">
        <w:t xml:space="preserve"> </w:t>
      </w:r>
      <w:proofErr w:type="spellStart"/>
      <w:r w:rsidR="00DA792C">
        <w:t>CoimbraCelas</w:t>
      </w:r>
      <w:proofErr w:type="spellEnd"/>
      <w:r w:rsidR="00346158">
        <w:t>.</w:t>
      </w:r>
    </w:p>
    <w:p w:rsidR="00346158" w:rsidRDefault="004B493F" w:rsidP="00346158">
      <w:pPr>
        <w:jc w:val="both"/>
      </w:pPr>
      <w:r>
        <w:t>Deve participar</w:t>
      </w:r>
      <w:r w:rsidR="00346158">
        <w:t xml:space="preserve">, com propostas </w:t>
      </w:r>
      <w:r>
        <w:t xml:space="preserve">adequadas </w:t>
      </w:r>
      <w:r w:rsidR="00346158">
        <w:t xml:space="preserve">e </w:t>
      </w:r>
      <w:r>
        <w:t xml:space="preserve">através da </w:t>
      </w:r>
      <w:r w:rsidR="00346158">
        <w:t>análise crítica</w:t>
      </w:r>
      <w:r>
        <w:t xml:space="preserve"> do meio envolvente e das respetivas necessidades</w:t>
      </w:r>
      <w:r w:rsidR="00346158">
        <w:t>, nos processos de contratualização</w:t>
      </w:r>
      <w:r w:rsidR="00FE1300">
        <w:t xml:space="preserve"> internos de</w:t>
      </w:r>
      <w:r w:rsidR="00DA792C">
        <w:t>senvolvidos pelas USF com a ULS de Coimbra</w:t>
      </w:r>
      <w:r w:rsidR="00346158">
        <w:t>.</w:t>
      </w:r>
    </w:p>
    <w:p w:rsidR="00FE1300" w:rsidRPr="005800F8" w:rsidRDefault="00FE1300" w:rsidP="00FE1300">
      <w:pPr>
        <w:jc w:val="both"/>
        <w:rPr>
          <w:b/>
          <w:smallCaps/>
          <w:color w:val="FFFFFF" w:themeColor="background1"/>
        </w:rPr>
      </w:pPr>
      <w:r w:rsidRPr="005800F8">
        <w:rPr>
          <w:b/>
          <w:smallCaps/>
          <w:color w:val="FFFFFF" w:themeColor="background1"/>
          <w:highlight w:val="darkCyan"/>
        </w:rPr>
        <w:t>Autonomia</w:t>
      </w:r>
    </w:p>
    <w:p w:rsidR="00346158" w:rsidRPr="00FE1300" w:rsidRDefault="00346158" w:rsidP="00346158">
      <w:pPr>
        <w:jc w:val="both"/>
      </w:pPr>
      <w:r>
        <w:t>A Comissão de Utentes deve assegurar a sua a</w:t>
      </w:r>
      <w:r w:rsidR="00FE1300">
        <w:t>utonomia relativamente à USF</w:t>
      </w:r>
      <w:r>
        <w:t xml:space="preserve">, no que se refere aos seus processos de </w:t>
      </w:r>
      <w:r w:rsidR="00DD6BD6">
        <w:t>levantamento de necessidades e proposta de ações</w:t>
      </w:r>
      <w:r w:rsidR="00AB6738">
        <w:t>,</w:t>
      </w:r>
      <w:r w:rsidR="00DD6BD6">
        <w:t xml:space="preserve"> </w:t>
      </w:r>
      <w:r>
        <w:t>planeamento e decisão. Deverá, no entanto, ser assegurado um alin</w:t>
      </w:r>
      <w:r w:rsidR="00DA792C">
        <w:t xml:space="preserve">hamento estratégico coincidente, devem ser </w:t>
      </w:r>
      <w:proofErr w:type="gramStart"/>
      <w:r w:rsidR="00DA792C">
        <w:t>acordado</w:t>
      </w:r>
      <w:proofErr w:type="gramEnd"/>
      <w:r w:rsidR="00DA792C">
        <w:t xml:space="preserve"> os projetos colaborativos, como por exemplo, participação ativa no processo de análises de reclamações, elogios, deteção de não conformidade e de conforto da USF.</w:t>
      </w:r>
    </w:p>
    <w:p w:rsidR="00346158" w:rsidRPr="00B43DDC" w:rsidRDefault="00346158" w:rsidP="00346158">
      <w:pPr>
        <w:jc w:val="both"/>
        <w:rPr>
          <w:b/>
        </w:rPr>
      </w:pPr>
      <w:r w:rsidRPr="005800F8">
        <w:rPr>
          <w:b/>
          <w:smallCaps/>
          <w:color w:val="FFFFFF" w:themeColor="background1"/>
          <w:highlight w:val="darkCyan"/>
        </w:rPr>
        <w:t>Compromisso</w:t>
      </w:r>
    </w:p>
    <w:p w:rsidR="00346158" w:rsidRDefault="00346158" w:rsidP="00346158">
      <w:pPr>
        <w:jc w:val="both"/>
      </w:pPr>
      <w:r>
        <w:t xml:space="preserve">A Comissão de Utentes articulará os seus objetivos com os objetivos </w:t>
      </w:r>
      <w:r w:rsidR="00FE1300">
        <w:t>da USF participando nas reuniões de acompanhamento com a USF.</w:t>
      </w:r>
    </w:p>
    <w:p w:rsidR="00346158" w:rsidRPr="00CC27CC" w:rsidRDefault="00346158" w:rsidP="00346158">
      <w:pPr>
        <w:jc w:val="both"/>
      </w:pPr>
      <w:r>
        <w:t>Os seus membros comprometem-se a assegurar a continuidade dos trabalhos, não permitindo a interrupção dos projetos em Plano de Ação ou eventuais ações de monitorização e/ou avaliação de projetos em curso.</w:t>
      </w:r>
    </w:p>
    <w:p w:rsidR="00346158" w:rsidRDefault="00346158" w:rsidP="00584253">
      <w:pPr>
        <w:jc w:val="both"/>
        <w:rPr>
          <w:b/>
        </w:rPr>
      </w:pPr>
    </w:p>
    <w:p w:rsidR="00C258BF" w:rsidRPr="002451D0" w:rsidRDefault="00C258BF" w:rsidP="00C258BF">
      <w:pPr>
        <w:jc w:val="both"/>
        <w:rPr>
          <w:b/>
          <w:smallCaps/>
          <w:color w:val="FFFFFF" w:themeColor="background1"/>
          <w:highlight w:val="darkCyan"/>
        </w:rPr>
      </w:pPr>
      <w:r w:rsidRPr="002451D0">
        <w:rPr>
          <w:b/>
          <w:smallCaps/>
          <w:color w:val="FFFFFF" w:themeColor="background1"/>
          <w:highlight w:val="darkCyan"/>
        </w:rPr>
        <w:t>Objetivos | Interação comunitária</w:t>
      </w:r>
    </w:p>
    <w:p w:rsidR="00C258BF" w:rsidRDefault="00AB6738" w:rsidP="00C258BF">
      <w:pPr>
        <w:jc w:val="both"/>
      </w:pPr>
      <w:r>
        <w:t xml:space="preserve">A </w:t>
      </w:r>
      <w:r w:rsidR="00C258BF">
        <w:t>C</w:t>
      </w:r>
      <w:r>
        <w:t>omissão de Utentes deve c</w:t>
      </w:r>
      <w:r w:rsidR="00C258BF">
        <w:t xml:space="preserve">ontribuir para </w:t>
      </w:r>
      <w:r>
        <w:t>o atin</w:t>
      </w:r>
      <w:r w:rsidR="00FE1300">
        <w:t>gimento dos objetivos da USF</w:t>
      </w:r>
      <w:r>
        <w:t>.</w:t>
      </w:r>
      <w:r w:rsidR="00C258BF">
        <w:t xml:space="preserve"> </w:t>
      </w:r>
    </w:p>
    <w:p w:rsidR="00155C8F" w:rsidRDefault="00155C8F" w:rsidP="00155C8F">
      <w:pPr>
        <w:jc w:val="both"/>
      </w:pPr>
      <w:r w:rsidRPr="00155C8F">
        <w:rPr>
          <w:b/>
          <w:u w:val="single"/>
        </w:rPr>
        <w:t>Realização de sessões comunitárias</w:t>
      </w:r>
      <w:r>
        <w:rPr>
          <w:b/>
          <w:u w:val="single"/>
        </w:rPr>
        <w:t>:</w:t>
      </w:r>
      <w:r w:rsidRPr="00155C8F">
        <w:rPr>
          <w:b/>
        </w:rPr>
        <w:t xml:space="preserve"> </w:t>
      </w:r>
      <w:r w:rsidRPr="00155C8F">
        <w:t>a</w:t>
      </w:r>
      <w:r>
        <w:t xml:space="preserve"> Comissão de Utentes deve assegu</w:t>
      </w:r>
      <w:r w:rsidR="00FE1300">
        <w:t>rar em coordenação com a USF</w:t>
      </w:r>
      <w:r>
        <w:t>:</w:t>
      </w:r>
    </w:p>
    <w:p w:rsidR="00155C8F" w:rsidRDefault="00155C8F" w:rsidP="00155C8F">
      <w:pPr>
        <w:pStyle w:val="PargrafodaLista"/>
        <w:numPr>
          <w:ilvl w:val="0"/>
          <w:numId w:val="2"/>
        </w:numPr>
        <w:jc w:val="both"/>
      </w:pPr>
      <w:r>
        <w:t>O envolvimento da comunidade;</w:t>
      </w:r>
    </w:p>
    <w:p w:rsidR="00155C8F" w:rsidRDefault="00155C8F" w:rsidP="00155C8F">
      <w:pPr>
        <w:pStyle w:val="PargrafodaLista"/>
        <w:numPr>
          <w:ilvl w:val="0"/>
          <w:numId w:val="2"/>
        </w:numPr>
        <w:jc w:val="both"/>
      </w:pPr>
      <w:r>
        <w:t>A discussão e a apresentação pública de resultados;</w:t>
      </w:r>
    </w:p>
    <w:p w:rsidR="00155C8F" w:rsidRDefault="00155C8F" w:rsidP="00155C8F">
      <w:pPr>
        <w:pStyle w:val="PargrafodaLista"/>
        <w:numPr>
          <w:ilvl w:val="0"/>
          <w:numId w:val="2"/>
        </w:numPr>
        <w:jc w:val="both"/>
      </w:pPr>
      <w:r>
        <w:t>O diálogo com as instituições comunitárias impactadas pelos seus projetos.</w:t>
      </w:r>
    </w:p>
    <w:p w:rsidR="00C258BF" w:rsidRDefault="00AB6738" w:rsidP="00C258BF">
      <w:pPr>
        <w:jc w:val="both"/>
      </w:pPr>
      <w:r>
        <w:t>Nos processos de planificação de projetos e/ou ações, a Comissão de Utentes deve o</w:t>
      </w:r>
      <w:r w:rsidR="00C258BF">
        <w:t>uvir a comunidade – agentes formais [escolas, emp</w:t>
      </w:r>
      <w:r w:rsidR="00516C2E">
        <w:t>resa</w:t>
      </w:r>
      <w:r w:rsidR="00C258BF">
        <w:t xml:space="preserve">s, organizações de solidariedade social, </w:t>
      </w:r>
      <w:r w:rsidR="00516C2E">
        <w:t>prestadore</w:t>
      </w:r>
      <w:r w:rsidR="00C258BF">
        <w:t xml:space="preserve">s de serviços na área da saúde (e.g., lares de idosos)]; </w:t>
      </w:r>
      <w:r w:rsidR="00516C2E">
        <w:t xml:space="preserve">e </w:t>
      </w:r>
      <w:r w:rsidR="00C258BF">
        <w:t>agentes informais (cidadãos individuais, não integrados em nenhuma organização comunitária)</w:t>
      </w:r>
      <w:r w:rsidR="00516C2E">
        <w:t>.</w:t>
      </w:r>
    </w:p>
    <w:p w:rsidR="00F20972" w:rsidRDefault="00F20972" w:rsidP="00C258BF">
      <w:pPr>
        <w:jc w:val="both"/>
      </w:pPr>
      <w:r>
        <w:t>As comissões de Utentes devem prever a participação de organizações comunitárias nas suas atividades regulares.</w:t>
      </w:r>
    </w:p>
    <w:p w:rsidR="00346158" w:rsidRDefault="00346158" w:rsidP="00584253">
      <w:pPr>
        <w:jc w:val="both"/>
        <w:rPr>
          <w:b/>
        </w:rPr>
      </w:pPr>
    </w:p>
    <w:p w:rsidR="00FE1300" w:rsidRDefault="00FE1300" w:rsidP="00584253">
      <w:pPr>
        <w:jc w:val="both"/>
        <w:rPr>
          <w:b/>
        </w:rPr>
      </w:pPr>
    </w:p>
    <w:p w:rsidR="00FE1300" w:rsidRDefault="00FE1300" w:rsidP="00584253">
      <w:pPr>
        <w:jc w:val="both"/>
        <w:rPr>
          <w:b/>
        </w:rPr>
      </w:pPr>
    </w:p>
    <w:p w:rsidR="00CC27CC" w:rsidRPr="002451D0" w:rsidRDefault="00CC27CC" w:rsidP="00584253">
      <w:pPr>
        <w:jc w:val="both"/>
        <w:rPr>
          <w:b/>
          <w:smallCaps/>
          <w:color w:val="FFFFFF" w:themeColor="background1"/>
          <w:highlight w:val="darkCyan"/>
        </w:rPr>
      </w:pPr>
      <w:r w:rsidRPr="002451D0">
        <w:rPr>
          <w:b/>
          <w:smallCaps/>
          <w:color w:val="FFFFFF" w:themeColor="background1"/>
          <w:highlight w:val="darkCyan"/>
        </w:rPr>
        <w:t>Isenção e transparência</w:t>
      </w:r>
    </w:p>
    <w:p w:rsidR="00CC27CC" w:rsidRDefault="00F75BFA" w:rsidP="00584253">
      <w:pPr>
        <w:jc w:val="both"/>
      </w:pPr>
      <w:r w:rsidRPr="003249CD">
        <w:rPr>
          <w:b/>
          <w:u w:val="single"/>
        </w:rPr>
        <w:t>Vinculação partidária</w:t>
      </w:r>
      <w:r w:rsidR="00A529FF" w:rsidRPr="003249CD">
        <w:rPr>
          <w:b/>
          <w:u w:val="single"/>
        </w:rPr>
        <w:t>:</w:t>
      </w:r>
      <w:r w:rsidR="00A529FF">
        <w:t xml:space="preserve"> </w:t>
      </w:r>
      <w:r w:rsidR="0066670A">
        <w:t xml:space="preserve">a </w:t>
      </w:r>
      <w:proofErr w:type="gramStart"/>
      <w:r w:rsidR="0066670A">
        <w:t>militância partidárias</w:t>
      </w:r>
      <w:proofErr w:type="gramEnd"/>
      <w:r w:rsidR="0066670A">
        <w:t xml:space="preserve"> dos seus membros </w:t>
      </w:r>
      <w:r w:rsidR="00A529FF">
        <w:t xml:space="preserve">não deve influenciar nenhum processo de tomada de decisão, nem qualquer ação pública. </w:t>
      </w:r>
      <w:r w:rsidR="0066670A">
        <w:t>A</w:t>
      </w:r>
      <w:r w:rsidR="00A529FF">
        <w:t xml:space="preserve"> ação da Comissão de Utentes, os resultados da sua ação e da Unidade a que está ligada não devem ser capturados </w:t>
      </w:r>
      <w:r w:rsidR="0066670A">
        <w:t>por</w:t>
      </w:r>
      <w:r w:rsidR="00A529FF">
        <w:t xml:space="preserve"> objetivos partidários.</w:t>
      </w:r>
    </w:p>
    <w:p w:rsidR="005F262E" w:rsidRDefault="008A1544" w:rsidP="00584253">
      <w:pPr>
        <w:jc w:val="both"/>
      </w:pPr>
      <w:r w:rsidRPr="0085438C">
        <w:rPr>
          <w:b/>
          <w:u w:val="single"/>
        </w:rPr>
        <w:t>Interesses comunitários:</w:t>
      </w:r>
      <w:r>
        <w:t xml:space="preserve"> a ligação dos membros da Comissão a interesses locais ou a organizações comunitárias devem ser claros, de modo a que não </w:t>
      </w:r>
      <w:r w:rsidR="009B1596">
        <w:t>enviesem</w:t>
      </w:r>
      <w:r w:rsidR="00840A56">
        <w:t xml:space="preserve"> a planificação </w:t>
      </w:r>
      <w:proofErr w:type="gramStart"/>
      <w:r w:rsidR="00840A56">
        <w:t>da suas ações</w:t>
      </w:r>
      <w:proofErr w:type="gramEnd"/>
      <w:r w:rsidR="00840A56">
        <w:t xml:space="preserve"> e/ou </w:t>
      </w:r>
      <w:r>
        <w:t>fragil</w:t>
      </w:r>
      <w:r w:rsidR="009B1596">
        <w:t>izem</w:t>
      </w:r>
      <w:r>
        <w:t xml:space="preserve"> a ação pública da Comissão. </w:t>
      </w:r>
    </w:p>
    <w:p w:rsidR="008A1544" w:rsidRDefault="008A1544" w:rsidP="00584253">
      <w:pPr>
        <w:jc w:val="both"/>
      </w:pPr>
      <w:r>
        <w:t>Os seus membros devem abster-se de tomar parte em processos de decisão de que resultem vantagens para organizações de que sejam membros. No entanto, admite-se como exceção a existência de acordos de colaboração, protocolos ou outro tipo de interações de que resultem vantagens para os associados dessas organizações, globalmente considerados, e não para os membros dos respetivos órgãos sociais.</w:t>
      </w:r>
    </w:p>
    <w:p w:rsidR="0019025A" w:rsidRPr="00850342" w:rsidRDefault="00AB32DB" w:rsidP="00584253">
      <w:pPr>
        <w:jc w:val="both"/>
        <w:rPr>
          <w:b/>
          <w:u w:val="single"/>
        </w:rPr>
      </w:pPr>
      <w:r w:rsidRPr="00850342">
        <w:rPr>
          <w:b/>
          <w:u w:val="single"/>
        </w:rPr>
        <w:t xml:space="preserve">Financiamento e </w:t>
      </w:r>
      <w:r w:rsidR="00F75BFA" w:rsidRPr="00850342">
        <w:rPr>
          <w:b/>
          <w:u w:val="single"/>
        </w:rPr>
        <w:t>Relação com potenciais financiadores</w:t>
      </w:r>
      <w:r w:rsidRPr="00850342">
        <w:rPr>
          <w:b/>
          <w:u w:val="single"/>
        </w:rPr>
        <w:t>:</w:t>
      </w:r>
      <w:r w:rsidR="0019025A" w:rsidRPr="00850342">
        <w:rPr>
          <w:b/>
          <w:u w:val="single"/>
        </w:rPr>
        <w:t xml:space="preserve"> </w:t>
      </w:r>
    </w:p>
    <w:p w:rsidR="0019025A" w:rsidRDefault="0019025A" w:rsidP="00584253">
      <w:pPr>
        <w:pStyle w:val="PargrafodaLista"/>
        <w:numPr>
          <w:ilvl w:val="0"/>
          <w:numId w:val="1"/>
        </w:numPr>
        <w:jc w:val="both"/>
      </w:pPr>
      <w:r>
        <w:t>No âmbito dos projetos/</w:t>
      </w:r>
      <w:r w:rsidR="005F262E">
        <w:t xml:space="preserve">ações </w:t>
      </w:r>
      <w:r>
        <w:t>contra</w:t>
      </w:r>
      <w:r w:rsidR="005F262E">
        <w:t>tualizados</w:t>
      </w:r>
      <w:r>
        <w:t>;</w:t>
      </w:r>
    </w:p>
    <w:p w:rsidR="005F262E" w:rsidRDefault="005F262E" w:rsidP="00584253">
      <w:pPr>
        <w:pStyle w:val="PargrafodaLista"/>
        <w:numPr>
          <w:ilvl w:val="0"/>
          <w:numId w:val="1"/>
        </w:numPr>
        <w:jc w:val="both"/>
      </w:pPr>
      <w:r>
        <w:t>Proveniente de</w:t>
      </w:r>
      <w:r w:rsidR="0019025A">
        <w:t xml:space="preserve"> terceiros, m</w:t>
      </w:r>
      <w:r>
        <w:t>as assegurando o total e pública</w:t>
      </w:r>
      <w:r w:rsidR="0019025A">
        <w:t xml:space="preserve"> </w:t>
      </w:r>
      <w:r>
        <w:t xml:space="preserve">divulgação desse apoio através da </w:t>
      </w:r>
      <w:r w:rsidR="0019025A">
        <w:t>apresentação pública do compromisso</w:t>
      </w:r>
      <w:r>
        <w:t xml:space="preserve">, </w:t>
      </w:r>
      <w:proofErr w:type="gramStart"/>
      <w:r>
        <w:t>Devem</w:t>
      </w:r>
      <w:proofErr w:type="gramEnd"/>
      <w:r>
        <w:t xml:space="preserve"> ser divulgados</w:t>
      </w:r>
      <w:r w:rsidR="0019025A">
        <w:t xml:space="preserve"> todos os apoios recebidos. </w:t>
      </w:r>
    </w:p>
    <w:p w:rsidR="0019025A" w:rsidRDefault="0019025A" w:rsidP="00584253">
      <w:pPr>
        <w:pStyle w:val="PargrafodaLista"/>
        <w:numPr>
          <w:ilvl w:val="0"/>
          <w:numId w:val="1"/>
        </w:numPr>
        <w:jc w:val="both"/>
      </w:pPr>
      <w:r>
        <w:t xml:space="preserve">O </w:t>
      </w:r>
      <w:r w:rsidR="005F262E">
        <w:t xml:space="preserve">eventual </w:t>
      </w:r>
      <w:r>
        <w:t xml:space="preserve">financiamento </w:t>
      </w:r>
      <w:r w:rsidR="005F262E">
        <w:t>proveniente</w:t>
      </w:r>
      <w:r>
        <w:t xml:space="preserve"> da indústria farmacêutica </w:t>
      </w:r>
      <w:r w:rsidR="00713CAD">
        <w:t xml:space="preserve">(IF) </w:t>
      </w:r>
      <w:r>
        <w:t xml:space="preserve">deve ocorrer no quadro previsto para a inserção de publicidade </w:t>
      </w:r>
      <w:r w:rsidR="00713CAD">
        <w:t xml:space="preserve">da IF </w:t>
      </w:r>
      <w:r>
        <w:t>em publicações leigas.</w:t>
      </w:r>
    </w:p>
    <w:p w:rsidR="00F75BFA" w:rsidRDefault="00F75BFA" w:rsidP="00584253">
      <w:pPr>
        <w:jc w:val="both"/>
      </w:pPr>
    </w:p>
    <w:p w:rsidR="003D4FE4" w:rsidRPr="002451D0" w:rsidRDefault="003D4FE4" w:rsidP="003D4FE4">
      <w:pPr>
        <w:jc w:val="both"/>
        <w:rPr>
          <w:b/>
          <w:smallCaps/>
          <w:color w:val="FFFFFF" w:themeColor="background1"/>
          <w:highlight w:val="darkCyan"/>
        </w:rPr>
      </w:pPr>
      <w:r w:rsidRPr="002451D0">
        <w:rPr>
          <w:b/>
          <w:smallCaps/>
          <w:color w:val="FFFFFF" w:themeColor="background1"/>
          <w:highlight w:val="darkCyan"/>
        </w:rPr>
        <w:t>Plano de atividades</w:t>
      </w:r>
    </w:p>
    <w:p w:rsidR="003D4FE4" w:rsidRDefault="00485411" w:rsidP="003D4FE4">
      <w:pPr>
        <w:jc w:val="both"/>
      </w:pPr>
      <w:r>
        <w:t>Deve ser, pelo menos, anual. Pode conter projetos plurianuais – neste caso, é necessário acautelar a eventual afetação de verbas para o seu desenvolvimento durante o período temporal previsto.</w:t>
      </w:r>
    </w:p>
    <w:p w:rsidR="00DC0751" w:rsidRPr="00850342" w:rsidRDefault="00DC0751" w:rsidP="00DC0751">
      <w:pPr>
        <w:jc w:val="both"/>
        <w:rPr>
          <w:b/>
          <w:u w:val="single"/>
        </w:rPr>
      </w:pPr>
      <w:r w:rsidRPr="00850342">
        <w:rPr>
          <w:b/>
          <w:u w:val="single"/>
        </w:rPr>
        <w:t>Monitorização e avaliação</w:t>
      </w:r>
    </w:p>
    <w:p w:rsidR="003D4FE4" w:rsidRDefault="003D4FE4" w:rsidP="003D4FE4">
      <w:pPr>
        <w:jc w:val="both"/>
      </w:pPr>
      <w:r>
        <w:t xml:space="preserve">Todos os projetos e ações devem conter métricas quer permitam a monitorização </w:t>
      </w:r>
      <w:r w:rsidR="007F779D">
        <w:t xml:space="preserve">da sua execução </w:t>
      </w:r>
      <w:r>
        <w:t xml:space="preserve">e </w:t>
      </w:r>
      <w:r w:rsidR="007F779D">
        <w:t xml:space="preserve">a </w:t>
      </w:r>
      <w:r>
        <w:t>avaliação final.</w:t>
      </w:r>
    </w:p>
    <w:p w:rsidR="00E7254F" w:rsidRPr="00850342" w:rsidRDefault="00E7254F" w:rsidP="00E7254F">
      <w:pPr>
        <w:jc w:val="both"/>
        <w:rPr>
          <w:b/>
          <w:u w:val="single"/>
        </w:rPr>
      </w:pPr>
      <w:r w:rsidRPr="00850342">
        <w:rPr>
          <w:b/>
          <w:u w:val="single"/>
        </w:rPr>
        <w:t>Vocação dos projetos</w:t>
      </w:r>
    </w:p>
    <w:p w:rsidR="00E7254F" w:rsidRDefault="00821985" w:rsidP="00E7254F">
      <w:pPr>
        <w:jc w:val="both"/>
      </w:pPr>
      <w:r>
        <w:t>Áreas primordiais: e</w:t>
      </w:r>
      <w:r w:rsidR="00E7254F">
        <w:t xml:space="preserve">ducação, literacia, autocuidado, prevenção, </w:t>
      </w:r>
      <w:r>
        <w:t>c</w:t>
      </w:r>
      <w:r w:rsidR="00E7254F">
        <w:t>uidadores informais</w:t>
      </w:r>
      <w:r>
        <w:t>, melhoria dos indica</w:t>
      </w:r>
      <w:bookmarkStart w:id="0" w:name="_GoBack"/>
      <w:bookmarkEnd w:id="0"/>
      <w:r>
        <w:t>dores de saúde comunitários.</w:t>
      </w:r>
    </w:p>
    <w:p w:rsidR="00CC27CC" w:rsidRPr="00850342" w:rsidRDefault="00CC27CC" w:rsidP="00584253">
      <w:pPr>
        <w:jc w:val="both"/>
        <w:rPr>
          <w:b/>
          <w:u w:val="single"/>
        </w:rPr>
      </w:pPr>
      <w:r w:rsidRPr="00850342">
        <w:rPr>
          <w:b/>
          <w:u w:val="single"/>
        </w:rPr>
        <w:t>Descentralização</w:t>
      </w:r>
    </w:p>
    <w:p w:rsidR="00C10820" w:rsidRDefault="00F75BFA" w:rsidP="00584253">
      <w:pPr>
        <w:jc w:val="both"/>
      </w:pPr>
      <w:r>
        <w:lastRenderedPageBreak/>
        <w:t xml:space="preserve">Todos os membros </w:t>
      </w:r>
      <w:r w:rsidR="00DC0751">
        <w:t xml:space="preserve">da Comissão de Utentes </w:t>
      </w:r>
      <w:r>
        <w:t>devem ser envolvidos nos processos de tomada de decisão</w:t>
      </w:r>
      <w:r w:rsidR="007E2DF0">
        <w:t xml:space="preserve"> e na execução dos projetos que venham a ser desenvolvidos (sem embargo </w:t>
      </w:r>
      <w:r w:rsidR="00DC0751">
        <w:t>de serem criados Grupos de Trabalho específicos.</w:t>
      </w:r>
    </w:p>
    <w:p w:rsidR="00C10820" w:rsidRDefault="00C10820" w:rsidP="00584253">
      <w:pPr>
        <w:jc w:val="both"/>
      </w:pPr>
    </w:p>
    <w:p w:rsidR="00CC27CC" w:rsidRPr="002451D0" w:rsidRDefault="00CC27CC" w:rsidP="00584253">
      <w:pPr>
        <w:jc w:val="both"/>
        <w:rPr>
          <w:b/>
          <w:smallCaps/>
          <w:color w:val="FFFFFF" w:themeColor="background1"/>
          <w:highlight w:val="darkCyan"/>
        </w:rPr>
      </w:pPr>
      <w:r w:rsidRPr="002451D0">
        <w:rPr>
          <w:b/>
          <w:smallCaps/>
          <w:color w:val="FFFFFF" w:themeColor="background1"/>
          <w:highlight w:val="darkCyan"/>
        </w:rPr>
        <w:t>Representação</w:t>
      </w:r>
    </w:p>
    <w:p w:rsidR="009D300F" w:rsidRDefault="009D300F" w:rsidP="00584253">
      <w:pPr>
        <w:jc w:val="both"/>
      </w:pPr>
      <w:r>
        <w:t xml:space="preserve">Cada projeto ou ação devem ter um Grupo de </w:t>
      </w:r>
      <w:r w:rsidR="003A73C6">
        <w:t>Trabalho</w:t>
      </w:r>
      <w:r>
        <w:t xml:space="preserve"> definido</w:t>
      </w:r>
      <w:r w:rsidR="003A73C6">
        <w:t>,</w:t>
      </w:r>
      <w:r>
        <w:t xml:space="preserve"> </w:t>
      </w:r>
      <w:r w:rsidR="003A73C6">
        <w:t>a</w:t>
      </w:r>
      <w:r>
        <w:t>ssegurando a sua avaliação e monitorização.</w:t>
      </w:r>
    </w:p>
    <w:p w:rsidR="00CC27CC" w:rsidRDefault="004108A1" w:rsidP="00584253">
      <w:pPr>
        <w:jc w:val="both"/>
      </w:pPr>
      <w:r>
        <w:t xml:space="preserve">No entanto, a Comissão de Utentes deve criar uma estrutura operacional representativa da comunidade (e.g., </w:t>
      </w:r>
      <w:r w:rsidR="00FC2393" w:rsidRPr="00DA792C">
        <w:rPr>
          <w:b/>
        </w:rPr>
        <w:t xml:space="preserve">Comissão </w:t>
      </w:r>
      <w:r w:rsidRPr="00DA792C">
        <w:rPr>
          <w:b/>
        </w:rPr>
        <w:t>Executiva</w:t>
      </w:r>
      <w:r>
        <w:t>) que lhe confira agilidade e capacidade de resposta, por exemplo, a solicitações da imprensa ou de representação.</w:t>
      </w:r>
    </w:p>
    <w:p w:rsidR="00FC2393" w:rsidRPr="00DA792C" w:rsidRDefault="004108A1" w:rsidP="00584253">
      <w:pPr>
        <w:jc w:val="both"/>
        <w:rPr>
          <w:b/>
        </w:rPr>
      </w:pPr>
      <w:r w:rsidRPr="00DA792C">
        <w:rPr>
          <w:b/>
        </w:rPr>
        <w:t xml:space="preserve">Deve ser equacionada a nomeação de um </w:t>
      </w:r>
      <w:r w:rsidR="00DA792C">
        <w:rPr>
          <w:b/>
        </w:rPr>
        <w:t>Porta-voz, Coordenador da Comissão.</w:t>
      </w:r>
    </w:p>
    <w:p w:rsidR="006A5B91" w:rsidRDefault="006A5B91" w:rsidP="006A5B91">
      <w:pPr>
        <w:jc w:val="both"/>
        <w:rPr>
          <w:b/>
        </w:rPr>
      </w:pPr>
    </w:p>
    <w:p w:rsidR="006A5B91" w:rsidRPr="002451D0" w:rsidRDefault="006A5B91" w:rsidP="006A5B91">
      <w:pPr>
        <w:jc w:val="both"/>
        <w:rPr>
          <w:b/>
          <w:smallCaps/>
          <w:color w:val="FFFFFF" w:themeColor="background1"/>
          <w:highlight w:val="darkCyan"/>
        </w:rPr>
      </w:pPr>
      <w:r w:rsidRPr="002451D0">
        <w:rPr>
          <w:b/>
          <w:smallCaps/>
          <w:color w:val="FFFFFF" w:themeColor="background1"/>
          <w:highlight w:val="darkCyan"/>
        </w:rPr>
        <w:t>Partilha de informação</w:t>
      </w:r>
      <w:r w:rsidR="002451D0">
        <w:rPr>
          <w:b/>
          <w:smallCaps/>
          <w:color w:val="FFFFFF" w:themeColor="background1"/>
          <w:highlight w:val="darkCyan"/>
        </w:rPr>
        <w:t xml:space="preserve"> </w:t>
      </w:r>
      <w:r w:rsidRPr="002451D0">
        <w:rPr>
          <w:b/>
          <w:smallCaps/>
          <w:color w:val="FFFFFF" w:themeColor="background1"/>
          <w:highlight w:val="darkCyan"/>
        </w:rPr>
        <w:t>/</w:t>
      </w:r>
      <w:r w:rsidR="002451D0">
        <w:rPr>
          <w:b/>
          <w:smallCaps/>
          <w:color w:val="FFFFFF" w:themeColor="background1"/>
          <w:highlight w:val="darkCyan"/>
        </w:rPr>
        <w:t xml:space="preserve"> </w:t>
      </w:r>
      <w:r w:rsidRPr="002451D0">
        <w:rPr>
          <w:b/>
          <w:smallCaps/>
          <w:color w:val="FFFFFF" w:themeColor="background1"/>
          <w:highlight w:val="darkCyan"/>
        </w:rPr>
        <w:t>partilha de experiências</w:t>
      </w:r>
    </w:p>
    <w:p w:rsidR="006A5B91" w:rsidRDefault="006A5B91" w:rsidP="002B483C">
      <w:pPr>
        <w:pStyle w:val="PargrafodaLista"/>
        <w:numPr>
          <w:ilvl w:val="0"/>
          <w:numId w:val="3"/>
        </w:numPr>
        <w:jc w:val="both"/>
      </w:pPr>
      <w:r>
        <w:t>Com a rede</w:t>
      </w:r>
      <w:r w:rsidR="002B483C">
        <w:t xml:space="preserve"> de Comissões de Utentes;</w:t>
      </w:r>
    </w:p>
    <w:p w:rsidR="006A5B91" w:rsidRDefault="006A5B91" w:rsidP="002B483C">
      <w:pPr>
        <w:pStyle w:val="PargrafodaLista"/>
        <w:numPr>
          <w:ilvl w:val="0"/>
          <w:numId w:val="3"/>
        </w:numPr>
        <w:jc w:val="both"/>
      </w:pPr>
      <w:r>
        <w:t>Com a comunidade</w:t>
      </w:r>
      <w:r w:rsidR="002B483C">
        <w:t xml:space="preserve"> em que está inserida a Unidade;</w:t>
      </w:r>
    </w:p>
    <w:p w:rsidR="006A5B91" w:rsidRDefault="006A5B91" w:rsidP="002B483C">
      <w:pPr>
        <w:pStyle w:val="PargrafodaLista"/>
        <w:numPr>
          <w:ilvl w:val="0"/>
          <w:numId w:val="3"/>
        </w:numPr>
        <w:jc w:val="both"/>
      </w:pPr>
      <w:r>
        <w:t>Com os meios de comunicação regionais e, eventualmente, nacionais.</w:t>
      </w:r>
    </w:p>
    <w:p w:rsidR="00FC2393" w:rsidRDefault="00FC2393" w:rsidP="00584253">
      <w:pPr>
        <w:jc w:val="both"/>
      </w:pPr>
    </w:p>
    <w:p w:rsidR="00CC27CC" w:rsidRPr="002451D0" w:rsidRDefault="00CC27CC" w:rsidP="00584253">
      <w:pPr>
        <w:jc w:val="both"/>
        <w:rPr>
          <w:b/>
          <w:smallCaps/>
          <w:color w:val="FFFFFF" w:themeColor="background1"/>
          <w:highlight w:val="darkCyan"/>
        </w:rPr>
      </w:pPr>
      <w:r w:rsidRPr="002451D0">
        <w:rPr>
          <w:b/>
          <w:smallCaps/>
          <w:color w:val="FFFFFF" w:themeColor="background1"/>
          <w:highlight w:val="darkCyan"/>
        </w:rPr>
        <w:t>Política de comunicação</w:t>
      </w:r>
    </w:p>
    <w:p w:rsidR="003C6224" w:rsidRDefault="003C6224" w:rsidP="00584253">
      <w:pPr>
        <w:jc w:val="both"/>
      </w:pPr>
      <w:r>
        <w:t>A Comissão de Utentes deve promover a informa</w:t>
      </w:r>
      <w:r w:rsidR="00DA792C">
        <w:t xml:space="preserve">ção da Unidade e das suas ações, devendo utilizar a página web da USF </w:t>
      </w:r>
      <w:proofErr w:type="spellStart"/>
      <w:r w:rsidR="00DA792C">
        <w:t>CoimbraCelas</w:t>
      </w:r>
      <w:proofErr w:type="spellEnd"/>
      <w:r w:rsidR="00DA792C">
        <w:t xml:space="preserve"> e da USL de Coimbra para o efeito.</w:t>
      </w:r>
    </w:p>
    <w:p w:rsidR="00DA792C" w:rsidRDefault="00FC2393" w:rsidP="00584253">
      <w:pPr>
        <w:jc w:val="both"/>
      </w:pPr>
      <w:r>
        <w:t xml:space="preserve">Suportes: site (ao nível nacional); jornal online da Unidade (localmente) – neste último caso, o jornal deverá ser inserido no site da respetiva Unidade. </w:t>
      </w:r>
    </w:p>
    <w:p w:rsidR="00CC27CC" w:rsidRDefault="00FC2393" w:rsidP="00584253">
      <w:pPr>
        <w:jc w:val="both"/>
      </w:pPr>
      <w:r>
        <w:t>As regras dos jornais têm de ser claramente definidas, de modo a que se garanta o valor-notícia da publicação.</w:t>
      </w:r>
    </w:p>
    <w:p w:rsidR="00CC27CC" w:rsidRDefault="00DA792C" w:rsidP="00584253">
      <w:pPr>
        <w:jc w:val="both"/>
        <w:rPr>
          <w:b/>
        </w:rPr>
      </w:pPr>
      <w:r w:rsidRPr="00DA792C">
        <w:rPr>
          <w:b/>
        </w:rPr>
        <w:t>Coimbra, 2025 e 2026</w:t>
      </w:r>
    </w:p>
    <w:p w:rsidR="00DA792C" w:rsidRPr="00DA792C" w:rsidRDefault="00DA792C" w:rsidP="00DA792C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0"/>
          <w:szCs w:val="20"/>
        </w:rPr>
      </w:pPr>
      <w:r w:rsidRPr="00DA792C">
        <w:rPr>
          <w:rFonts w:ascii="Times New Roman" w:hAnsi="Times New Roman" w:cs="Times New Roman"/>
          <w:b/>
          <w:bCs/>
          <w:color w:val="000000"/>
          <w:sz w:val="20"/>
          <w:szCs w:val="20"/>
        </w:rPr>
        <w:t>João Rodrigues</w:t>
      </w:r>
    </w:p>
    <w:p w:rsidR="00DA792C" w:rsidRPr="00DA792C" w:rsidRDefault="00DA792C" w:rsidP="00DA792C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0"/>
          <w:szCs w:val="20"/>
        </w:rPr>
      </w:pPr>
      <w:r w:rsidRPr="00DA792C">
        <w:rPr>
          <w:rFonts w:ascii="Times New Roman" w:hAnsi="Times New Roman" w:cs="Times New Roman"/>
          <w:color w:val="000000"/>
          <w:sz w:val="20"/>
          <w:szCs w:val="20"/>
        </w:rPr>
        <w:t>Assistente Graduado Sénior de MGF</w:t>
      </w:r>
    </w:p>
    <w:p w:rsidR="00DA792C" w:rsidRPr="00DA792C" w:rsidRDefault="00DA792C" w:rsidP="00DA792C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0"/>
          <w:szCs w:val="20"/>
        </w:rPr>
      </w:pPr>
      <w:r w:rsidRPr="00DA792C">
        <w:rPr>
          <w:rFonts w:ascii="Times New Roman" w:hAnsi="Times New Roman" w:cs="Times New Roman"/>
          <w:color w:val="000000"/>
          <w:sz w:val="20"/>
          <w:szCs w:val="20"/>
        </w:rPr>
        <w:t>Médico de Família e Orientador de Formação</w:t>
      </w:r>
    </w:p>
    <w:p w:rsidR="00DA792C" w:rsidRPr="00DA792C" w:rsidRDefault="00DA792C" w:rsidP="00DA792C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0"/>
          <w:szCs w:val="20"/>
        </w:rPr>
      </w:pPr>
      <w:r w:rsidRPr="00DA792C">
        <w:rPr>
          <w:rFonts w:ascii="Times New Roman" w:hAnsi="Times New Roman" w:cs="Times New Roman"/>
          <w:color w:val="000000"/>
          <w:sz w:val="20"/>
          <w:szCs w:val="20"/>
        </w:rPr>
        <w:t>USF Coimbra Celas - Coordenador</w:t>
      </w:r>
    </w:p>
    <w:p w:rsidR="00DA792C" w:rsidRPr="00DA792C" w:rsidRDefault="00DA792C" w:rsidP="00DA792C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0"/>
          <w:szCs w:val="20"/>
        </w:rPr>
      </w:pPr>
    </w:p>
    <w:p w:rsidR="00DA792C" w:rsidRPr="00DA792C" w:rsidRDefault="00DA792C" w:rsidP="00DA792C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0"/>
          <w:szCs w:val="20"/>
        </w:rPr>
      </w:pPr>
      <w:r w:rsidRPr="00DA792C">
        <w:rPr>
          <w:rFonts w:ascii="Times New Roman" w:hAnsi="Times New Roman" w:cs="Times New Roman"/>
          <w:color w:val="000000"/>
          <w:sz w:val="20"/>
          <w:szCs w:val="20"/>
        </w:rPr>
        <w:t>jnrodrigues@ulscoimbra.min-saude.pt </w:t>
      </w:r>
    </w:p>
    <w:p w:rsidR="00DA792C" w:rsidRPr="00DA792C" w:rsidRDefault="00DA792C" w:rsidP="00DA792C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0"/>
          <w:szCs w:val="20"/>
        </w:rPr>
      </w:pPr>
      <w:r w:rsidRPr="00DA792C">
        <w:rPr>
          <w:rFonts w:ascii="Times New Roman" w:hAnsi="Times New Roman" w:cs="Times New Roman"/>
          <w:color w:val="000000"/>
          <w:sz w:val="20"/>
          <w:szCs w:val="20"/>
        </w:rPr>
        <w:t>TM: 918592180 Fixo: 239708040 </w:t>
      </w:r>
    </w:p>
    <w:p w:rsidR="00DA792C" w:rsidRPr="00DA792C" w:rsidRDefault="00DA792C" w:rsidP="00DA792C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C64C0"/>
          <w:sz w:val="20"/>
          <w:szCs w:val="20"/>
        </w:rPr>
      </w:pPr>
      <w:hyperlink r:id="rId7" w:tgtFrame="_blank" w:tooltip="URL original: http://www.usfcoimbracelas.com/. Clique ou toque se confiar nesta ligação." w:history="1">
        <w:r w:rsidRPr="00DA792C">
          <w:rPr>
            <w:rStyle w:val="Hiperligao"/>
            <w:rFonts w:ascii="Times New Roman" w:hAnsi="Times New Roman" w:cs="Times New Roman"/>
            <w:color w:val="0C64C0"/>
            <w:sz w:val="20"/>
            <w:szCs w:val="20"/>
            <w:bdr w:val="none" w:sz="0" w:space="0" w:color="auto" w:frame="1"/>
          </w:rPr>
          <w:t>www.usfcoimbracelas.com</w:t>
        </w:r>
      </w:hyperlink>
      <w:r w:rsidRPr="00DA792C">
        <w:rPr>
          <w:rFonts w:ascii="Times New Roman" w:hAnsi="Times New Roman" w:cs="Times New Roman"/>
          <w:color w:val="0C64C0"/>
          <w:sz w:val="20"/>
          <w:szCs w:val="20"/>
        </w:rPr>
        <w:t> </w:t>
      </w:r>
    </w:p>
    <w:p w:rsidR="00DA792C" w:rsidRDefault="00DA792C" w:rsidP="00DA792C">
      <w:pPr>
        <w:shd w:val="clear" w:color="auto" w:fill="FFFFFF"/>
        <w:textAlignment w:val="baseline"/>
        <w:rPr>
          <w:rFonts w:ascii="Calibri" w:hAnsi="Calibri" w:cs="Calibri"/>
          <w:color w:val="000000"/>
          <w:sz w:val="16"/>
          <w:szCs w:val="16"/>
        </w:rPr>
      </w:pPr>
    </w:p>
    <w:p w:rsidR="00DA792C" w:rsidRPr="00DA792C" w:rsidRDefault="00DA792C" w:rsidP="00584253">
      <w:pPr>
        <w:jc w:val="both"/>
        <w:rPr>
          <w:b/>
        </w:rPr>
      </w:pPr>
    </w:p>
    <w:sectPr w:rsidR="00DA792C" w:rsidRPr="00DA792C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766D" w:rsidRDefault="0088766D" w:rsidP="00EB3947">
      <w:pPr>
        <w:spacing w:after="0" w:line="240" w:lineRule="auto"/>
      </w:pPr>
      <w:r>
        <w:separator/>
      </w:r>
    </w:p>
  </w:endnote>
  <w:endnote w:type="continuationSeparator" w:id="0">
    <w:p w:rsidR="0088766D" w:rsidRDefault="0088766D" w:rsidP="00EB39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792C" w:rsidRDefault="00DA792C" w:rsidP="00DA792C">
    <w:pPr>
      <w:pStyle w:val="Cabealho"/>
      <w:pBdr>
        <w:bottom w:val="single" w:sz="12" w:space="1" w:color="auto"/>
      </w:pBdr>
    </w:pPr>
    <w:r>
      <w:t>COMISSÃO DE UTENTES – USFCOIMBRACELAS – 2025-2026</w:t>
    </w:r>
  </w:p>
  <w:p w:rsidR="00DA792C" w:rsidRDefault="00DA792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766D" w:rsidRDefault="0088766D" w:rsidP="00EB3947">
      <w:pPr>
        <w:spacing w:after="0" w:line="240" w:lineRule="auto"/>
      </w:pPr>
      <w:r>
        <w:separator/>
      </w:r>
    </w:p>
  </w:footnote>
  <w:footnote w:type="continuationSeparator" w:id="0">
    <w:p w:rsidR="0088766D" w:rsidRDefault="0088766D" w:rsidP="00EB39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3947" w:rsidRDefault="00DA792C">
    <w:pPr>
      <w:pStyle w:val="Cabealho"/>
      <w:pBdr>
        <w:bottom w:val="single" w:sz="12" w:space="1" w:color="auto"/>
      </w:pBdr>
    </w:pPr>
    <w:sdt>
      <w:sdtPr>
        <w:id w:val="295580863"/>
        <w:docPartObj>
          <w:docPartGallery w:val="Page Numbers (Margins)"/>
          <w:docPartUnique/>
        </w:docPartObj>
      </w:sdtPr>
      <w:sdtEndPr/>
      <w:sdtContent>
        <w:r w:rsidR="00EB3947">
          <w:rPr>
            <w:noProof/>
            <w:lang w:eastAsia="pt-PT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21EE4849" wp14:editId="4D57D583">
                  <wp:simplePos x="0" y="0"/>
                  <wp:positionH relativeFrom="rightMargin">
                    <wp:align>right</wp:align>
                  </wp:positionH>
                  <mc:AlternateContent>
                    <mc:Choice Requires="wp14">
                      <wp:positionV relativeFrom="margin">
                        <wp14:pctPosVOffset>10000</wp14:pctPosVOffset>
                      </wp:positionV>
                    </mc:Choice>
                    <mc:Fallback>
                      <wp:positionV relativeFrom="page">
                        <wp:posOffset>1788795</wp:posOffset>
                      </wp:positionV>
                    </mc:Fallback>
                  </mc:AlternateContent>
                  <wp:extent cx="822960" cy="433705"/>
                  <wp:effectExtent l="0" t="0" r="0" b="0"/>
                  <wp:wrapNone/>
                  <wp:docPr id="534" name="Rectangl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22960" cy="4337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B3947" w:rsidRPr="00EB3947" w:rsidRDefault="00EB3947">
                              <w:pPr>
                                <w:pBdr>
                                  <w:top w:val="single" w:sz="4" w:space="1" w:color="D8D8D8" w:themeColor="background1" w:themeShade="D8"/>
                                </w:pBdr>
                                <w:rPr>
                                  <w:b/>
                                  <w:sz w:val="18"/>
                                </w:rPr>
                              </w:pPr>
                              <w:r w:rsidRPr="00EB3947">
                                <w:rPr>
                                  <w:b/>
                                  <w:sz w:val="18"/>
                                </w:rPr>
                                <w:t xml:space="preserve">| </w:t>
                              </w:r>
                              <w:r w:rsidRPr="00EB3947">
                                <w:rPr>
                                  <w:b/>
                                  <w:sz w:val="18"/>
                                </w:rPr>
                                <w:fldChar w:fldCharType="begin"/>
                              </w:r>
                              <w:r w:rsidRPr="00EB3947">
                                <w:rPr>
                                  <w:b/>
                                  <w:sz w:val="18"/>
                                </w:rPr>
                                <w:instrText xml:space="preserve"> PAGE   \* MERGEFORMAT </w:instrText>
                              </w:r>
                              <w:r w:rsidRPr="00EB3947">
                                <w:rPr>
                                  <w:b/>
                                  <w:sz w:val="18"/>
                                </w:rPr>
                                <w:fldChar w:fldCharType="separate"/>
                              </w:r>
                              <w:r w:rsidR="00DA792C">
                                <w:rPr>
                                  <w:b/>
                                  <w:noProof/>
                                  <w:sz w:val="18"/>
                                </w:rPr>
                                <w:t>3</w:t>
                              </w:r>
                              <w:r w:rsidRPr="00EB3947">
                                <w:rPr>
                                  <w:b/>
                                  <w:noProof/>
                                  <w:sz w:val="1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spAutoFit/>
                        </wps:bodyPr>
                      </wps:wsp>
                    </a:graphicData>
                  </a:graphic>
                  <wp14:sizeRelH relativeFrom="rightMargin">
                    <wp14:pctWidth>90000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1EE4849" id="Rectangle 3" o:spid="_x0000_s1026" style="position:absolute;margin-left:13.6pt;margin-top:0;width:64.8pt;height:34.15pt;z-index:251659264;visibility:visible;mso-wrap-style:square;mso-width-percent:900;mso-height-percent:0;mso-top-percent:100;mso-wrap-distance-left:9pt;mso-wrap-distance-top:0;mso-wrap-distance-right:9pt;mso-wrap-distance-bottom:0;mso-position-horizontal:right;mso-position-horizontal-relative:right-margin-area;mso-position-vertical-relative:margin;mso-width-percent:900;mso-height-percent:0;mso-top-percent:10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" o:allowincell="f" stroked="f">
                  <v:textbox style="mso-fit-shape-to-text:t" inset="0,,0">
                    <w:txbxContent>
                      <w:p w:rsidR="00EB3947" w:rsidRPr="00EB3947" w:rsidRDefault="00EB3947">
                        <w:pPr>
                          <w:pBdr>
                            <w:top w:val="single" w:sz="4" w:space="1" w:color="D8D8D8" w:themeColor="background1" w:themeShade="D8"/>
                          </w:pBdr>
                          <w:rPr>
                            <w:b/>
                            <w:sz w:val="18"/>
                          </w:rPr>
                        </w:pPr>
                        <w:r w:rsidRPr="00EB3947">
                          <w:rPr>
                            <w:b/>
                            <w:sz w:val="18"/>
                          </w:rPr>
                          <w:t xml:space="preserve">| </w:t>
                        </w:r>
                        <w:r w:rsidRPr="00EB3947">
                          <w:rPr>
                            <w:b/>
                            <w:sz w:val="18"/>
                          </w:rPr>
                          <w:fldChar w:fldCharType="begin"/>
                        </w:r>
                        <w:r w:rsidRPr="00EB3947">
                          <w:rPr>
                            <w:b/>
                            <w:sz w:val="18"/>
                          </w:rPr>
                          <w:instrText xml:space="preserve"> PAGE   \* MERGEFORMAT </w:instrText>
                        </w:r>
                        <w:r w:rsidRPr="00EB3947">
                          <w:rPr>
                            <w:b/>
                            <w:sz w:val="18"/>
                          </w:rPr>
                          <w:fldChar w:fldCharType="separate"/>
                        </w:r>
                        <w:r w:rsidR="00DA792C">
                          <w:rPr>
                            <w:b/>
                            <w:noProof/>
                            <w:sz w:val="18"/>
                          </w:rPr>
                          <w:t>3</w:t>
                        </w:r>
                        <w:r w:rsidRPr="00EB3947">
                          <w:rPr>
                            <w:b/>
                            <w:noProof/>
                            <w:sz w:val="1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>
      <w:t>COMISSÃO DE UTENTES – USFCOIMBRACELAS – 2025-2026</w:t>
    </w:r>
  </w:p>
  <w:p w:rsidR="00DA792C" w:rsidRDefault="00DA792C">
    <w:pPr>
      <w:pStyle w:val="Cabealho"/>
    </w:pP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F6273"/>
    <w:multiLevelType w:val="hybridMultilevel"/>
    <w:tmpl w:val="E9DA11C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5F0F7F"/>
    <w:multiLevelType w:val="hybridMultilevel"/>
    <w:tmpl w:val="63C4DC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0C3C81"/>
    <w:multiLevelType w:val="hybridMultilevel"/>
    <w:tmpl w:val="A7C01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9EF"/>
    <w:rsid w:val="000D6CBA"/>
    <w:rsid w:val="000E5629"/>
    <w:rsid w:val="00132388"/>
    <w:rsid w:val="00155C8F"/>
    <w:rsid w:val="0019025A"/>
    <w:rsid w:val="002451D0"/>
    <w:rsid w:val="00255BF4"/>
    <w:rsid w:val="00280BB6"/>
    <w:rsid w:val="002B483C"/>
    <w:rsid w:val="002E2F54"/>
    <w:rsid w:val="00314587"/>
    <w:rsid w:val="003249CD"/>
    <w:rsid w:val="00346158"/>
    <w:rsid w:val="00373462"/>
    <w:rsid w:val="003A73C6"/>
    <w:rsid w:val="003C6224"/>
    <w:rsid w:val="003D4FE4"/>
    <w:rsid w:val="003F2A3F"/>
    <w:rsid w:val="004108A1"/>
    <w:rsid w:val="00485411"/>
    <w:rsid w:val="004A6274"/>
    <w:rsid w:val="004B493F"/>
    <w:rsid w:val="00516C2E"/>
    <w:rsid w:val="005800F8"/>
    <w:rsid w:val="00584253"/>
    <w:rsid w:val="005F262E"/>
    <w:rsid w:val="0066670A"/>
    <w:rsid w:val="00684F95"/>
    <w:rsid w:val="006A5B91"/>
    <w:rsid w:val="006A7E3A"/>
    <w:rsid w:val="00713CAD"/>
    <w:rsid w:val="0074195E"/>
    <w:rsid w:val="0074257C"/>
    <w:rsid w:val="007D7736"/>
    <w:rsid w:val="007E2DF0"/>
    <w:rsid w:val="007F779D"/>
    <w:rsid w:val="008059EF"/>
    <w:rsid w:val="00821985"/>
    <w:rsid w:val="00822596"/>
    <w:rsid w:val="00840A56"/>
    <w:rsid w:val="00850342"/>
    <w:rsid w:val="0085438C"/>
    <w:rsid w:val="00872972"/>
    <w:rsid w:val="0088766D"/>
    <w:rsid w:val="008A1544"/>
    <w:rsid w:val="008A3818"/>
    <w:rsid w:val="009A6054"/>
    <w:rsid w:val="009B1596"/>
    <w:rsid w:val="009D300F"/>
    <w:rsid w:val="00A039E0"/>
    <w:rsid w:val="00A529FF"/>
    <w:rsid w:val="00AB075B"/>
    <w:rsid w:val="00AB32DB"/>
    <w:rsid w:val="00AB6738"/>
    <w:rsid w:val="00B062A3"/>
    <w:rsid w:val="00B43DDC"/>
    <w:rsid w:val="00B76CBC"/>
    <w:rsid w:val="00BF111D"/>
    <w:rsid w:val="00C01293"/>
    <w:rsid w:val="00C10820"/>
    <w:rsid w:val="00C258BF"/>
    <w:rsid w:val="00CC27CC"/>
    <w:rsid w:val="00DA792C"/>
    <w:rsid w:val="00DC0751"/>
    <w:rsid w:val="00DD6BD6"/>
    <w:rsid w:val="00E32B93"/>
    <w:rsid w:val="00E7254F"/>
    <w:rsid w:val="00EB3947"/>
    <w:rsid w:val="00F07709"/>
    <w:rsid w:val="00F20972"/>
    <w:rsid w:val="00F75BFA"/>
    <w:rsid w:val="00FC2393"/>
    <w:rsid w:val="00FE1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3A8E553"/>
  <w15:docId w15:val="{07D434FF-B1D2-440F-A503-0D598306B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805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8059EF"/>
    <w:rPr>
      <w:rFonts w:ascii="Tahoma" w:hAnsi="Tahoma" w:cs="Tahoma"/>
      <w:sz w:val="16"/>
      <w:szCs w:val="16"/>
    </w:rPr>
  </w:style>
  <w:style w:type="paragraph" w:styleId="Legenda">
    <w:name w:val="caption"/>
    <w:basedOn w:val="Normal"/>
    <w:next w:val="Normal"/>
    <w:uiPriority w:val="35"/>
    <w:unhideWhenUsed/>
    <w:qFormat/>
    <w:rsid w:val="00373462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Hiperligao">
    <w:name w:val="Hyperlink"/>
    <w:basedOn w:val="Tipodeletrapredefinidodopargrafo"/>
    <w:uiPriority w:val="99"/>
    <w:unhideWhenUsed/>
    <w:rsid w:val="00CC27CC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19025A"/>
    <w:pPr>
      <w:ind w:left="720"/>
      <w:contextualSpacing/>
    </w:pPr>
  </w:style>
  <w:style w:type="paragraph" w:styleId="Cabealho">
    <w:name w:val="header"/>
    <w:basedOn w:val="Normal"/>
    <w:link w:val="CabealhoCarter"/>
    <w:uiPriority w:val="99"/>
    <w:unhideWhenUsed/>
    <w:rsid w:val="00EB394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EB3947"/>
  </w:style>
  <w:style w:type="paragraph" w:styleId="Rodap">
    <w:name w:val="footer"/>
    <w:basedOn w:val="Normal"/>
    <w:link w:val="RodapCarter"/>
    <w:uiPriority w:val="99"/>
    <w:unhideWhenUsed/>
    <w:rsid w:val="00EB394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EB39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70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03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0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6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49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1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1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3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ur03.safelinks.protection.outlook.com/?url=http%3A%2F%2Fwww.usfcoimbracelas.com%2F&amp;data=05%7C02%7CJNRodrigues%40ulscoimbra.min-saude.pt%7Ceb745b26fdfa4ba9ec2b08de751d8d83%7C22c84608f01d46c5802463cc962e5f51%7C0%7C0%7C639076967416918275%7CUnknown%7CTWFpbGZsb3d8eyJFbXB0eU1hcGkiOnRydWUsIlYiOiIwLjAuMDAwMCIsIlAiOiJXaW4zMiIsIkFOIjoiTWFpbCIsIldUIjoyfQ%3D%3D%7C0%7C%7C%7C&amp;sdata=6qccCDoexstL%2FQm6pQz7Y4uJ1yfbOkQfocdHhgWMAYw%3D&amp;reserved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951</Words>
  <Characters>5136</Characters>
  <Application>Microsoft Office Word</Application>
  <DocSecurity>0</DocSecurity>
  <Lines>42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 Santos</dc:creator>
  <cp:lastModifiedBy>Joao Nunes Rodrigues</cp:lastModifiedBy>
  <cp:revision>3</cp:revision>
  <cp:lastPrinted>2016-04-07T15:01:00Z</cp:lastPrinted>
  <dcterms:created xsi:type="dcterms:W3CDTF">2026-03-20T17:00:00Z</dcterms:created>
  <dcterms:modified xsi:type="dcterms:W3CDTF">2026-03-20T17:06:00Z</dcterms:modified>
</cp:coreProperties>
</file>