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33E8" w14:textId="77777777" w:rsidR="001855FB" w:rsidRDefault="00424D56" w:rsidP="003C61A2">
      <w:pPr>
        <w:spacing w:after="0" w:line="240" w:lineRule="auto"/>
        <w:rPr>
          <w:bCs/>
          <w:i/>
          <w:iCs/>
          <w:color w:val="0070C0"/>
          <w:sz w:val="32"/>
          <w:szCs w:val="32"/>
          <w:u w:val="single"/>
        </w:rPr>
      </w:pPr>
      <w:r w:rsidRPr="009537AF">
        <w:rPr>
          <w:bCs/>
          <w:sz w:val="32"/>
          <w:szCs w:val="32"/>
        </w:rPr>
        <w:t xml:space="preserve"> </w:t>
      </w:r>
      <w:r w:rsidR="00056C5B" w:rsidRPr="00D94AFA">
        <w:rPr>
          <w:bCs/>
          <w:color w:val="0070C0"/>
          <w:sz w:val="32"/>
          <w:szCs w:val="32"/>
          <w:u w:val="single"/>
        </w:rPr>
        <w:t xml:space="preserve"> </w:t>
      </w:r>
      <w:r w:rsidR="00056C5B" w:rsidRPr="00D94AFA">
        <w:rPr>
          <w:bCs/>
          <w:i/>
          <w:iCs/>
          <w:color w:val="0070C0"/>
          <w:sz w:val="32"/>
          <w:szCs w:val="32"/>
          <w:u w:val="single"/>
        </w:rPr>
        <w:t>Essentials for Reaching Past the Cycle of Trauma</w:t>
      </w:r>
      <w:r w:rsidR="00C540AD" w:rsidRPr="00D94AFA">
        <w:rPr>
          <w:bCs/>
          <w:i/>
          <w:iCs/>
          <w:color w:val="0070C0"/>
          <w:sz w:val="32"/>
          <w:szCs w:val="32"/>
          <w:u w:val="single"/>
        </w:rPr>
        <w:t xml:space="preserve"> &amp; </w:t>
      </w:r>
      <w:r w:rsidR="00056C5B" w:rsidRPr="00D94AFA">
        <w:rPr>
          <w:bCs/>
          <w:i/>
          <w:iCs/>
          <w:color w:val="0070C0"/>
          <w:sz w:val="32"/>
          <w:szCs w:val="32"/>
          <w:u w:val="single"/>
        </w:rPr>
        <w:t>ACEs</w:t>
      </w:r>
    </w:p>
    <w:p w14:paraId="11AEF80F" w14:textId="2FA7F1AB" w:rsidR="00056C5B" w:rsidRPr="00D94AFA" w:rsidRDefault="001855FB" w:rsidP="003C61A2">
      <w:pPr>
        <w:spacing w:after="0" w:line="240" w:lineRule="auto"/>
        <w:rPr>
          <w:b/>
          <w:i/>
          <w:iCs/>
          <w:sz w:val="32"/>
          <w:szCs w:val="32"/>
          <w:u w:val="single"/>
        </w:rPr>
      </w:pPr>
      <w:r w:rsidRPr="001855FB">
        <w:rPr>
          <w:bCs/>
          <w:i/>
          <w:iCs/>
          <w:color w:val="0070C0"/>
          <w:sz w:val="24"/>
          <w:szCs w:val="24"/>
          <w:u w:val="single"/>
        </w:rPr>
        <w:t>(Part 1 of “Healing Trauma”)</w:t>
      </w:r>
      <w:r w:rsidR="00EE53E5" w:rsidRPr="001855FB">
        <w:rPr>
          <w:bCs/>
          <w:i/>
          <w:iCs/>
          <w:color w:val="0070C0"/>
          <w:sz w:val="24"/>
          <w:szCs w:val="24"/>
          <w:u w:val="single"/>
        </w:rPr>
        <w:t xml:space="preserve">:   </w:t>
      </w:r>
      <w:r w:rsidR="00EE53E5" w:rsidRPr="00D94AFA">
        <w:rPr>
          <w:b/>
          <w:i/>
          <w:iCs/>
          <w:color w:val="0070C0"/>
          <w:sz w:val="32"/>
          <w:szCs w:val="32"/>
          <w:u w:val="single"/>
        </w:rPr>
        <w:t>AGENDA</w:t>
      </w:r>
    </w:p>
    <w:p w14:paraId="7FB98672" w14:textId="1C74D6E5" w:rsidR="00795523" w:rsidRPr="005A7EBD" w:rsidRDefault="00795523" w:rsidP="003C61A2">
      <w:pPr>
        <w:spacing w:after="0" w:line="240" w:lineRule="auto"/>
        <w:rPr>
          <w:b/>
          <w:sz w:val="20"/>
          <w:szCs w:val="20"/>
        </w:rPr>
      </w:pPr>
      <w:r w:rsidRPr="005A7EBD">
        <w:rPr>
          <w:b/>
          <w:sz w:val="20"/>
          <w:szCs w:val="20"/>
        </w:rPr>
        <w:t xml:space="preserve">Location:  </w:t>
      </w:r>
      <w:r w:rsidRPr="005A7EBD">
        <w:rPr>
          <w:bCs/>
          <w:sz w:val="20"/>
          <w:szCs w:val="20"/>
        </w:rPr>
        <w:t>Marpole Oakridge Family Place</w:t>
      </w:r>
      <w:r w:rsidR="00D94AFA" w:rsidRPr="005A7EBD">
        <w:rPr>
          <w:bCs/>
          <w:sz w:val="20"/>
          <w:szCs w:val="20"/>
        </w:rPr>
        <w:tab/>
      </w:r>
      <w:r w:rsidR="00D94AFA" w:rsidRPr="005A7EBD">
        <w:rPr>
          <w:bCs/>
          <w:sz w:val="20"/>
          <w:szCs w:val="20"/>
        </w:rPr>
        <w:tab/>
      </w:r>
      <w:r w:rsidR="00D94AFA" w:rsidRPr="005A7EBD">
        <w:rPr>
          <w:bCs/>
          <w:sz w:val="20"/>
          <w:szCs w:val="20"/>
        </w:rPr>
        <w:tab/>
      </w:r>
      <w:r w:rsidR="00D94AFA" w:rsidRPr="005A7EBD">
        <w:rPr>
          <w:b/>
          <w:sz w:val="20"/>
          <w:szCs w:val="20"/>
        </w:rPr>
        <w:t>Presenter: Erika Cheng, MD, CCFP, FCFP</w:t>
      </w:r>
    </w:p>
    <w:p w14:paraId="6F1EB986" w14:textId="41333E54" w:rsidR="00795523" w:rsidRPr="005A7EBD" w:rsidRDefault="00864E94" w:rsidP="003C61A2">
      <w:pPr>
        <w:spacing w:after="0" w:line="240" w:lineRule="auto"/>
        <w:rPr>
          <w:b/>
          <w:sz w:val="20"/>
          <w:szCs w:val="20"/>
        </w:rPr>
      </w:pPr>
      <w:r w:rsidRPr="005A7EBD">
        <w:rPr>
          <w:b/>
          <w:sz w:val="20"/>
          <w:szCs w:val="20"/>
        </w:rPr>
        <w:t xml:space="preserve">Date: </w:t>
      </w:r>
      <w:r w:rsidR="005A7EBD" w:rsidRPr="005A7EBD">
        <w:rPr>
          <w:b/>
          <w:sz w:val="20"/>
          <w:szCs w:val="20"/>
        </w:rPr>
        <w:t xml:space="preserve"> Friday February 28, 2020</w:t>
      </w:r>
      <w:r w:rsidR="005A7EBD">
        <w:rPr>
          <w:b/>
          <w:sz w:val="20"/>
          <w:szCs w:val="20"/>
        </w:rPr>
        <w:t xml:space="preserve">      </w:t>
      </w:r>
      <w:r w:rsidR="00795523" w:rsidRPr="005A7EBD">
        <w:rPr>
          <w:b/>
          <w:sz w:val="20"/>
          <w:szCs w:val="20"/>
        </w:rPr>
        <w:t xml:space="preserve">Time: </w:t>
      </w:r>
      <w:r w:rsidR="00795523" w:rsidRPr="005A7EBD">
        <w:rPr>
          <w:bCs/>
          <w:sz w:val="20"/>
          <w:szCs w:val="20"/>
        </w:rPr>
        <w:t>08:30-4:30</w:t>
      </w:r>
    </w:p>
    <w:p w14:paraId="5B67A0BA" w14:textId="63FB4510" w:rsidR="00795523" w:rsidRDefault="00795523" w:rsidP="00EE53E5">
      <w:pPr>
        <w:spacing w:after="0" w:line="240" w:lineRule="auto"/>
        <w:rPr>
          <w:bCs/>
        </w:rPr>
      </w:pPr>
    </w:p>
    <w:tbl>
      <w:tblPr>
        <w:tblStyle w:val="GridTable2-Accent6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252"/>
        <w:gridCol w:w="3766"/>
      </w:tblGrid>
      <w:tr w:rsidR="002268D0" w14:paraId="40C37699" w14:textId="77777777" w:rsidTr="00695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top w:val="single" w:sz="36" w:space="0" w:color="7A7A7A" w:themeColor="accent1"/>
              <w:left w:val="single" w:sz="8" w:space="0" w:color="E9E9DF" w:themeColor="background2" w:themeTint="66"/>
              <w:right w:val="single" w:sz="6" w:space="0" w:color="E9E9DF" w:themeColor="background2" w:themeTint="66"/>
            </w:tcBorders>
          </w:tcPr>
          <w:p w14:paraId="008526C9" w14:textId="77777777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0F2D9064" w14:textId="2BD4497A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8:</w:t>
            </w:r>
            <w:r w:rsidR="00274047">
              <w:rPr>
                <w:rFonts w:ascii="Calibri Light" w:hAnsi="Calibri Light" w:cs="Calibri Light"/>
                <w:b w:val="0"/>
                <w:sz w:val="18"/>
                <w:szCs w:val="18"/>
              </w:rPr>
              <w:t>15</w:t>
            </w:r>
            <w:r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-8:30</w:t>
            </w:r>
          </w:p>
        </w:tc>
        <w:tc>
          <w:tcPr>
            <w:tcW w:w="3766" w:type="dxa"/>
            <w:tcBorders>
              <w:top w:val="single" w:sz="36" w:space="0" w:color="7A7A7A" w:themeColor="accent1"/>
              <w:left w:val="single" w:sz="6" w:space="0" w:color="E9E9DF" w:themeColor="background2" w:themeTint="66"/>
              <w:right w:val="single" w:sz="36" w:space="0" w:color="DC5924" w:themeColor="accent5"/>
            </w:tcBorders>
          </w:tcPr>
          <w:p w14:paraId="6208F59D" w14:textId="77777777" w:rsidR="004517BD" w:rsidRPr="005A7EBD" w:rsidRDefault="004517BD" w:rsidP="005A7EB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</w:p>
          <w:p w14:paraId="16FB0198" w14:textId="2FB00A58" w:rsidR="004517BD" w:rsidRPr="005A7EBD" w:rsidRDefault="004517BD" w:rsidP="005A7EB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Light Breakfast (Muffins) and Coffee. Registration</w:t>
            </w:r>
          </w:p>
          <w:p w14:paraId="0CC3709A" w14:textId="74CA7BC4" w:rsidR="00810F4B" w:rsidRPr="005A7EBD" w:rsidRDefault="00810F4B" w:rsidP="005A7EB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</w:tr>
      <w:tr w:rsidR="004517BD" w14:paraId="1F8C00E3" w14:textId="77777777" w:rsidTr="00695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left w:val="single" w:sz="8" w:space="0" w:color="E9E9DF" w:themeColor="background2" w:themeTint="66"/>
            </w:tcBorders>
          </w:tcPr>
          <w:p w14:paraId="4F41044F" w14:textId="77777777" w:rsidR="001354EE" w:rsidRDefault="001354EE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</w:p>
          <w:p w14:paraId="5924E93A" w14:textId="50DA04B1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8:30-</w:t>
            </w:r>
            <w:r w:rsidR="00523514">
              <w:rPr>
                <w:rFonts w:ascii="Calibri Light" w:hAnsi="Calibri Light" w:cs="Calibri Light"/>
                <w:b w:val="0"/>
                <w:sz w:val="18"/>
                <w:szCs w:val="18"/>
              </w:rPr>
              <w:t>9:</w:t>
            </w:r>
            <w:r w:rsidR="007D1C08">
              <w:rPr>
                <w:rFonts w:ascii="Calibri Light" w:hAnsi="Calibri Light" w:cs="Calibri Light"/>
                <w:b w:val="0"/>
                <w:sz w:val="18"/>
                <w:szCs w:val="18"/>
              </w:rPr>
              <w:t>45</w:t>
            </w:r>
          </w:p>
          <w:p w14:paraId="77057FDF" w14:textId="3678F392" w:rsidR="00810F4B" w:rsidRPr="005A7EBD" w:rsidRDefault="00810F4B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3766" w:type="dxa"/>
            <w:tcBorders>
              <w:right w:val="single" w:sz="36" w:space="0" w:color="DC5924" w:themeColor="accent5"/>
            </w:tcBorders>
          </w:tcPr>
          <w:p w14:paraId="496AD0A8" w14:textId="77777777" w:rsidR="001354EE" w:rsidRDefault="001354EE" w:rsidP="00773E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9077E7B" w14:textId="3F981BAF" w:rsidR="00D32CCA" w:rsidRPr="005A7EBD" w:rsidRDefault="003B4DC9" w:rsidP="00773E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/>
                <w:sz w:val="18"/>
                <w:szCs w:val="18"/>
              </w:rPr>
              <w:t>The Unspoken Side of ACE</w:t>
            </w:r>
            <w:r w:rsidR="00DC5D80" w:rsidRPr="005A7EB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Questionnaires </w:t>
            </w:r>
          </w:p>
        </w:tc>
      </w:tr>
      <w:tr w:rsidR="004517BD" w14:paraId="28EAF6F1" w14:textId="77777777" w:rsidTr="0069584A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left w:val="single" w:sz="8" w:space="0" w:color="E9E9DF" w:themeColor="background2" w:themeTint="66"/>
            </w:tcBorders>
          </w:tcPr>
          <w:p w14:paraId="590AD3E3" w14:textId="77777777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39A70D82" w14:textId="195A8F7C" w:rsidR="004517BD" w:rsidRPr="005A7EBD" w:rsidRDefault="00523514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09:</w:t>
            </w:r>
            <w:r w:rsidR="007D1C08">
              <w:rPr>
                <w:rFonts w:ascii="Calibri Light" w:hAnsi="Calibri Light" w:cs="Calibri Light"/>
                <w:sz w:val="18"/>
                <w:szCs w:val="18"/>
              </w:rPr>
              <w:t>45-10:00</w:t>
            </w:r>
          </w:p>
          <w:p w14:paraId="0F6F99FD" w14:textId="58BDFA49" w:rsidR="00810F4B" w:rsidRPr="005A7EBD" w:rsidRDefault="00810F4B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3766" w:type="dxa"/>
            <w:tcBorders>
              <w:right w:val="single" w:sz="36" w:space="0" w:color="DC5924" w:themeColor="accent5"/>
            </w:tcBorders>
          </w:tcPr>
          <w:p w14:paraId="76705764" w14:textId="77777777" w:rsidR="004517BD" w:rsidRPr="005A7EBD" w:rsidRDefault="004517BD" w:rsidP="005A7E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47732F50" w14:textId="2557FE8C" w:rsidR="00D32CCA" w:rsidRPr="005A7EBD" w:rsidRDefault="00CB2B5C" w:rsidP="005A7E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Cs/>
                <w:sz w:val="18"/>
                <w:szCs w:val="18"/>
              </w:rPr>
              <w:t>Refreshment/Washroom</w:t>
            </w:r>
            <w:r w:rsidR="00E933A6" w:rsidRPr="005A7EBD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Pause</w:t>
            </w:r>
          </w:p>
        </w:tc>
      </w:tr>
      <w:tr w:rsidR="004517BD" w14:paraId="65EB977E" w14:textId="77777777" w:rsidTr="00695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left w:val="single" w:sz="8" w:space="0" w:color="E9E9DF" w:themeColor="background2" w:themeTint="66"/>
            </w:tcBorders>
          </w:tcPr>
          <w:p w14:paraId="558C9909" w14:textId="77777777" w:rsidR="001354EE" w:rsidRDefault="001354EE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</w:p>
          <w:p w14:paraId="0A311468" w14:textId="4D73BF38" w:rsidR="004517BD" w:rsidRPr="005A7EBD" w:rsidRDefault="007D1C08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  <w:r>
              <w:rPr>
                <w:rFonts w:ascii="Calibri Light" w:hAnsi="Calibri Light" w:cs="Calibri Light"/>
                <w:b w:val="0"/>
                <w:sz w:val="18"/>
                <w:szCs w:val="18"/>
              </w:rPr>
              <w:t>10:00</w:t>
            </w:r>
            <w:r w:rsidR="00550406"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-</w:t>
            </w:r>
            <w:r w:rsidR="004517BD"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11:30</w:t>
            </w:r>
          </w:p>
          <w:p w14:paraId="5F2AB738" w14:textId="17E8882A" w:rsidR="00810F4B" w:rsidRPr="005A7EBD" w:rsidRDefault="00810F4B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3766" w:type="dxa"/>
            <w:tcBorders>
              <w:right w:val="single" w:sz="36" w:space="0" w:color="DC5924" w:themeColor="accent5"/>
            </w:tcBorders>
          </w:tcPr>
          <w:p w14:paraId="28B79C45" w14:textId="77777777" w:rsidR="001354EE" w:rsidRDefault="001354EE" w:rsidP="00773E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33669D4E" w14:textId="77777777" w:rsidR="00D80C3E" w:rsidRDefault="001354EE" w:rsidP="00773E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The Unspoken Side of Complex Trauma </w:t>
            </w:r>
          </w:p>
          <w:p w14:paraId="55AB5D16" w14:textId="77777777" w:rsidR="001354EE" w:rsidRDefault="001354EE" w:rsidP="00773E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Meets ACE Questionnaire</w:t>
            </w:r>
          </w:p>
          <w:p w14:paraId="04C3C866" w14:textId="10B04748" w:rsidR="001354EE" w:rsidRPr="005A7EBD" w:rsidRDefault="001354EE" w:rsidP="00773E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4517BD" w14:paraId="6C45AD30" w14:textId="77777777" w:rsidTr="0069584A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left w:val="single" w:sz="8" w:space="0" w:color="E9E9DF" w:themeColor="background2" w:themeTint="66"/>
            </w:tcBorders>
          </w:tcPr>
          <w:p w14:paraId="1A1F9D95" w14:textId="77777777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2134401A" w14:textId="77777777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11:30-12:30</w:t>
            </w:r>
          </w:p>
          <w:p w14:paraId="49ED2AAE" w14:textId="2F3F0F21" w:rsidR="00810F4B" w:rsidRPr="005A7EBD" w:rsidRDefault="00810F4B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3766" w:type="dxa"/>
            <w:tcBorders>
              <w:right w:val="single" w:sz="36" w:space="0" w:color="DC5924" w:themeColor="accent5"/>
            </w:tcBorders>
          </w:tcPr>
          <w:p w14:paraId="2A8B2EFA" w14:textId="77777777" w:rsidR="004517BD" w:rsidRPr="005A7EBD" w:rsidRDefault="004517BD" w:rsidP="005A7E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3895F786" w14:textId="2BCE0132" w:rsidR="004517BD" w:rsidRPr="005A7EBD" w:rsidRDefault="004517BD" w:rsidP="005A7E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Cs/>
                <w:sz w:val="18"/>
                <w:szCs w:val="18"/>
              </w:rPr>
              <w:t>Participants are on their own for lunch</w:t>
            </w:r>
          </w:p>
        </w:tc>
      </w:tr>
      <w:tr w:rsidR="004517BD" w14:paraId="1EA26F92" w14:textId="77777777" w:rsidTr="00695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left w:val="single" w:sz="8" w:space="0" w:color="E9E9DF" w:themeColor="background2" w:themeTint="66"/>
            </w:tcBorders>
          </w:tcPr>
          <w:p w14:paraId="51156D78" w14:textId="4CB19805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12:30-</w:t>
            </w:r>
            <w:r w:rsidR="00950A71">
              <w:rPr>
                <w:rFonts w:ascii="Calibri Light" w:hAnsi="Calibri Light" w:cs="Calibri Light"/>
                <w:b w:val="0"/>
                <w:sz w:val="18"/>
                <w:szCs w:val="18"/>
              </w:rPr>
              <w:t>1:45</w:t>
            </w:r>
          </w:p>
          <w:p w14:paraId="75631C04" w14:textId="6C8BFA7D" w:rsidR="00810F4B" w:rsidRPr="005A7EBD" w:rsidRDefault="00810F4B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3766" w:type="dxa"/>
            <w:tcBorders>
              <w:right w:val="single" w:sz="36" w:space="0" w:color="DC5924" w:themeColor="accent5"/>
            </w:tcBorders>
          </w:tcPr>
          <w:p w14:paraId="6F65CB52" w14:textId="4B8851ED" w:rsidR="004517BD" w:rsidRDefault="001354EE" w:rsidP="005A7E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Essentials for </w:t>
            </w:r>
            <w:r w:rsidR="00542D26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Healing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Trauma:</w:t>
            </w:r>
          </w:p>
          <w:p w14:paraId="2A97DA67" w14:textId="4BF3082D" w:rsidR="001354EE" w:rsidRPr="005A7EBD" w:rsidRDefault="001354EE" w:rsidP="005A7E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Being “NEAS”</w:t>
            </w:r>
          </w:p>
        </w:tc>
      </w:tr>
      <w:tr w:rsidR="004517BD" w14:paraId="76D7C3B3" w14:textId="77777777" w:rsidTr="0069584A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left w:val="single" w:sz="8" w:space="0" w:color="E9E9DF" w:themeColor="background2" w:themeTint="66"/>
            </w:tcBorders>
          </w:tcPr>
          <w:p w14:paraId="589EF8D2" w14:textId="77777777" w:rsidR="004517BD" w:rsidRPr="005A7EBD" w:rsidRDefault="004517BD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5676F2CA" w14:textId="4E9EEFEE" w:rsidR="004517BD" w:rsidRPr="005A7EBD" w:rsidRDefault="00773EA0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  <w:r>
              <w:rPr>
                <w:rFonts w:ascii="Calibri Light" w:hAnsi="Calibri Light" w:cs="Calibri Light"/>
                <w:b w:val="0"/>
                <w:sz w:val="18"/>
                <w:szCs w:val="18"/>
              </w:rPr>
              <w:t>1</w:t>
            </w:r>
            <w:r w:rsidR="004517BD"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:</w:t>
            </w:r>
            <w:r w:rsidR="002B3ACC">
              <w:rPr>
                <w:rFonts w:ascii="Calibri Light" w:hAnsi="Calibri Light" w:cs="Calibri Light"/>
                <w:b w:val="0"/>
                <w:sz w:val="18"/>
                <w:szCs w:val="18"/>
              </w:rPr>
              <w:t>45</w:t>
            </w:r>
            <w:r w:rsidR="00523514">
              <w:rPr>
                <w:rFonts w:ascii="Calibri Light" w:hAnsi="Calibri Light" w:cs="Calibri Light"/>
                <w:b w:val="0"/>
                <w:sz w:val="18"/>
                <w:szCs w:val="18"/>
              </w:rPr>
              <w:t>-2:00</w:t>
            </w:r>
          </w:p>
          <w:p w14:paraId="65BC86C0" w14:textId="3E156957" w:rsidR="00810F4B" w:rsidRPr="005A7EBD" w:rsidRDefault="00810F4B" w:rsidP="005A7EBD">
            <w:pPr>
              <w:spacing w:line="240" w:lineRule="auto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3766" w:type="dxa"/>
            <w:tcBorders>
              <w:right w:val="single" w:sz="36" w:space="0" w:color="DC5924" w:themeColor="accent5"/>
            </w:tcBorders>
          </w:tcPr>
          <w:p w14:paraId="0C8A5443" w14:textId="77777777" w:rsidR="004517BD" w:rsidRPr="005A7EBD" w:rsidRDefault="004517BD" w:rsidP="005A7E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31CF4005" w14:textId="75CED771" w:rsidR="004517BD" w:rsidRPr="005A7EBD" w:rsidRDefault="004517BD" w:rsidP="005A7E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5A7EBD">
              <w:rPr>
                <w:rFonts w:ascii="Calibri Light" w:hAnsi="Calibri Light" w:cs="Calibri Light"/>
                <w:bCs/>
                <w:sz w:val="18"/>
                <w:szCs w:val="18"/>
              </w:rPr>
              <w:t>Refreshment</w:t>
            </w:r>
            <w:r w:rsidR="00CB2B5C" w:rsidRPr="005A7EBD">
              <w:rPr>
                <w:rFonts w:ascii="Calibri Light" w:hAnsi="Calibri Light" w:cs="Calibri Light"/>
                <w:bCs/>
                <w:sz w:val="18"/>
                <w:szCs w:val="18"/>
              </w:rPr>
              <w:t>/Washroom</w:t>
            </w:r>
            <w:r w:rsidRPr="005A7EBD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Pause</w:t>
            </w:r>
          </w:p>
        </w:tc>
      </w:tr>
      <w:tr w:rsidR="004517BD" w14:paraId="204F83A2" w14:textId="77777777" w:rsidTr="00695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left w:val="single" w:sz="8" w:space="0" w:color="E9E9DF" w:themeColor="background2" w:themeTint="66"/>
            </w:tcBorders>
          </w:tcPr>
          <w:p w14:paraId="76C047E3" w14:textId="2C027CEC" w:rsidR="00810F4B" w:rsidRPr="00773EA0" w:rsidRDefault="00950A71" w:rsidP="005A7EBD">
            <w:pPr>
              <w:spacing w:line="240" w:lineRule="auto"/>
              <w:rPr>
                <w:rFonts w:ascii="Calibri Light" w:hAnsi="Calibri Light" w:cs="Calibri Light"/>
                <w:bCs w:val="0"/>
                <w:sz w:val="18"/>
                <w:szCs w:val="18"/>
              </w:rPr>
            </w:pPr>
            <w:r>
              <w:rPr>
                <w:rFonts w:ascii="Calibri Light" w:hAnsi="Calibri Light" w:cs="Calibri Light"/>
                <w:b w:val="0"/>
                <w:sz w:val="18"/>
                <w:szCs w:val="18"/>
              </w:rPr>
              <w:t>2:00</w:t>
            </w:r>
            <w:r w:rsidR="004517BD" w:rsidRPr="005A7EBD">
              <w:rPr>
                <w:rFonts w:ascii="Calibri Light" w:hAnsi="Calibri Light" w:cs="Calibri Light"/>
                <w:b w:val="0"/>
                <w:sz w:val="18"/>
                <w:szCs w:val="18"/>
              </w:rPr>
              <w:t>-4:30</w:t>
            </w:r>
          </w:p>
        </w:tc>
        <w:tc>
          <w:tcPr>
            <w:tcW w:w="3766" w:type="dxa"/>
            <w:tcBorders>
              <w:right w:val="single" w:sz="36" w:space="0" w:color="DC5924" w:themeColor="accent5"/>
            </w:tcBorders>
          </w:tcPr>
          <w:p w14:paraId="4DE6BD7F" w14:textId="4D9568B1" w:rsidR="00810F4B" w:rsidRDefault="001354EE" w:rsidP="001354E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Essentials for </w:t>
            </w:r>
            <w:r w:rsidR="00542D26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Healing </w:t>
            </w:r>
            <w:bookmarkStart w:id="0" w:name="_GoBack"/>
            <w:bookmarkEnd w:id="0"/>
            <w:r>
              <w:rPr>
                <w:rFonts w:ascii="Calibri Light" w:hAnsi="Calibri Light" w:cs="Calibri Light"/>
                <w:b/>
                <w:sz w:val="18"/>
                <w:szCs w:val="18"/>
              </w:rPr>
              <w:t>Trauma:</w:t>
            </w:r>
          </w:p>
          <w:p w14:paraId="4992D057" w14:textId="2AA85E13" w:rsidR="001354EE" w:rsidRPr="005A7EBD" w:rsidRDefault="001354EE" w:rsidP="001354E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Trigger Management</w:t>
            </w:r>
          </w:p>
        </w:tc>
      </w:tr>
    </w:tbl>
    <w:p w14:paraId="4F9DC131" w14:textId="7050AACC" w:rsidR="004517BD" w:rsidRPr="00D4634B" w:rsidRDefault="004517BD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D4634B">
        <w:rPr>
          <w:rFonts w:ascii="Calibri Light" w:hAnsi="Calibri Light" w:cs="Calibri Light"/>
          <w:bCs/>
          <w:sz w:val="20"/>
          <w:szCs w:val="20"/>
        </w:rPr>
        <w:t>This workshop</w:t>
      </w:r>
      <w:r w:rsidR="00E67C5B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81A5C" w:rsidRPr="00D4634B">
        <w:rPr>
          <w:rFonts w:ascii="Calibri Light" w:hAnsi="Calibri Light" w:cs="Calibri Light"/>
          <w:bCs/>
          <w:sz w:val="20"/>
          <w:szCs w:val="20"/>
        </w:rPr>
        <w:t>reaches</w:t>
      </w:r>
      <w:r w:rsidR="00E67C5B" w:rsidRPr="00D4634B">
        <w:rPr>
          <w:rFonts w:ascii="Calibri Light" w:hAnsi="Calibri Light" w:cs="Calibri Light"/>
          <w:bCs/>
          <w:sz w:val="20"/>
          <w:szCs w:val="20"/>
        </w:rPr>
        <w:t xml:space="preserve"> beyond typical Trauma-Informed Practice or A</w:t>
      </w:r>
      <w:r w:rsidR="00981A5C" w:rsidRPr="00D4634B">
        <w:rPr>
          <w:rFonts w:ascii="Calibri Light" w:hAnsi="Calibri Light" w:cs="Calibri Light"/>
          <w:bCs/>
          <w:sz w:val="20"/>
          <w:szCs w:val="20"/>
        </w:rPr>
        <w:t>dverse Childhood Experiences (ACEs) educat</w:t>
      </w:r>
      <w:r w:rsidR="000A1BEA" w:rsidRPr="00D4634B">
        <w:rPr>
          <w:rFonts w:ascii="Calibri Light" w:hAnsi="Calibri Light" w:cs="Calibri Light"/>
          <w:bCs/>
          <w:sz w:val="20"/>
          <w:szCs w:val="20"/>
        </w:rPr>
        <w:t>i</w:t>
      </w:r>
      <w:r w:rsidR="00981A5C" w:rsidRPr="00D4634B">
        <w:rPr>
          <w:rFonts w:ascii="Calibri Light" w:hAnsi="Calibri Light" w:cs="Calibri Light"/>
          <w:bCs/>
          <w:sz w:val="20"/>
          <w:szCs w:val="20"/>
        </w:rPr>
        <w:t>on</w:t>
      </w:r>
      <w:r w:rsidR="000A1BEA" w:rsidRPr="00D4634B">
        <w:rPr>
          <w:rFonts w:ascii="Calibri Light" w:hAnsi="Calibri Light" w:cs="Calibri Light"/>
          <w:bCs/>
          <w:sz w:val="20"/>
          <w:szCs w:val="20"/>
        </w:rPr>
        <w:t xml:space="preserve"> by providing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 essential preliminary</w:t>
      </w:r>
      <w:r w:rsidR="00E67C5B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69584A">
        <w:rPr>
          <w:rFonts w:ascii="Calibri Light" w:hAnsi="Calibri Light" w:cs="Calibri Light"/>
          <w:bCs/>
          <w:sz w:val="20"/>
          <w:szCs w:val="20"/>
        </w:rPr>
        <w:t xml:space="preserve">neurobiologically-based 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tools for </w:t>
      </w:r>
      <w:r w:rsidR="00096AAC" w:rsidRPr="00D4634B">
        <w:rPr>
          <w:rFonts w:ascii="Calibri Light" w:hAnsi="Calibri Light" w:cs="Calibri Light"/>
          <w:bCs/>
          <w:sz w:val="20"/>
          <w:szCs w:val="20"/>
        </w:rPr>
        <w:t>physician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>s who have</w:t>
      </w:r>
      <w:r w:rsidR="00096AAC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already </w:t>
      </w:r>
      <w:r w:rsidR="00096AAC" w:rsidRPr="00D4634B">
        <w:rPr>
          <w:rFonts w:ascii="Calibri Light" w:hAnsi="Calibri Light" w:cs="Calibri Light"/>
          <w:bCs/>
          <w:sz w:val="20"/>
          <w:szCs w:val="20"/>
        </w:rPr>
        <w:t>learned about the importance of ACEs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="00096AAC" w:rsidRPr="00D4634B">
        <w:rPr>
          <w:rFonts w:ascii="Calibri Light" w:hAnsi="Calibri Light" w:cs="Calibri Light"/>
          <w:bCs/>
          <w:sz w:val="20"/>
          <w:szCs w:val="20"/>
        </w:rPr>
        <w:t xml:space="preserve"> so that they may have </w:t>
      </w:r>
      <w:r w:rsidR="00981A5C" w:rsidRPr="00D4634B">
        <w:rPr>
          <w:rFonts w:ascii="Calibri Light" w:hAnsi="Calibri Light" w:cs="Calibri Light"/>
          <w:bCs/>
          <w:sz w:val="20"/>
          <w:szCs w:val="20"/>
        </w:rPr>
        <w:t xml:space="preserve">a better 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understanding </w:t>
      </w:r>
      <w:r w:rsidR="00981A5C" w:rsidRPr="00D4634B">
        <w:rPr>
          <w:rFonts w:ascii="Calibri Light" w:hAnsi="Calibri Light" w:cs="Calibri Light"/>
          <w:bCs/>
          <w:sz w:val="20"/>
          <w:szCs w:val="20"/>
        </w:rPr>
        <w:t xml:space="preserve">of </w:t>
      </w:r>
      <w:r w:rsidRPr="00D4634B">
        <w:rPr>
          <w:rFonts w:ascii="Calibri Light" w:hAnsi="Calibri Light" w:cs="Calibri Light"/>
          <w:bCs/>
          <w:sz w:val="20"/>
          <w:szCs w:val="20"/>
        </w:rPr>
        <w:t>what</w:t>
      </w:r>
      <w:r w:rsidR="000A1BEA" w:rsidRPr="00D4634B">
        <w:rPr>
          <w:rFonts w:ascii="Calibri Light" w:hAnsi="Calibri Light" w:cs="Calibri Light"/>
          <w:bCs/>
          <w:sz w:val="20"/>
          <w:szCs w:val="20"/>
        </w:rPr>
        <w:t xml:space="preserve"> could be done n</w:t>
      </w:r>
      <w:r w:rsidRPr="00D4634B">
        <w:rPr>
          <w:rFonts w:ascii="Calibri Light" w:hAnsi="Calibri Light" w:cs="Calibri Light"/>
          <w:bCs/>
          <w:sz w:val="20"/>
          <w:szCs w:val="20"/>
        </w:rPr>
        <w:t>ex</w:t>
      </w:r>
      <w:r w:rsidR="00810F4B" w:rsidRPr="00D4634B">
        <w:rPr>
          <w:rFonts w:ascii="Calibri Light" w:hAnsi="Calibri Light" w:cs="Calibri Light"/>
          <w:bCs/>
          <w:sz w:val="20"/>
          <w:szCs w:val="20"/>
        </w:rPr>
        <w:t>t</w:t>
      </w:r>
      <w:r w:rsidR="00E67C5B" w:rsidRPr="00D4634B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Pr="00D4634B">
        <w:rPr>
          <w:rFonts w:ascii="Calibri Light" w:hAnsi="Calibri Light" w:cs="Calibri Light"/>
          <w:bCs/>
          <w:sz w:val="20"/>
          <w:szCs w:val="20"/>
        </w:rPr>
        <w:t>how to do it</w:t>
      </w:r>
      <w:r w:rsidR="00E67C5B" w:rsidRPr="00D4634B">
        <w:rPr>
          <w:rFonts w:ascii="Calibri Light" w:hAnsi="Calibri Light" w:cs="Calibri Light"/>
          <w:bCs/>
          <w:sz w:val="20"/>
          <w:szCs w:val="20"/>
        </w:rPr>
        <w:t>,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096AAC" w:rsidRPr="00D4634B">
        <w:rPr>
          <w:rFonts w:ascii="Calibri Light" w:hAnsi="Calibri Light" w:cs="Calibri Light"/>
          <w:bCs/>
          <w:sz w:val="20"/>
          <w:szCs w:val="20"/>
        </w:rPr>
        <w:t>and what the neurobiological bases for those recommendations might be.</w:t>
      </w:r>
    </w:p>
    <w:p w14:paraId="5E3256F8" w14:textId="77777777" w:rsidR="00E67C5B" w:rsidRPr="00D4634B" w:rsidRDefault="00E67C5B" w:rsidP="00981A5C">
      <w:pPr>
        <w:spacing w:after="0" w:line="240" w:lineRule="auto"/>
        <w:ind w:firstLine="708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6ADE780" w14:textId="3B02F34E" w:rsidR="00E67C5B" w:rsidRPr="00D4634B" w:rsidRDefault="00810F4B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D4634B">
        <w:rPr>
          <w:rFonts w:ascii="Calibri Light" w:hAnsi="Calibri Light" w:cs="Calibri Light"/>
          <w:bCs/>
          <w:sz w:val="20"/>
          <w:szCs w:val="20"/>
        </w:rPr>
        <w:t xml:space="preserve">We will use the ACE Questionnaire to introduce </w:t>
      </w:r>
      <w:r w:rsidR="00D32CCA" w:rsidRPr="00D4634B">
        <w:rPr>
          <w:rFonts w:ascii="Calibri Light" w:hAnsi="Calibri Light" w:cs="Calibri Light"/>
          <w:bCs/>
          <w:sz w:val="20"/>
          <w:szCs w:val="20"/>
        </w:rPr>
        <w:t>important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 aspects of Complex Trauma </w:t>
      </w:r>
      <w:r w:rsidR="00D32CCA" w:rsidRPr="00D4634B">
        <w:rPr>
          <w:rFonts w:ascii="Calibri Light" w:hAnsi="Calibri Light" w:cs="Calibri Light"/>
          <w:bCs/>
          <w:sz w:val="20"/>
          <w:szCs w:val="20"/>
        </w:rPr>
        <w:t>(aka Complex PTSD</w:t>
      </w:r>
      <w:r w:rsidR="00793D30" w:rsidRPr="00D4634B">
        <w:rPr>
          <w:rFonts w:ascii="Calibri Light" w:hAnsi="Calibri Light" w:cs="Calibri Light"/>
          <w:bCs/>
          <w:sz w:val="20"/>
          <w:szCs w:val="20"/>
        </w:rPr>
        <w:t xml:space="preserve">) </w:t>
      </w:r>
      <w:r w:rsidRPr="00D4634B">
        <w:rPr>
          <w:rFonts w:ascii="Calibri Light" w:hAnsi="Calibri Light" w:cs="Calibri Light"/>
          <w:bCs/>
          <w:sz w:val="20"/>
          <w:szCs w:val="20"/>
        </w:rPr>
        <w:t>that</w:t>
      </w:r>
      <w:r w:rsidR="00726364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>are</w:t>
      </w:r>
      <w:r w:rsidR="00726364" w:rsidRPr="00D4634B">
        <w:rPr>
          <w:rFonts w:ascii="Calibri Light" w:hAnsi="Calibri Light" w:cs="Calibri Light"/>
          <w:bCs/>
          <w:sz w:val="20"/>
          <w:szCs w:val="20"/>
        </w:rPr>
        <w:t xml:space="preserve"> little known among physicians, yet indispensable for proper interpretation of ACE scores, or </w:t>
      </w:r>
      <w:r w:rsidR="00D32CCA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32CCA" w:rsidRPr="00D4634B">
        <w:rPr>
          <w:rFonts w:ascii="Calibri Light" w:hAnsi="Calibri Light" w:cs="Calibri Light"/>
          <w:bCs/>
          <w:sz w:val="20"/>
          <w:szCs w:val="20"/>
        </w:rPr>
        <w:t>improv</w:t>
      </w:r>
      <w:r w:rsidR="00726364" w:rsidRPr="00D4634B">
        <w:rPr>
          <w:rFonts w:ascii="Calibri Light" w:hAnsi="Calibri Light" w:cs="Calibri Light"/>
          <w:bCs/>
          <w:sz w:val="20"/>
          <w:szCs w:val="20"/>
        </w:rPr>
        <w:t xml:space="preserve">ing one’s </w:t>
      </w:r>
      <w:r w:rsidR="00D32CCA" w:rsidRPr="00D4634B">
        <w:rPr>
          <w:rFonts w:ascii="Calibri Light" w:hAnsi="Calibri Light" w:cs="Calibri Light"/>
          <w:bCs/>
          <w:sz w:val="20"/>
          <w:szCs w:val="20"/>
        </w:rPr>
        <w:t>ability to care for</w:t>
      </w:r>
      <w:r w:rsidR="00793D30" w:rsidRPr="00D4634B">
        <w:rPr>
          <w:rFonts w:ascii="Calibri Light" w:hAnsi="Calibri Light" w:cs="Calibri Light"/>
          <w:bCs/>
          <w:sz w:val="20"/>
          <w:szCs w:val="20"/>
        </w:rPr>
        <w:t xml:space="preserve"> or work with </w:t>
      </w:r>
      <w:r w:rsidR="00D32CCA" w:rsidRPr="00D4634B">
        <w:rPr>
          <w:rFonts w:ascii="Calibri Light" w:hAnsi="Calibri Light" w:cs="Calibri Light"/>
          <w:bCs/>
          <w:sz w:val="20"/>
          <w:szCs w:val="20"/>
        </w:rPr>
        <w:t>trauma</w:t>
      </w:r>
      <w:r w:rsidR="001354EE">
        <w:rPr>
          <w:rFonts w:ascii="Calibri Light" w:hAnsi="Calibri Light" w:cs="Calibri Light"/>
          <w:bCs/>
          <w:sz w:val="20"/>
          <w:szCs w:val="20"/>
        </w:rPr>
        <w:t>-rooted presentations</w:t>
      </w:r>
      <w:r w:rsidR="00E67C5B" w:rsidRPr="00D4634B">
        <w:rPr>
          <w:rFonts w:ascii="Calibri Light" w:hAnsi="Calibri Light" w:cs="Calibri Light"/>
          <w:bCs/>
          <w:sz w:val="20"/>
          <w:szCs w:val="20"/>
        </w:rPr>
        <w:t>.</w:t>
      </w:r>
      <w:r w:rsidR="00793D30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14:paraId="673C27F1" w14:textId="77777777" w:rsidR="00E67C5B" w:rsidRPr="00D4634B" w:rsidRDefault="00E67C5B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77142C22" w14:textId="704895DB" w:rsidR="000A1BEA" w:rsidRPr="00D4634B" w:rsidRDefault="00957955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D4634B">
        <w:rPr>
          <w:rFonts w:ascii="Calibri Light" w:hAnsi="Calibri Light" w:cs="Calibri Light"/>
          <w:bCs/>
          <w:sz w:val="20"/>
          <w:szCs w:val="20"/>
        </w:rPr>
        <w:t>We will also begin explor</w:t>
      </w:r>
      <w:r w:rsidR="00981A5C" w:rsidRPr="00D4634B">
        <w:rPr>
          <w:rFonts w:ascii="Calibri Light" w:hAnsi="Calibri Light" w:cs="Calibri Light"/>
          <w:bCs/>
          <w:sz w:val="20"/>
          <w:szCs w:val="20"/>
        </w:rPr>
        <w:t xml:space="preserve">ing </w:t>
      </w:r>
      <w:r w:rsidR="000A1BEA" w:rsidRPr="00D4634B">
        <w:rPr>
          <w:rFonts w:ascii="Calibri Light" w:hAnsi="Calibri Light" w:cs="Calibri Light"/>
          <w:bCs/>
          <w:sz w:val="20"/>
          <w:szCs w:val="20"/>
        </w:rPr>
        <w:t>tech</w:t>
      </w:r>
      <w:r w:rsidR="002C3124" w:rsidRPr="00D4634B">
        <w:rPr>
          <w:rFonts w:ascii="Calibri Light" w:hAnsi="Calibri Light" w:cs="Calibri Light"/>
          <w:bCs/>
          <w:sz w:val="20"/>
          <w:szCs w:val="20"/>
        </w:rPr>
        <w:t>n</w:t>
      </w:r>
      <w:r w:rsidR="000A1BEA" w:rsidRPr="00D4634B">
        <w:rPr>
          <w:rFonts w:ascii="Calibri Light" w:hAnsi="Calibri Light" w:cs="Calibri Light"/>
          <w:bCs/>
          <w:sz w:val="20"/>
          <w:szCs w:val="20"/>
        </w:rPr>
        <w:t xml:space="preserve">iques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for </w:t>
      </w:r>
      <w:r w:rsidR="00970020" w:rsidRPr="00D4634B">
        <w:rPr>
          <w:rFonts w:ascii="Calibri Light" w:hAnsi="Calibri Light" w:cs="Calibri Light"/>
          <w:bCs/>
          <w:sz w:val="20"/>
          <w:szCs w:val="20"/>
        </w:rPr>
        <w:t>healing trauma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. In particular, skills that can be applied </w:t>
      </w:r>
      <w:r w:rsidR="000A1BEA" w:rsidRPr="00D4634B">
        <w:rPr>
          <w:rFonts w:ascii="Calibri Light" w:hAnsi="Calibri Light" w:cs="Calibri Light"/>
          <w:bCs/>
          <w:sz w:val="20"/>
          <w:szCs w:val="20"/>
        </w:rPr>
        <w:t xml:space="preserve">during 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difficult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>encounters</w:t>
      </w:r>
      <w:r w:rsidR="00970020" w:rsidRPr="00D4634B">
        <w:rPr>
          <w:rFonts w:ascii="Calibri Light" w:hAnsi="Calibri Light" w:cs="Calibri Light"/>
          <w:bCs/>
          <w:sz w:val="20"/>
          <w:szCs w:val="20"/>
        </w:rPr>
        <w:t xml:space="preserve"> with </w:t>
      </w:r>
      <w:r w:rsidR="001354EE">
        <w:rPr>
          <w:rFonts w:ascii="Calibri Light" w:hAnsi="Calibri Light" w:cs="Calibri Light"/>
          <w:bCs/>
          <w:sz w:val="20"/>
          <w:szCs w:val="20"/>
        </w:rPr>
        <w:t xml:space="preserve">patients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>will be demonstrated and reviewed using p</w:t>
      </w:r>
      <w:r w:rsidR="000A1BEA" w:rsidRPr="00D4634B">
        <w:rPr>
          <w:rFonts w:ascii="Calibri Light" w:hAnsi="Calibri Light" w:cs="Calibri Light"/>
          <w:bCs/>
          <w:sz w:val="20"/>
          <w:szCs w:val="20"/>
        </w:rPr>
        <w:t xml:space="preserve">ractical, point-of-care </w:t>
      </w:r>
      <w:r w:rsidR="0069584A">
        <w:rPr>
          <w:rFonts w:ascii="Calibri Light" w:hAnsi="Calibri Light" w:cs="Calibri Light"/>
          <w:bCs/>
          <w:sz w:val="20"/>
          <w:szCs w:val="20"/>
        </w:rPr>
        <w:t>mindfulness and mentalization tools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 developed through an understanding of the neurobiology of traum</w:t>
      </w:r>
      <w:r w:rsidR="00981A5C" w:rsidRPr="00D4634B">
        <w:rPr>
          <w:rFonts w:ascii="Calibri Light" w:hAnsi="Calibri Light" w:cs="Calibri Light"/>
          <w:bCs/>
          <w:sz w:val="20"/>
          <w:szCs w:val="20"/>
        </w:rPr>
        <w:t>a.</w:t>
      </w:r>
      <w:r w:rsidRPr="00D4634B">
        <w:rPr>
          <w:rFonts w:ascii="Calibri Light" w:hAnsi="Calibri Light" w:cs="Calibri Light"/>
          <w:bCs/>
          <w:sz w:val="20"/>
          <w:szCs w:val="20"/>
        </w:rPr>
        <w:t xml:space="preserve">  </w:t>
      </w:r>
    </w:p>
    <w:p w14:paraId="6D548CD0" w14:textId="5FAAF1BC" w:rsidR="00437E87" w:rsidRPr="00D4634B" w:rsidRDefault="00437E87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C08A1F9" w14:textId="7C2E690C" w:rsidR="00437E87" w:rsidRPr="00D4634B" w:rsidRDefault="00F00A9F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D4634B">
        <w:rPr>
          <w:rFonts w:ascii="Calibri Light" w:hAnsi="Calibri Light" w:cs="Calibri Light"/>
          <w:bCs/>
          <w:sz w:val="20"/>
          <w:szCs w:val="20"/>
        </w:rPr>
        <w:t>This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 workshop </w:t>
      </w:r>
      <w:r w:rsidR="00970020" w:rsidRPr="00D4634B">
        <w:rPr>
          <w:rFonts w:ascii="Calibri Light" w:hAnsi="Calibri Light" w:cs="Calibri Light"/>
          <w:bCs/>
          <w:sz w:val="20"/>
          <w:szCs w:val="20"/>
        </w:rPr>
        <w:t xml:space="preserve">is aimed at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>provid</w:t>
      </w:r>
      <w:r w:rsidR="00970020" w:rsidRPr="00D4634B">
        <w:rPr>
          <w:rFonts w:ascii="Calibri Light" w:hAnsi="Calibri Light" w:cs="Calibri Light"/>
          <w:bCs/>
          <w:sz w:val="20"/>
          <w:szCs w:val="20"/>
        </w:rPr>
        <w:t>ing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70020" w:rsidRPr="00D4634B">
        <w:rPr>
          <w:rFonts w:ascii="Calibri Light" w:hAnsi="Calibri Light" w:cs="Calibri Light"/>
          <w:bCs/>
          <w:sz w:val="20"/>
          <w:szCs w:val="20"/>
        </w:rPr>
        <w:t>exposure to a</w:t>
      </w:r>
      <w:r w:rsidR="001354EE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1354EE">
        <w:rPr>
          <w:rFonts w:ascii="Calibri Light" w:hAnsi="Calibri Light" w:cs="Calibri Light"/>
          <w:b/>
          <w:sz w:val="20"/>
          <w:szCs w:val="20"/>
        </w:rPr>
        <w:t>preliminary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 skill set </w:t>
      </w:r>
      <w:r w:rsidR="00970020" w:rsidRPr="00D4634B">
        <w:rPr>
          <w:rFonts w:ascii="Calibri Light" w:hAnsi="Calibri Light" w:cs="Calibri Light"/>
          <w:bCs/>
          <w:sz w:val="20"/>
          <w:szCs w:val="20"/>
        </w:rPr>
        <w:t>required to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 work more effectively with </w:t>
      </w:r>
      <w:r w:rsidR="001354EE">
        <w:rPr>
          <w:rFonts w:ascii="Calibri Light" w:hAnsi="Calibri Light" w:cs="Calibri Light"/>
          <w:bCs/>
          <w:sz w:val="20"/>
          <w:szCs w:val="20"/>
        </w:rPr>
        <w:t>patients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70020" w:rsidRPr="00D4634B">
        <w:rPr>
          <w:rFonts w:ascii="Calibri Light" w:hAnsi="Calibri Light" w:cs="Calibri Light"/>
          <w:bCs/>
          <w:sz w:val="20"/>
          <w:szCs w:val="20"/>
        </w:rPr>
        <w:t xml:space="preserve">in their quest to 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>“</w:t>
      </w:r>
      <w:r w:rsidR="007D1CDF">
        <w:rPr>
          <w:rFonts w:ascii="Calibri Light" w:hAnsi="Calibri Light" w:cs="Calibri Light"/>
          <w:bCs/>
          <w:i/>
          <w:iCs/>
          <w:sz w:val="20"/>
          <w:szCs w:val="20"/>
        </w:rPr>
        <w:t>h</w:t>
      </w:r>
      <w:r w:rsidR="00437E87" w:rsidRPr="00D4634B">
        <w:rPr>
          <w:rFonts w:ascii="Calibri Light" w:hAnsi="Calibri Light" w:cs="Calibri Light"/>
          <w:bCs/>
          <w:i/>
          <w:iCs/>
          <w:sz w:val="20"/>
          <w:szCs w:val="20"/>
        </w:rPr>
        <w:t xml:space="preserve">eal </w:t>
      </w:r>
      <w:r w:rsidR="007D1CDF">
        <w:rPr>
          <w:rFonts w:ascii="Calibri Light" w:hAnsi="Calibri Light" w:cs="Calibri Light"/>
          <w:bCs/>
          <w:i/>
          <w:iCs/>
          <w:sz w:val="20"/>
          <w:szCs w:val="20"/>
        </w:rPr>
        <w:t>p</w:t>
      </w:r>
      <w:r w:rsidR="00437E87" w:rsidRPr="00D4634B">
        <w:rPr>
          <w:rFonts w:ascii="Calibri Light" w:hAnsi="Calibri Light" w:cs="Calibri Light"/>
          <w:bCs/>
          <w:i/>
          <w:iCs/>
          <w:sz w:val="20"/>
          <w:szCs w:val="20"/>
        </w:rPr>
        <w:t xml:space="preserve">ast the </w:t>
      </w:r>
      <w:r w:rsidR="007D1CDF">
        <w:rPr>
          <w:rFonts w:ascii="Calibri Light" w:hAnsi="Calibri Light" w:cs="Calibri Light"/>
          <w:bCs/>
          <w:i/>
          <w:iCs/>
          <w:sz w:val="20"/>
          <w:szCs w:val="20"/>
        </w:rPr>
        <w:t>c</w:t>
      </w:r>
      <w:r w:rsidR="00437E87" w:rsidRPr="00D4634B">
        <w:rPr>
          <w:rFonts w:ascii="Calibri Light" w:hAnsi="Calibri Light" w:cs="Calibri Light"/>
          <w:bCs/>
          <w:i/>
          <w:iCs/>
          <w:sz w:val="20"/>
          <w:szCs w:val="20"/>
        </w:rPr>
        <w:t xml:space="preserve">ycle of </w:t>
      </w:r>
      <w:r w:rsidR="007D1CDF">
        <w:rPr>
          <w:rFonts w:ascii="Calibri Light" w:hAnsi="Calibri Light" w:cs="Calibri Light"/>
          <w:bCs/>
          <w:i/>
          <w:iCs/>
          <w:sz w:val="20"/>
          <w:szCs w:val="20"/>
        </w:rPr>
        <w:t>t</w:t>
      </w:r>
      <w:r w:rsidR="00437E87" w:rsidRPr="00D4634B">
        <w:rPr>
          <w:rFonts w:ascii="Calibri Light" w:hAnsi="Calibri Light" w:cs="Calibri Light"/>
          <w:bCs/>
          <w:i/>
          <w:iCs/>
          <w:sz w:val="20"/>
          <w:szCs w:val="20"/>
        </w:rPr>
        <w:t>rauma</w:t>
      </w:r>
      <w:r w:rsidR="007D1CDF">
        <w:rPr>
          <w:rFonts w:ascii="Calibri Light" w:hAnsi="Calibri Light" w:cs="Calibri Light"/>
          <w:bCs/>
          <w:sz w:val="20"/>
          <w:szCs w:val="20"/>
        </w:rPr>
        <w:t>”</w:t>
      </w:r>
      <w:r w:rsidR="00437E87" w:rsidRPr="00D4634B">
        <w:rPr>
          <w:rFonts w:ascii="Calibri Light" w:hAnsi="Calibri Light" w:cs="Calibri Light"/>
          <w:bCs/>
          <w:sz w:val="20"/>
          <w:szCs w:val="20"/>
        </w:rPr>
        <w:t>.</w:t>
      </w:r>
    </w:p>
    <w:p w14:paraId="088DF832" w14:textId="4C350B87" w:rsidR="00957955" w:rsidRDefault="00957955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0A1BEA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14:paraId="2A08142F" w14:textId="77777777" w:rsidR="00046B0F" w:rsidRPr="000A1BEA" w:rsidRDefault="00046B0F" w:rsidP="00981A5C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8FCA628" w14:textId="44A07113" w:rsidR="00C478B7" w:rsidRPr="005934F3" w:rsidRDefault="005934F3" w:rsidP="005934F3">
      <w:pPr>
        <w:spacing w:after="0" w:line="240" w:lineRule="auto"/>
        <w:ind w:left="432" w:right="864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LEARNING OBJECTIVES:</w:t>
      </w:r>
    </w:p>
    <w:p w14:paraId="761557EA" w14:textId="5BEADDC8" w:rsidR="00981A5C" w:rsidRPr="00D80C3E" w:rsidRDefault="00E67C5B" w:rsidP="005934F3">
      <w:pPr>
        <w:spacing w:after="0" w:line="240" w:lineRule="auto"/>
        <w:ind w:left="432" w:right="864"/>
        <w:rPr>
          <w:rFonts w:ascii="Calibri Light" w:hAnsi="Calibri Light" w:cs="Calibri Light"/>
          <w:b/>
          <w:sz w:val="18"/>
          <w:szCs w:val="18"/>
        </w:rPr>
      </w:pPr>
      <w:r w:rsidRPr="00D80C3E">
        <w:rPr>
          <w:rFonts w:ascii="Calibri Light" w:hAnsi="Calibri Light" w:cs="Calibri Light"/>
          <w:b/>
          <w:sz w:val="18"/>
          <w:szCs w:val="18"/>
        </w:rPr>
        <w:t xml:space="preserve">At the end of the morning </w:t>
      </w:r>
      <w:r w:rsidR="00981A5C" w:rsidRPr="00D80C3E">
        <w:rPr>
          <w:rFonts w:ascii="Calibri Light" w:hAnsi="Calibri Light" w:cs="Calibri Light"/>
          <w:b/>
          <w:sz w:val="18"/>
          <w:szCs w:val="18"/>
        </w:rPr>
        <w:t>session</w:t>
      </w:r>
      <w:r w:rsidRPr="00D80C3E">
        <w:rPr>
          <w:rFonts w:ascii="Calibri Light" w:hAnsi="Calibri Light" w:cs="Calibri Light"/>
          <w:b/>
          <w:sz w:val="18"/>
          <w:szCs w:val="18"/>
        </w:rPr>
        <w:t>, participants will be able to:</w:t>
      </w:r>
      <w:r w:rsidR="003B4DC9" w:rsidRPr="00D80C3E">
        <w:rPr>
          <w:rFonts w:ascii="Calibri Light" w:hAnsi="Calibri Light" w:cs="Calibri Light"/>
          <w:b/>
          <w:sz w:val="18"/>
          <w:szCs w:val="18"/>
        </w:rPr>
        <w:tab/>
      </w:r>
    </w:p>
    <w:p w14:paraId="7253AA67" w14:textId="513EC9FF" w:rsidR="00DC6087" w:rsidRPr="00D80C3E" w:rsidRDefault="00175E54" w:rsidP="005934F3">
      <w:pPr>
        <w:pStyle w:val="ListParagraph"/>
        <w:numPr>
          <w:ilvl w:val="0"/>
          <w:numId w:val="3"/>
        </w:numPr>
        <w:spacing w:after="160" w:line="259" w:lineRule="auto"/>
        <w:ind w:right="864"/>
        <w:rPr>
          <w:rFonts w:ascii="Calibri Light" w:hAnsi="Calibri Light" w:cs="Calibri Light"/>
          <w:bCs/>
          <w:sz w:val="18"/>
          <w:szCs w:val="20"/>
        </w:rPr>
      </w:pPr>
      <w:r>
        <w:rPr>
          <w:rFonts w:ascii="Calibri Light" w:hAnsi="Calibri Light" w:cs="Calibri Light"/>
          <w:bCs/>
          <w:sz w:val="18"/>
          <w:szCs w:val="20"/>
        </w:rPr>
        <w:t xml:space="preserve">Detect differences between ACE </w:t>
      </w:r>
      <w:r w:rsidR="00F358DD">
        <w:rPr>
          <w:rFonts w:ascii="Calibri Light" w:hAnsi="Calibri Light" w:cs="Calibri Light"/>
          <w:bCs/>
          <w:sz w:val="18"/>
          <w:szCs w:val="20"/>
        </w:rPr>
        <w:t>scores reported</w:t>
      </w:r>
      <w:r>
        <w:rPr>
          <w:rFonts w:ascii="Calibri Light" w:hAnsi="Calibri Light" w:cs="Calibri Light"/>
          <w:bCs/>
          <w:sz w:val="18"/>
          <w:szCs w:val="20"/>
        </w:rPr>
        <w:t xml:space="preserve"> in research and the standard 10-question ACE score.</w:t>
      </w:r>
    </w:p>
    <w:p w14:paraId="0EBD25EF" w14:textId="705ED142" w:rsidR="00DC6087" w:rsidRPr="00D80C3E" w:rsidRDefault="00175E54" w:rsidP="005934F3">
      <w:pPr>
        <w:pStyle w:val="ListParagraph"/>
        <w:numPr>
          <w:ilvl w:val="0"/>
          <w:numId w:val="3"/>
        </w:numPr>
        <w:spacing w:after="160" w:line="259" w:lineRule="auto"/>
        <w:ind w:right="864"/>
        <w:rPr>
          <w:rFonts w:ascii="Calibri Light" w:hAnsi="Calibri Light" w:cs="Calibri Light"/>
          <w:bCs/>
          <w:sz w:val="18"/>
          <w:szCs w:val="20"/>
        </w:rPr>
      </w:pPr>
      <w:r>
        <w:rPr>
          <w:rFonts w:ascii="Calibri Light" w:hAnsi="Calibri Light" w:cs="Calibri Light"/>
          <w:bCs/>
          <w:sz w:val="18"/>
          <w:szCs w:val="20"/>
        </w:rPr>
        <w:t>Explain potential limitations and risks in the clinical application of the ACEs questionnaire</w:t>
      </w:r>
      <w:r w:rsidR="00194D46">
        <w:rPr>
          <w:rFonts w:ascii="Calibri Light" w:hAnsi="Calibri Light" w:cs="Calibri Light"/>
          <w:bCs/>
          <w:sz w:val="18"/>
          <w:szCs w:val="20"/>
        </w:rPr>
        <w:t>.</w:t>
      </w:r>
    </w:p>
    <w:p w14:paraId="0699B849" w14:textId="0137DC81" w:rsidR="00194D46" w:rsidRDefault="00F358DD" w:rsidP="005934F3">
      <w:pPr>
        <w:pStyle w:val="ListParagraph"/>
        <w:numPr>
          <w:ilvl w:val="0"/>
          <w:numId w:val="3"/>
        </w:numPr>
        <w:spacing w:after="160" w:line="259" w:lineRule="auto"/>
        <w:ind w:right="864"/>
        <w:rPr>
          <w:rFonts w:ascii="Calibri Light" w:hAnsi="Calibri Light" w:cs="Calibri Light"/>
          <w:bCs/>
          <w:sz w:val="18"/>
          <w:szCs w:val="20"/>
        </w:rPr>
      </w:pPr>
      <w:r>
        <w:rPr>
          <w:rFonts w:ascii="Calibri Light" w:hAnsi="Calibri Light" w:cs="Calibri Light"/>
          <w:bCs/>
          <w:sz w:val="18"/>
          <w:szCs w:val="20"/>
        </w:rPr>
        <w:t>Determine</w:t>
      </w:r>
      <w:r w:rsidR="00194D46">
        <w:rPr>
          <w:rFonts w:ascii="Calibri Light" w:hAnsi="Calibri Light" w:cs="Calibri Light"/>
          <w:bCs/>
          <w:sz w:val="18"/>
          <w:szCs w:val="20"/>
        </w:rPr>
        <w:t xml:space="preserve"> </w:t>
      </w:r>
      <w:r w:rsidR="00194D46" w:rsidRPr="003C6AFC">
        <w:rPr>
          <w:rFonts w:ascii="Calibri Light" w:hAnsi="Calibri Light" w:cs="Calibri Light"/>
          <w:bCs/>
          <w:sz w:val="18"/>
          <w:szCs w:val="20"/>
        </w:rPr>
        <w:t>approaches to mitigate potential harm</w:t>
      </w:r>
      <w:r w:rsidR="00194D46">
        <w:rPr>
          <w:rFonts w:ascii="Calibri Light" w:hAnsi="Calibri Light" w:cs="Calibri Light"/>
          <w:bCs/>
          <w:sz w:val="18"/>
          <w:szCs w:val="20"/>
        </w:rPr>
        <w:t xml:space="preserve"> </w:t>
      </w:r>
      <w:r>
        <w:rPr>
          <w:rFonts w:ascii="Calibri Light" w:hAnsi="Calibri Light" w:cs="Calibri Light"/>
          <w:bCs/>
          <w:sz w:val="18"/>
          <w:szCs w:val="20"/>
        </w:rPr>
        <w:t xml:space="preserve">if administering an ACE questionnaire in your practice, or </w:t>
      </w:r>
      <w:r w:rsidR="00194D46">
        <w:rPr>
          <w:rFonts w:ascii="Calibri Light" w:hAnsi="Calibri Light" w:cs="Calibri Light"/>
          <w:bCs/>
          <w:sz w:val="18"/>
          <w:szCs w:val="20"/>
        </w:rPr>
        <w:t>eliciting a trauma history from patients.</w:t>
      </w:r>
    </w:p>
    <w:p w14:paraId="32C4D2EE" w14:textId="40472B70" w:rsidR="003D6B74" w:rsidRDefault="003D6B74" w:rsidP="005934F3">
      <w:pPr>
        <w:pStyle w:val="ListParagraph"/>
        <w:numPr>
          <w:ilvl w:val="0"/>
          <w:numId w:val="3"/>
        </w:numPr>
        <w:spacing w:after="160" w:line="259" w:lineRule="auto"/>
        <w:ind w:right="864"/>
        <w:rPr>
          <w:rFonts w:ascii="Calibri Light" w:hAnsi="Calibri Light" w:cs="Calibri Light"/>
          <w:bCs/>
          <w:sz w:val="18"/>
          <w:szCs w:val="20"/>
        </w:rPr>
      </w:pPr>
      <w:r>
        <w:rPr>
          <w:rFonts w:ascii="Calibri Light" w:hAnsi="Calibri Light" w:cs="Calibri Light"/>
          <w:bCs/>
          <w:sz w:val="18"/>
          <w:szCs w:val="20"/>
        </w:rPr>
        <w:t>I</w:t>
      </w:r>
      <w:r w:rsidRPr="003C6AFC">
        <w:rPr>
          <w:rFonts w:ascii="Calibri Light" w:hAnsi="Calibri Light" w:cs="Calibri Light"/>
          <w:bCs/>
          <w:sz w:val="18"/>
          <w:szCs w:val="20"/>
        </w:rPr>
        <w:t xml:space="preserve">dentify reasons why patients with </w:t>
      </w:r>
      <w:r>
        <w:rPr>
          <w:rFonts w:ascii="Calibri Light" w:hAnsi="Calibri Light" w:cs="Calibri Light"/>
          <w:bCs/>
          <w:sz w:val="18"/>
          <w:szCs w:val="20"/>
        </w:rPr>
        <w:t xml:space="preserve">Complex PTSD or other history of early or overwhelming trauma </w:t>
      </w:r>
      <w:r w:rsidRPr="003C6AFC">
        <w:rPr>
          <w:rFonts w:ascii="Calibri Light" w:hAnsi="Calibri Light" w:cs="Calibri Light"/>
          <w:bCs/>
          <w:sz w:val="18"/>
          <w:szCs w:val="20"/>
        </w:rPr>
        <w:t>may not be identified through ACEs Screening</w:t>
      </w:r>
      <w:r w:rsidR="00187862">
        <w:rPr>
          <w:rFonts w:ascii="Calibri Light" w:hAnsi="Calibri Light" w:cs="Calibri Light"/>
          <w:bCs/>
          <w:sz w:val="18"/>
          <w:szCs w:val="20"/>
        </w:rPr>
        <w:t xml:space="preserve"> or trauma-history taking</w:t>
      </w:r>
    </w:p>
    <w:p w14:paraId="5EB803CF" w14:textId="7BDDE70D" w:rsidR="005A3E26" w:rsidRPr="00D80C3E" w:rsidRDefault="005A3E26" w:rsidP="005A3E26">
      <w:pPr>
        <w:spacing w:after="0" w:line="259" w:lineRule="auto"/>
        <w:ind w:left="432" w:right="864"/>
        <w:rPr>
          <w:rFonts w:ascii="Calibri Light" w:hAnsi="Calibri Light" w:cs="Calibri Light"/>
          <w:b/>
          <w:sz w:val="18"/>
          <w:szCs w:val="20"/>
        </w:rPr>
      </w:pPr>
      <w:r w:rsidRPr="00D80C3E">
        <w:rPr>
          <w:rFonts w:ascii="Calibri Light" w:hAnsi="Calibri Light" w:cs="Calibri Light"/>
          <w:b/>
          <w:sz w:val="18"/>
          <w:szCs w:val="20"/>
        </w:rPr>
        <w:t xml:space="preserve">At the conclusion of the afternoon session, participants will be able to: </w:t>
      </w:r>
    </w:p>
    <w:p w14:paraId="6B8874C3" w14:textId="0573F796" w:rsidR="005A3E26" w:rsidRDefault="005A3E26" w:rsidP="005A3E26">
      <w:pPr>
        <w:pStyle w:val="ListParagraph"/>
        <w:numPr>
          <w:ilvl w:val="0"/>
          <w:numId w:val="3"/>
        </w:numPr>
        <w:ind w:right="58"/>
        <w:rPr>
          <w:rFonts w:ascii="Calibri Light" w:hAnsi="Calibri Light" w:cs="Calibri Light"/>
          <w:sz w:val="18"/>
          <w:szCs w:val="20"/>
        </w:rPr>
      </w:pPr>
      <w:r w:rsidRPr="005A3E26">
        <w:rPr>
          <w:rFonts w:ascii="Calibri Light" w:hAnsi="Calibri Light" w:cs="Calibri Light"/>
          <w:sz w:val="18"/>
          <w:szCs w:val="20"/>
        </w:rPr>
        <w:t xml:space="preserve">Explain why didactic learning (ie from books, reading or lectures) alone is often insufficient for learning new behaviours, especially </w:t>
      </w:r>
      <w:r w:rsidR="00F358DD">
        <w:rPr>
          <w:rFonts w:ascii="Calibri Light" w:hAnsi="Calibri Light" w:cs="Calibri Light"/>
          <w:sz w:val="18"/>
          <w:szCs w:val="20"/>
        </w:rPr>
        <w:t xml:space="preserve">behaviours occurring </w:t>
      </w:r>
      <w:r w:rsidRPr="005A3E26">
        <w:rPr>
          <w:rFonts w:ascii="Calibri Light" w:hAnsi="Calibri Light" w:cs="Calibri Light"/>
          <w:sz w:val="18"/>
          <w:szCs w:val="20"/>
        </w:rPr>
        <w:t xml:space="preserve">under conditions of stress. </w:t>
      </w:r>
    </w:p>
    <w:p w14:paraId="754B1C93" w14:textId="6E2E9016" w:rsidR="005A3E26" w:rsidRDefault="005A3E26" w:rsidP="005A3E26">
      <w:pPr>
        <w:pStyle w:val="ListParagraph"/>
        <w:numPr>
          <w:ilvl w:val="0"/>
          <w:numId w:val="3"/>
        </w:numPr>
        <w:ind w:right="58"/>
        <w:rPr>
          <w:rFonts w:ascii="Calibri Light" w:hAnsi="Calibri Light" w:cs="Calibri Light"/>
          <w:sz w:val="18"/>
          <w:szCs w:val="20"/>
        </w:rPr>
      </w:pPr>
      <w:r>
        <w:rPr>
          <w:rFonts w:ascii="Calibri Light" w:hAnsi="Calibri Light" w:cs="Calibri Light"/>
          <w:sz w:val="18"/>
          <w:szCs w:val="20"/>
        </w:rPr>
        <w:t>I</w:t>
      </w:r>
      <w:r w:rsidRPr="003C6AFC">
        <w:rPr>
          <w:rFonts w:ascii="Calibri Light" w:hAnsi="Calibri Light" w:cs="Calibri Light"/>
          <w:sz w:val="18"/>
          <w:szCs w:val="20"/>
        </w:rPr>
        <w:t xml:space="preserve">dentify three reasons why Trigger Management is </w:t>
      </w:r>
      <w:r>
        <w:rPr>
          <w:rFonts w:ascii="Calibri Light" w:hAnsi="Calibri Light" w:cs="Calibri Light"/>
          <w:sz w:val="18"/>
          <w:szCs w:val="20"/>
        </w:rPr>
        <w:t>an important skill set</w:t>
      </w:r>
      <w:r w:rsidRPr="005846CC">
        <w:rPr>
          <w:rFonts w:ascii="Calibri Light" w:hAnsi="Calibri Light" w:cs="Calibri Light"/>
          <w:sz w:val="18"/>
          <w:szCs w:val="20"/>
        </w:rPr>
        <w:t xml:space="preserve"> </w:t>
      </w:r>
      <w:r w:rsidRPr="003C6AFC">
        <w:rPr>
          <w:rFonts w:ascii="Calibri Light" w:hAnsi="Calibri Light" w:cs="Calibri Light"/>
          <w:sz w:val="18"/>
          <w:szCs w:val="20"/>
        </w:rPr>
        <w:t>for physicians</w:t>
      </w:r>
      <w:r>
        <w:rPr>
          <w:rFonts w:ascii="Calibri Light" w:hAnsi="Calibri Light" w:cs="Calibri Light"/>
          <w:sz w:val="18"/>
          <w:szCs w:val="20"/>
        </w:rPr>
        <w:t xml:space="preserve"> working with </w:t>
      </w:r>
      <w:r w:rsidRPr="003C6AFC">
        <w:rPr>
          <w:rFonts w:ascii="Calibri Light" w:hAnsi="Calibri Light" w:cs="Calibri Light"/>
          <w:sz w:val="18"/>
          <w:szCs w:val="20"/>
        </w:rPr>
        <w:t>trauma survivors</w:t>
      </w:r>
      <w:r>
        <w:rPr>
          <w:rFonts w:ascii="Calibri Light" w:hAnsi="Calibri Light" w:cs="Calibri Light"/>
          <w:sz w:val="18"/>
          <w:szCs w:val="20"/>
        </w:rPr>
        <w:t>.</w:t>
      </w:r>
    </w:p>
    <w:p w14:paraId="0B5A8D70" w14:textId="5603F5C2" w:rsidR="005A3E26" w:rsidRDefault="005A3E26" w:rsidP="005A3E26">
      <w:pPr>
        <w:pStyle w:val="ListParagraph"/>
        <w:numPr>
          <w:ilvl w:val="0"/>
          <w:numId w:val="3"/>
        </w:numPr>
        <w:ind w:right="58"/>
        <w:rPr>
          <w:rFonts w:ascii="Calibri Light" w:hAnsi="Calibri Light" w:cs="Calibri Light"/>
          <w:sz w:val="18"/>
          <w:szCs w:val="20"/>
        </w:rPr>
      </w:pPr>
      <w:r>
        <w:rPr>
          <w:rFonts w:ascii="Calibri Light" w:hAnsi="Calibri Light" w:cs="Calibri Light"/>
          <w:sz w:val="18"/>
          <w:szCs w:val="20"/>
        </w:rPr>
        <w:t>P</w:t>
      </w:r>
      <w:r w:rsidRPr="003C6AFC">
        <w:rPr>
          <w:rFonts w:ascii="Calibri Light" w:hAnsi="Calibri Light" w:cs="Calibri Light"/>
          <w:sz w:val="18"/>
          <w:szCs w:val="20"/>
        </w:rPr>
        <w:t xml:space="preserve">ractice tools or skills </w:t>
      </w:r>
      <w:r>
        <w:rPr>
          <w:rFonts w:ascii="Calibri Light" w:hAnsi="Calibri Light" w:cs="Calibri Light"/>
          <w:sz w:val="18"/>
          <w:szCs w:val="20"/>
        </w:rPr>
        <w:t xml:space="preserve">that physicians </w:t>
      </w:r>
      <w:r w:rsidRPr="003C6AFC">
        <w:rPr>
          <w:rFonts w:ascii="Calibri Light" w:hAnsi="Calibri Light" w:cs="Calibri Light"/>
          <w:sz w:val="18"/>
          <w:szCs w:val="20"/>
        </w:rPr>
        <w:t xml:space="preserve">can use for trigger management, enhancing therapeutic alliance with trauma survivors, or improving </w:t>
      </w:r>
      <w:r>
        <w:rPr>
          <w:rFonts w:ascii="Calibri Light" w:hAnsi="Calibri Light" w:cs="Calibri Light"/>
          <w:sz w:val="18"/>
          <w:szCs w:val="20"/>
        </w:rPr>
        <w:t>their</w:t>
      </w:r>
      <w:r w:rsidRPr="003C6AFC">
        <w:rPr>
          <w:rFonts w:ascii="Calibri Light" w:hAnsi="Calibri Light" w:cs="Calibri Light"/>
          <w:sz w:val="18"/>
          <w:szCs w:val="20"/>
        </w:rPr>
        <w:t xml:space="preserve"> ability to </w:t>
      </w:r>
      <w:r>
        <w:rPr>
          <w:rFonts w:ascii="Calibri Light" w:hAnsi="Calibri Light" w:cs="Calibri Light"/>
          <w:sz w:val="18"/>
          <w:szCs w:val="20"/>
        </w:rPr>
        <w:t>accompany trauma survivors</w:t>
      </w:r>
      <w:r w:rsidRPr="003C6AFC">
        <w:rPr>
          <w:rFonts w:ascii="Calibri Light" w:hAnsi="Calibri Light" w:cs="Calibri Light"/>
          <w:sz w:val="18"/>
          <w:szCs w:val="20"/>
        </w:rPr>
        <w:t xml:space="preserve"> in their journey towards healing.</w:t>
      </w:r>
    </w:p>
    <w:p w14:paraId="238920B2" w14:textId="29F0BE8F" w:rsidR="005A7EBD" w:rsidRPr="00CE7EFD" w:rsidRDefault="009D560F" w:rsidP="005A7EBD">
      <w:pPr>
        <w:pStyle w:val="ListParagraph"/>
        <w:numPr>
          <w:ilvl w:val="0"/>
          <w:numId w:val="3"/>
        </w:numPr>
        <w:spacing w:line="276" w:lineRule="auto"/>
        <w:ind w:right="58"/>
        <w:rPr>
          <w:rFonts w:ascii="Calibri Light" w:hAnsi="Calibri Light" w:cs="Calibri Light"/>
          <w:bCs/>
          <w:sz w:val="18"/>
          <w:szCs w:val="20"/>
        </w:rPr>
      </w:pPr>
      <w:r w:rsidRPr="005A7EBD">
        <w:rPr>
          <w:rFonts w:ascii="Calibri Light" w:hAnsi="Calibri Light" w:cs="Calibri Light"/>
          <w:sz w:val="18"/>
          <w:szCs w:val="20"/>
        </w:rPr>
        <w:t>Delineate</w:t>
      </w:r>
      <w:r w:rsidR="005A3E26" w:rsidRPr="005A7EBD">
        <w:rPr>
          <w:rFonts w:ascii="Calibri Light" w:hAnsi="Calibri Light" w:cs="Calibri Light"/>
          <w:sz w:val="18"/>
          <w:szCs w:val="20"/>
        </w:rPr>
        <w:t xml:space="preserve"> two reasons why a physician who is personally feeling the effects of Trauma might benefit from seeing a therapist with expertise in providing Trauma-and-Dissociation-focused therapy.</w:t>
      </w:r>
    </w:p>
    <w:p w14:paraId="4591AAE2" w14:textId="77777777" w:rsidR="00046B0F" w:rsidRDefault="00046B0F" w:rsidP="00CE7EFD">
      <w:pPr>
        <w:spacing w:after="0" w:line="259" w:lineRule="auto"/>
        <w:ind w:right="864"/>
        <w:rPr>
          <w:rFonts w:ascii="Calibri Light" w:hAnsi="Calibri Light" w:cs="Calibri Light"/>
          <w:b/>
          <w:sz w:val="16"/>
          <w:szCs w:val="18"/>
          <w:u w:val="single"/>
        </w:rPr>
      </w:pPr>
    </w:p>
    <w:p w14:paraId="55038A31" w14:textId="12FB1642" w:rsidR="005A3E26" w:rsidRPr="00B34809" w:rsidRDefault="005A7EBD" w:rsidP="00CE7EFD">
      <w:pPr>
        <w:spacing w:after="0" w:line="259" w:lineRule="auto"/>
        <w:ind w:right="864"/>
        <w:rPr>
          <w:rFonts w:ascii="Calibri Light" w:hAnsi="Calibri Light" w:cs="Calibri Light"/>
          <w:b/>
          <w:sz w:val="14"/>
          <w:szCs w:val="14"/>
          <w:u w:val="single"/>
        </w:rPr>
      </w:pPr>
      <w:r w:rsidRPr="00B34809">
        <w:rPr>
          <w:rFonts w:ascii="Calibri Light" w:hAnsi="Calibri Light" w:cs="Calibri Light"/>
          <w:b/>
          <w:sz w:val="14"/>
          <w:szCs w:val="14"/>
          <w:u w:val="single"/>
        </w:rPr>
        <w:t>Declarations of Scientific Planning Committee</w:t>
      </w:r>
    </w:p>
    <w:p w14:paraId="1C2AEB8D" w14:textId="6A8C44B0" w:rsidR="005A7EBD" w:rsidRPr="00B34809" w:rsidRDefault="005A7EBD" w:rsidP="00CE7EFD">
      <w:pPr>
        <w:spacing w:after="0" w:line="259" w:lineRule="auto"/>
        <w:ind w:right="864"/>
        <w:rPr>
          <w:rFonts w:ascii="Calibri Light" w:hAnsi="Calibri Light" w:cs="Calibri Light"/>
          <w:bCs/>
          <w:sz w:val="14"/>
          <w:szCs w:val="14"/>
        </w:rPr>
      </w:pPr>
      <w:r w:rsidRPr="00B34809">
        <w:rPr>
          <w:rFonts w:ascii="Calibri Light" w:hAnsi="Calibri Light" w:cs="Calibri Light"/>
          <w:b/>
          <w:sz w:val="14"/>
          <w:szCs w:val="14"/>
        </w:rPr>
        <w:t>Dr. Erika Cheng</w:t>
      </w:r>
      <w:r w:rsidRPr="00B34809">
        <w:rPr>
          <w:rFonts w:ascii="Calibri Light" w:hAnsi="Calibri Light" w:cs="Calibri Light"/>
          <w:bCs/>
          <w:sz w:val="14"/>
          <w:szCs w:val="14"/>
        </w:rPr>
        <w:t xml:space="preserve"> – is a Family Physician who practices acute care medicine (clinic, ER, hospital) as well as provides trauma &amp; dissociation-focused psychotherapy.  Declaration: Dr Cheng volunteers as Executive Director of Beyond the Cycle of Trauma Institute (BeytCot) – a non-profit organization dedicated to providing education to parents, families, front-line community workers, teachers, and healthcare providers such as physicians on key aspects of working more effectively with survivors of trauma to help reach past the cycle of trauma.  </w:t>
      </w:r>
    </w:p>
    <w:p w14:paraId="7F8FD6EC" w14:textId="77777777" w:rsidR="00046B0F" w:rsidRPr="00B34809" w:rsidRDefault="005A7EBD" w:rsidP="00CE7EFD">
      <w:pPr>
        <w:spacing w:after="0" w:line="259" w:lineRule="auto"/>
        <w:ind w:right="864"/>
        <w:rPr>
          <w:rFonts w:ascii="Calibri Light" w:hAnsi="Calibri Light" w:cs="Calibri Light"/>
          <w:bCs/>
          <w:sz w:val="14"/>
          <w:szCs w:val="14"/>
        </w:rPr>
      </w:pPr>
      <w:r w:rsidRPr="00B34809">
        <w:rPr>
          <w:rFonts w:ascii="Calibri Light" w:hAnsi="Calibri Light" w:cs="Calibri Light"/>
          <w:b/>
          <w:sz w:val="14"/>
          <w:szCs w:val="14"/>
        </w:rPr>
        <w:t>Dr. Shirley Sze</w:t>
      </w:r>
      <w:r w:rsidRPr="00B34809">
        <w:rPr>
          <w:rFonts w:ascii="Calibri Light" w:hAnsi="Calibri Light" w:cs="Calibri Light"/>
          <w:bCs/>
          <w:sz w:val="14"/>
          <w:szCs w:val="14"/>
        </w:rPr>
        <w:t xml:space="preserve"> – is a Family Physician who is a</w:t>
      </w:r>
      <w:r w:rsidR="00CE7EFD" w:rsidRPr="00B34809">
        <w:rPr>
          <w:rFonts w:ascii="Calibri Light" w:hAnsi="Calibri Light" w:cs="Calibri Light"/>
          <w:bCs/>
          <w:sz w:val="14"/>
          <w:szCs w:val="14"/>
        </w:rPr>
        <w:t xml:space="preserve">lso </w:t>
      </w:r>
      <w:r w:rsidRPr="00B34809">
        <w:rPr>
          <w:rFonts w:ascii="Calibri Light" w:hAnsi="Calibri Light" w:cs="Calibri Light"/>
          <w:bCs/>
          <w:sz w:val="14"/>
          <w:szCs w:val="14"/>
        </w:rPr>
        <w:t>chair of the ACEs Committee of Shared Care.  Declaration: Dr Sze has shares in Johnson &amp; Johnson.  She has no affiliations related to any of the content of this workshop.</w:t>
      </w:r>
    </w:p>
    <w:p w14:paraId="1E35EAAE" w14:textId="146AA73A" w:rsidR="00D32CCA" w:rsidRPr="00B34809" w:rsidRDefault="005A7EBD" w:rsidP="00CE7EFD">
      <w:pPr>
        <w:spacing w:after="0" w:line="259" w:lineRule="auto"/>
        <w:ind w:right="864"/>
        <w:rPr>
          <w:rFonts w:ascii="Calibri Light" w:hAnsi="Calibri Light" w:cs="Calibri Light"/>
          <w:bCs/>
          <w:sz w:val="14"/>
          <w:szCs w:val="14"/>
        </w:rPr>
      </w:pPr>
      <w:r w:rsidRPr="00B34809">
        <w:rPr>
          <w:rFonts w:ascii="Calibri Light" w:hAnsi="Calibri Light" w:cs="Calibri Light"/>
          <w:b/>
          <w:sz w:val="14"/>
          <w:szCs w:val="14"/>
        </w:rPr>
        <w:t>Dr. Jana Davidson</w:t>
      </w:r>
      <w:r w:rsidRPr="00B34809">
        <w:rPr>
          <w:rFonts w:ascii="Calibri Light" w:hAnsi="Calibri Light" w:cs="Calibri Light"/>
          <w:bCs/>
          <w:sz w:val="14"/>
          <w:szCs w:val="14"/>
        </w:rPr>
        <w:t xml:space="preserve"> – is a Psychiatrist who is also head of the Department of Psychiatry at B.C. Children’s Hospital. Declaration: None to declare</w:t>
      </w:r>
    </w:p>
    <w:p w14:paraId="5A9E11A5" w14:textId="06030F2B" w:rsidR="00B34809" w:rsidRPr="00B34809" w:rsidRDefault="00B34809" w:rsidP="00CE7EFD">
      <w:pPr>
        <w:spacing w:after="0" w:line="259" w:lineRule="auto"/>
        <w:ind w:right="864"/>
        <w:rPr>
          <w:rFonts w:ascii="Calibri Light" w:hAnsi="Calibri Light" w:cs="Calibri Light"/>
          <w:bCs/>
          <w:sz w:val="14"/>
          <w:szCs w:val="14"/>
        </w:rPr>
      </w:pPr>
      <w:r w:rsidRPr="00B34809">
        <w:rPr>
          <w:rFonts w:ascii="Calibri Light" w:hAnsi="Calibri Light" w:cs="Calibri Light"/>
          <w:b/>
          <w:sz w:val="14"/>
          <w:szCs w:val="14"/>
        </w:rPr>
        <w:t>Dr. Amber Bacenas –</w:t>
      </w:r>
      <w:r w:rsidRPr="00B34809">
        <w:rPr>
          <w:rFonts w:ascii="Calibri Light" w:hAnsi="Calibri Light" w:cs="Calibri Light"/>
          <w:bCs/>
          <w:sz w:val="14"/>
          <w:szCs w:val="14"/>
        </w:rPr>
        <w:t xml:space="preserve"> Is a Rural and Remote Physician and member of Beyond the Cycle of Trauma Institute. Declaration: None to declare</w:t>
      </w:r>
    </w:p>
    <w:p w14:paraId="3E69860A" w14:textId="3CF3702D" w:rsidR="00B34809" w:rsidRPr="00B34809" w:rsidRDefault="00B34809" w:rsidP="00CE7EFD">
      <w:pPr>
        <w:spacing w:after="0" w:line="259" w:lineRule="auto"/>
        <w:ind w:right="864"/>
        <w:rPr>
          <w:rFonts w:ascii="Calibri Light" w:hAnsi="Calibri Light" w:cs="Calibri Light"/>
          <w:bCs/>
          <w:sz w:val="14"/>
          <w:szCs w:val="14"/>
        </w:rPr>
      </w:pPr>
      <w:r w:rsidRPr="00B34809">
        <w:rPr>
          <w:rFonts w:ascii="Calibri Light" w:hAnsi="Calibri Light" w:cs="Calibri Light"/>
          <w:b/>
          <w:sz w:val="14"/>
          <w:szCs w:val="14"/>
        </w:rPr>
        <w:t>Dr. Linda Uyeda –</w:t>
      </w:r>
      <w:r w:rsidRPr="00B34809">
        <w:rPr>
          <w:rFonts w:ascii="Calibri Light" w:hAnsi="Calibri Light" w:cs="Calibri Light"/>
          <w:bCs/>
          <w:sz w:val="14"/>
          <w:szCs w:val="14"/>
        </w:rPr>
        <w:t xml:space="preserve"> is a member of the ACEs Community of Practice. Declaration: She receives honoraria for holding education sessions on Trauma</w:t>
      </w:r>
      <w:r>
        <w:rPr>
          <w:rFonts w:ascii="Calibri Light" w:hAnsi="Calibri Light" w:cs="Calibri Light"/>
          <w:bCs/>
          <w:sz w:val="14"/>
          <w:szCs w:val="14"/>
        </w:rPr>
        <w:t>-Informed Practice</w:t>
      </w:r>
      <w:r w:rsidRPr="00B34809">
        <w:rPr>
          <w:rFonts w:ascii="Calibri Light" w:hAnsi="Calibri Light" w:cs="Calibri Light"/>
          <w:bCs/>
          <w:sz w:val="14"/>
          <w:szCs w:val="14"/>
        </w:rPr>
        <w:t xml:space="preserve"> for Educators and Health</w:t>
      </w:r>
      <w:r>
        <w:rPr>
          <w:rFonts w:ascii="Calibri Light" w:hAnsi="Calibri Light" w:cs="Calibri Light"/>
          <w:bCs/>
          <w:sz w:val="14"/>
          <w:szCs w:val="14"/>
        </w:rPr>
        <w:t xml:space="preserve"> C</w:t>
      </w:r>
      <w:r w:rsidRPr="00B34809">
        <w:rPr>
          <w:rFonts w:ascii="Calibri Light" w:hAnsi="Calibri Light" w:cs="Calibri Light"/>
          <w:bCs/>
          <w:sz w:val="14"/>
          <w:szCs w:val="14"/>
        </w:rPr>
        <w:t>are providers. She has no affiliation related to any of the content of this workshop</w:t>
      </w:r>
    </w:p>
    <w:sectPr w:rsidR="00B34809" w:rsidRPr="00B34809" w:rsidSect="00EE53E5">
      <w:headerReference w:type="default" r:id="rId9"/>
      <w:footerReference w:type="first" r:id="rId10"/>
      <w:pgSz w:w="12240" w:h="15840" w:code="1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C842" w14:textId="77777777" w:rsidR="0017572C" w:rsidRDefault="0017572C">
      <w:pPr>
        <w:spacing w:after="0" w:line="240" w:lineRule="auto"/>
      </w:pPr>
      <w:r>
        <w:separator/>
      </w:r>
    </w:p>
  </w:endnote>
  <w:endnote w:type="continuationSeparator" w:id="0">
    <w:p w14:paraId="5A269771" w14:textId="77777777" w:rsidR="0017572C" w:rsidRDefault="0017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4574C" w14:textId="35D9DE68" w:rsidR="00B8196B" w:rsidRPr="00D94AFA" w:rsidRDefault="005C66D8">
    <w:pPr>
      <w:pStyle w:val="Footer"/>
      <w:rPr>
        <w:color w:val="A6A6A6" w:themeColor="background1" w:themeShade="A6"/>
      </w:rPr>
    </w:pPr>
    <w:r w:rsidRPr="00D94AFA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B3A9D6" wp14:editId="5F01C2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19870"/>
              <wp:effectExtent l="0" t="0" r="0" b="1498"/>
              <wp:wrapNone/>
              <wp:docPr id="5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119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3E3C13C9" id="Rectangle 1025" o:spid="_x0000_s1026" style="position:absolute;margin-left:0;margin-top:0;width:539.3pt;height:718.1pt;z-index:251668480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" filled="f" strokecolor="black [3213]">
              <w10:wrap anchorx="margin" anchory="margin"/>
            </v:rect>
          </w:pict>
        </mc:Fallback>
      </mc:AlternateContent>
    </w:r>
    <w:r w:rsidRPr="00D94AFA">
      <w:rPr>
        <w:noProof/>
        <w:color w:val="A6A6A6" w:themeColor="background1" w:themeShade="A6"/>
      </w:rPr>
      <mc:AlternateContent>
        <mc:Choice Requires="wps">
          <w:drawing>
            <wp:anchor distT="0" distB="0" distL="274320" distR="274320" simplePos="0" relativeHeight="251669504" behindDoc="0" locked="0" layoutInCell="1" allowOverlap="1" wp14:anchorId="7587B430" wp14:editId="72189E8E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7424420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228600</wp:posOffset>
                  </wp:positionV>
                </mc:Fallback>
              </mc:AlternateContent>
              <wp:extent cx="128270" cy="7175500"/>
              <wp:effectExtent l="0" t="0" r="0" b="0"/>
              <wp:wrapSquare wrapText="bothSides"/>
              <wp:docPr id="3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75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C9F05" w14:textId="77777777" w:rsidR="005C66D8" w:rsidRDefault="005C66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82600</wp14:pctHeight>
              </wp14:sizeRelV>
            </wp:anchor>
          </w:drawing>
        </mc:Choice>
        <mc:Fallback>
          <w:pict>
            <v:rect w14:anchorId="7587B430" id="_x0000_s1027" style="position:absolute;margin-left:0;margin-top:0;width:10.1pt;height:565pt;z-index:251669504;visibility:visible;mso-wrap-style:square;mso-width-percent:20;mso-height-percent:826;mso-left-percent:1016;mso-top-percent:-25;mso-wrap-distance-left:21.6pt;mso-wrap-distance-top:0;mso-wrap-distance-right:21.6pt;mso-wrap-distance-bottom:0;mso-position-horizontal-relative:margin;mso-position-vertical-relative:margin;mso-width-percent:20;mso-height-percent:826;mso-left-percent:1016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" fillcolor="black [3213]" stroked="f">
              <v:textbox>
                <w:txbxContent>
                  <w:p w14:paraId="272C9F05" w14:textId="77777777" w:rsidR="005C66D8" w:rsidRDefault="005C66D8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D94AFA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79703" wp14:editId="20219750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7424420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80000</wp14:pctPosVOffset>
                  </wp:positionV>
                </mc:Choice>
                <mc:Fallback>
                  <wp:positionV relativeFrom="page">
                    <wp:posOffset>7772400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9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060B0242" id="Rectangle 1029" o:spid="_x0000_s1026" style="position:absolute;margin-left:0;margin-top:0;width:10.1pt;height:153.9pt;z-index:251670528;visibility:visible;mso-wrap-style:square;mso-width-percent:20;mso-height-percent:225;mso-left-percent:1016;mso-top-percent:800;mso-wrap-distance-left:9pt;mso-wrap-distance-top:0;mso-wrap-distance-right:9pt;mso-wrap-distance-bottom:0;mso-position-horizontal-relative:margin;mso-position-vertical-relative:margin;mso-width-percent:20;mso-height-percent:225;mso-left-percent:1016;mso-top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WsmAIAADU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" fillcolor="#d1282e [3215]" stroked="f">
              <w10:wrap anchorx="margin" anchory="margin"/>
            </v:rect>
          </w:pict>
        </mc:Fallback>
      </mc:AlternateContent>
    </w:r>
    <w:r w:rsidR="00EE53E5" w:rsidRPr="00D94AFA">
      <w:rPr>
        <w:color w:val="A6A6A6" w:themeColor="background1" w:themeShade="A6"/>
      </w:rPr>
      <w:t>Beyond the Cycle of Trauma Institute (BeytCot)                            https:\\www.beyond-the-cycle-of-trauma.org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F9352" w14:textId="77777777" w:rsidR="0017572C" w:rsidRDefault="0017572C">
      <w:pPr>
        <w:spacing w:after="0" w:line="240" w:lineRule="auto"/>
      </w:pPr>
      <w:r>
        <w:separator/>
      </w:r>
    </w:p>
  </w:footnote>
  <w:footnote w:type="continuationSeparator" w:id="0">
    <w:p w14:paraId="65B6E7BF" w14:textId="77777777" w:rsidR="0017572C" w:rsidRDefault="0017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DF7C" w14:textId="2BF657D3" w:rsidR="00B8196B" w:rsidRDefault="005D21C8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18D01C" wp14:editId="33F4B1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2114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912114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4AB3E5F6" id="Rectangle 14" o:spid="_x0000_s1026" style="position:absolute;margin-left:0;margin-top:0;width:539.3pt;height:718.2pt;z-index:25166643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" filled="f" strokecolor="#3c3c3c [1604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DCB84" wp14:editId="3C8562B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7418070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210820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4AB2C" w14:textId="77777777" w:rsidR="00B8196B" w:rsidRDefault="00B819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>
          <w:pict>
            <v:rect w14:anchorId="4D4DCB84" id="Rectangle 1028" o:spid="_x0000_s1026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" fillcolor="black [3213]" stroked="f">
              <v:textbox>
                <w:txbxContent>
                  <w:p w14:paraId="3F74AB2C" w14:textId="77777777" w:rsidR="00B8196B" w:rsidRDefault="00B8196B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29DA0E" wp14:editId="349F2C6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7418070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7790180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49FEDE4E" id="Rectangle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JmQ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B2BDB"/>
    <w:multiLevelType w:val="hybridMultilevel"/>
    <w:tmpl w:val="E81E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62A0"/>
    <w:multiLevelType w:val="hybridMultilevel"/>
    <w:tmpl w:val="FDCC05D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788" w:hanging="360"/>
      </w:pPr>
    </w:lvl>
    <w:lvl w:ilvl="2" w:tplc="1009001B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E94967"/>
    <w:multiLevelType w:val="hybridMultilevel"/>
    <w:tmpl w:val="48A8C3DE"/>
    <w:lvl w:ilvl="0" w:tplc="1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88" w:hanging="360"/>
      </w:pPr>
    </w:lvl>
    <w:lvl w:ilvl="2" w:tplc="1009001B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E31EE"/>
    <w:multiLevelType w:val="hybridMultilevel"/>
    <w:tmpl w:val="C13CBA84"/>
    <w:lvl w:ilvl="0" w:tplc="1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88" w:hanging="360"/>
      </w:pPr>
    </w:lvl>
    <w:lvl w:ilvl="2" w:tplc="1009001B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1A18A4"/>
    <w:multiLevelType w:val="hybridMultilevel"/>
    <w:tmpl w:val="F222B89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88" w:hanging="360"/>
      </w:pPr>
    </w:lvl>
    <w:lvl w:ilvl="2" w:tplc="1009001B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DateAndTime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AA"/>
    <w:rsid w:val="00046B0F"/>
    <w:rsid w:val="00056C5B"/>
    <w:rsid w:val="00067D4E"/>
    <w:rsid w:val="000735D9"/>
    <w:rsid w:val="00080D2A"/>
    <w:rsid w:val="00096AAC"/>
    <w:rsid w:val="000A1BEA"/>
    <w:rsid w:val="000D6BF5"/>
    <w:rsid w:val="001269B9"/>
    <w:rsid w:val="001328B3"/>
    <w:rsid w:val="00133D18"/>
    <w:rsid w:val="001354EE"/>
    <w:rsid w:val="001361B0"/>
    <w:rsid w:val="00141211"/>
    <w:rsid w:val="001531F5"/>
    <w:rsid w:val="001607A9"/>
    <w:rsid w:val="00164562"/>
    <w:rsid w:val="0017572C"/>
    <w:rsid w:val="00175E54"/>
    <w:rsid w:val="0017699C"/>
    <w:rsid w:val="001855FB"/>
    <w:rsid w:val="00187862"/>
    <w:rsid w:val="00194D46"/>
    <w:rsid w:val="001959D6"/>
    <w:rsid w:val="00195F46"/>
    <w:rsid w:val="001B7351"/>
    <w:rsid w:val="001F37C8"/>
    <w:rsid w:val="00212A86"/>
    <w:rsid w:val="002268D0"/>
    <w:rsid w:val="00274047"/>
    <w:rsid w:val="002924C1"/>
    <w:rsid w:val="002B3ACC"/>
    <w:rsid w:val="002C3124"/>
    <w:rsid w:val="002C315B"/>
    <w:rsid w:val="002D226E"/>
    <w:rsid w:val="002D5A25"/>
    <w:rsid w:val="002E3300"/>
    <w:rsid w:val="003103EA"/>
    <w:rsid w:val="0034518E"/>
    <w:rsid w:val="00345244"/>
    <w:rsid w:val="00352FD1"/>
    <w:rsid w:val="00353FCD"/>
    <w:rsid w:val="0035683D"/>
    <w:rsid w:val="00371802"/>
    <w:rsid w:val="00373888"/>
    <w:rsid w:val="003B4DC9"/>
    <w:rsid w:val="003C61A2"/>
    <w:rsid w:val="003D6B74"/>
    <w:rsid w:val="00424D56"/>
    <w:rsid w:val="00431162"/>
    <w:rsid w:val="00431A01"/>
    <w:rsid w:val="00437E87"/>
    <w:rsid w:val="004517BD"/>
    <w:rsid w:val="004900C3"/>
    <w:rsid w:val="004950C9"/>
    <w:rsid w:val="0049512C"/>
    <w:rsid w:val="004A1445"/>
    <w:rsid w:val="004B0437"/>
    <w:rsid w:val="004B2467"/>
    <w:rsid w:val="004C281A"/>
    <w:rsid w:val="004F15CE"/>
    <w:rsid w:val="004F537A"/>
    <w:rsid w:val="00500215"/>
    <w:rsid w:val="005217D3"/>
    <w:rsid w:val="00523514"/>
    <w:rsid w:val="005330AF"/>
    <w:rsid w:val="00542D26"/>
    <w:rsid w:val="00550406"/>
    <w:rsid w:val="00554552"/>
    <w:rsid w:val="00583087"/>
    <w:rsid w:val="005934F3"/>
    <w:rsid w:val="005A3E26"/>
    <w:rsid w:val="005A50A7"/>
    <w:rsid w:val="005A6A8D"/>
    <w:rsid w:val="005A7EBD"/>
    <w:rsid w:val="005C66D8"/>
    <w:rsid w:val="005D21C8"/>
    <w:rsid w:val="005E18C6"/>
    <w:rsid w:val="005F2D61"/>
    <w:rsid w:val="006270D1"/>
    <w:rsid w:val="00655C98"/>
    <w:rsid w:val="00667CA9"/>
    <w:rsid w:val="00691E1F"/>
    <w:rsid w:val="00691E8E"/>
    <w:rsid w:val="0069584A"/>
    <w:rsid w:val="006B291E"/>
    <w:rsid w:val="006C47FC"/>
    <w:rsid w:val="007201AC"/>
    <w:rsid w:val="007260F1"/>
    <w:rsid w:val="00726364"/>
    <w:rsid w:val="00732E89"/>
    <w:rsid w:val="00745107"/>
    <w:rsid w:val="00754573"/>
    <w:rsid w:val="00773EA0"/>
    <w:rsid w:val="007846B0"/>
    <w:rsid w:val="00793D30"/>
    <w:rsid w:val="00795523"/>
    <w:rsid w:val="007A2AE8"/>
    <w:rsid w:val="007D1C08"/>
    <w:rsid w:val="007D1CDF"/>
    <w:rsid w:val="007E7AA0"/>
    <w:rsid w:val="007F1D4C"/>
    <w:rsid w:val="007F6C4A"/>
    <w:rsid w:val="008035DC"/>
    <w:rsid w:val="00810F4B"/>
    <w:rsid w:val="00815538"/>
    <w:rsid w:val="008239CB"/>
    <w:rsid w:val="00850B20"/>
    <w:rsid w:val="00861624"/>
    <w:rsid w:val="00864E94"/>
    <w:rsid w:val="008D5E1D"/>
    <w:rsid w:val="008E5179"/>
    <w:rsid w:val="008E6A37"/>
    <w:rsid w:val="008F0B26"/>
    <w:rsid w:val="0090093F"/>
    <w:rsid w:val="00903556"/>
    <w:rsid w:val="00946D9D"/>
    <w:rsid w:val="00950A71"/>
    <w:rsid w:val="009537AF"/>
    <w:rsid w:val="00957955"/>
    <w:rsid w:val="00970020"/>
    <w:rsid w:val="00981A5C"/>
    <w:rsid w:val="009B6BA2"/>
    <w:rsid w:val="009D560F"/>
    <w:rsid w:val="00A1091A"/>
    <w:rsid w:val="00A22AB7"/>
    <w:rsid w:val="00A42FEB"/>
    <w:rsid w:val="00A44136"/>
    <w:rsid w:val="00AA64DF"/>
    <w:rsid w:val="00AE057B"/>
    <w:rsid w:val="00AF7245"/>
    <w:rsid w:val="00B05B05"/>
    <w:rsid w:val="00B12B25"/>
    <w:rsid w:val="00B34809"/>
    <w:rsid w:val="00B414C1"/>
    <w:rsid w:val="00B41F4D"/>
    <w:rsid w:val="00B51F0E"/>
    <w:rsid w:val="00B61DFC"/>
    <w:rsid w:val="00B63AD8"/>
    <w:rsid w:val="00B77B9D"/>
    <w:rsid w:val="00B8196B"/>
    <w:rsid w:val="00B879DA"/>
    <w:rsid w:val="00B95748"/>
    <w:rsid w:val="00BA6A4B"/>
    <w:rsid w:val="00BB1087"/>
    <w:rsid w:val="00C32C14"/>
    <w:rsid w:val="00C478B7"/>
    <w:rsid w:val="00C504D4"/>
    <w:rsid w:val="00C540AD"/>
    <w:rsid w:val="00C646EE"/>
    <w:rsid w:val="00CB01BA"/>
    <w:rsid w:val="00CB2B5C"/>
    <w:rsid w:val="00CB6E1E"/>
    <w:rsid w:val="00CC5A37"/>
    <w:rsid w:val="00CD74AA"/>
    <w:rsid w:val="00CE7EFD"/>
    <w:rsid w:val="00CF6A84"/>
    <w:rsid w:val="00D0018E"/>
    <w:rsid w:val="00D07B68"/>
    <w:rsid w:val="00D14A3B"/>
    <w:rsid w:val="00D175D6"/>
    <w:rsid w:val="00D2316C"/>
    <w:rsid w:val="00D31D24"/>
    <w:rsid w:val="00D32CCA"/>
    <w:rsid w:val="00D4634B"/>
    <w:rsid w:val="00D80C3E"/>
    <w:rsid w:val="00D94AFA"/>
    <w:rsid w:val="00DA12C9"/>
    <w:rsid w:val="00DC5D80"/>
    <w:rsid w:val="00DC6087"/>
    <w:rsid w:val="00E002F2"/>
    <w:rsid w:val="00E13CF3"/>
    <w:rsid w:val="00E501DC"/>
    <w:rsid w:val="00E67C5B"/>
    <w:rsid w:val="00E80BF3"/>
    <w:rsid w:val="00E933A6"/>
    <w:rsid w:val="00EB564F"/>
    <w:rsid w:val="00EC01AC"/>
    <w:rsid w:val="00ED47CF"/>
    <w:rsid w:val="00EE53E5"/>
    <w:rsid w:val="00EF3A50"/>
    <w:rsid w:val="00EF49DE"/>
    <w:rsid w:val="00F00A9F"/>
    <w:rsid w:val="00F11F53"/>
    <w:rsid w:val="00F2426F"/>
    <w:rsid w:val="00F31624"/>
    <w:rsid w:val="00F358DD"/>
    <w:rsid w:val="00F35EB1"/>
    <w:rsid w:val="00F560AF"/>
    <w:rsid w:val="00F74744"/>
    <w:rsid w:val="00FB4586"/>
    <w:rsid w:val="00FD307F"/>
    <w:rsid w:val="00FE119D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1733"/>
  <w15:docId w15:val="{321C036C-6B8E-4CA5-8389-C4B1A883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4-Accent3">
    <w:name w:val="Grid Table 4 Accent 3"/>
    <w:basedOn w:val="TableNormal"/>
    <w:uiPriority w:val="49"/>
    <w:rsid w:val="00BB108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7A7CF" w:themeColor="accent3" w:themeTint="99"/>
        <w:left w:val="single" w:sz="4" w:space="0" w:color="97A7CF" w:themeColor="accent3" w:themeTint="99"/>
        <w:bottom w:val="single" w:sz="4" w:space="0" w:color="97A7CF" w:themeColor="accent3" w:themeTint="99"/>
        <w:right w:val="single" w:sz="4" w:space="0" w:color="97A7CF" w:themeColor="accent3" w:themeTint="99"/>
        <w:insideH w:val="single" w:sz="4" w:space="0" w:color="97A7CF" w:themeColor="accent3" w:themeTint="99"/>
        <w:insideV w:val="single" w:sz="4" w:space="0" w:color="97A7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6DB0" w:themeColor="accent3"/>
          <w:left w:val="single" w:sz="4" w:space="0" w:color="526DB0" w:themeColor="accent3"/>
          <w:bottom w:val="single" w:sz="4" w:space="0" w:color="526DB0" w:themeColor="accent3"/>
          <w:right w:val="single" w:sz="4" w:space="0" w:color="526DB0" w:themeColor="accent3"/>
          <w:insideH w:val="nil"/>
          <w:insideV w:val="nil"/>
        </w:tcBorders>
        <w:shd w:val="clear" w:color="auto" w:fill="526DB0" w:themeFill="accent3"/>
      </w:tcPr>
    </w:tblStylePr>
    <w:tblStylePr w:type="lastRow">
      <w:rPr>
        <w:b/>
        <w:bCs/>
      </w:rPr>
      <w:tblPr/>
      <w:tcPr>
        <w:tcBorders>
          <w:top w:val="double" w:sz="4" w:space="0" w:color="526DB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EF" w:themeFill="accent3" w:themeFillTint="33"/>
      </w:tcPr>
    </w:tblStylePr>
    <w:tblStylePr w:type="band1Horz">
      <w:tblPr/>
      <w:tcPr>
        <w:shd w:val="clear" w:color="auto" w:fill="DCE1EF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61624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6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2C315B"/>
    <w:pPr>
      <w:spacing w:after="0" w:line="240" w:lineRule="auto"/>
    </w:pPr>
    <w:tblPr>
      <w:tblStyleRowBandSize w:val="1"/>
      <w:tblStyleColBandSize w:val="1"/>
      <w:tblBorders>
        <w:top w:val="single" w:sz="2" w:space="0" w:color="D2D1BD" w:themeColor="accent6" w:themeTint="99"/>
        <w:bottom w:val="single" w:sz="2" w:space="0" w:color="D2D1BD" w:themeColor="accent6" w:themeTint="99"/>
        <w:insideH w:val="single" w:sz="2" w:space="0" w:color="D2D1BD" w:themeColor="accent6" w:themeTint="99"/>
        <w:insideV w:val="single" w:sz="2" w:space="0" w:color="D2D1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1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1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9" w:themeFill="accent6" w:themeFillTint="33"/>
      </w:tcPr>
    </w:tblStylePr>
    <w:tblStylePr w:type="band1Horz">
      <w:tblPr/>
      <w:tcPr>
        <w:shd w:val="clear" w:color="auto" w:fill="F0EFE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Essentia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THANK YOU !!</PublishDate>
  <Abstract/>
  <CompanyAddress>Box 822</CompanyAddress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1F15DA-497F-45B6-8226-47A052E2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233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This is ME NOW DVD and Study Guide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Erika</cp:lastModifiedBy>
  <cp:revision>82</cp:revision>
  <cp:lastPrinted>2019-12-20T17:51:00Z</cp:lastPrinted>
  <dcterms:created xsi:type="dcterms:W3CDTF">2019-12-03T23:31:00Z</dcterms:created>
  <dcterms:modified xsi:type="dcterms:W3CDTF">2020-01-10T18:45:00Z</dcterms:modified>
</cp:coreProperties>
</file>