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33" w:rsidRPr="009C4033" w:rsidRDefault="009C4033" w:rsidP="009C4033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9C4033">
        <w:rPr>
          <w:rFonts w:ascii="Times New Roman" w:hAnsi="Times New Roman" w:cs="Times New Roman"/>
          <w:b/>
          <w:sz w:val="24"/>
          <w:szCs w:val="24"/>
          <w:lang w:val="el-GR"/>
        </w:rPr>
        <w:t>Αυτοφθορισμός</w:t>
      </w:r>
      <w:proofErr w:type="spellEnd"/>
      <w:r w:rsidR="003300B0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αγγείων του χοριοειδούς</w:t>
      </w:r>
      <w:r w:rsidRPr="009C403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στην κρυσταλλική δυστροφία του </w:t>
      </w:r>
      <w:proofErr w:type="spellStart"/>
      <w:r w:rsidRPr="009C4033">
        <w:rPr>
          <w:rFonts w:ascii="Times New Roman" w:hAnsi="Times New Roman" w:cs="Times New Roman"/>
          <w:b/>
          <w:sz w:val="24"/>
          <w:szCs w:val="24"/>
          <w:lang w:val="en-US"/>
        </w:rPr>
        <w:t>Bietti</w:t>
      </w:r>
      <w:proofErr w:type="spellEnd"/>
      <w:r w:rsidRPr="009C4033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9C4033" w:rsidRP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C4033" w:rsidRDefault="003300B0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ΣΤΟΧΟΣ: Να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περιγραφεί</w:t>
      </w:r>
      <w:proofErr w:type="spellEnd"/>
      <w:r w:rsidR="009C4033"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το μοτίβο του αυτόματου φθορισμού (</w:t>
      </w:r>
      <w:r w:rsidR="009C4033" w:rsidRPr="009C4033">
        <w:rPr>
          <w:rFonts w:ascii="Times New Roman" w:hAnsi="Times New Roman" w:cs="Times New Roman"/>
          <w:sz w:val="24"/>
          <w:szCs w:val="24"/>
          <w:lang w:val="en-US"/>
        </w:rPr>
        <w:t>FAF</w:t>
      </w:r>
      <w:r>
        <w:rPr>
          <w:rFonts w:ascii="Times New Roman" w:hAnsi="Times New Roman" w:cs="Times New Roman"/>
          <w:sz w:val="24"/>
          <w:szCs w:val="24"/>
          <w:lang w:val="el-GR"/>
        </w:rPr>
        <w:t>) στη νόσο της</w:t>
      </w:r>
      <w:r w:rsidR="009C4033"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κρυσταλλική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9C4033"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δυστροφία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9C4033"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του </w:t>
      </w:r>
      <w:proofErr w:type="spellStart"/>
      <w:r w:rsidR="009C4033" w:rsidRPr="009C4033">
        <w:rPr>
          <w:rFonts w:ascii="Times New Roman" w:hAnsi="Times New Roman" w:cs="Times New Roman"/>
          <w:sz w:val="24"/>
          <w:szCs w:val="24"/>
          <w:lang w:val="en-US"/>
        </w:rPr>
        <w:t>Bietti</w:t>
      </w:r>
      <w:proofErr w:type="spellEnd"/>
      <w:r w:rsidR="009C4033"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9C4033" w:rsidRPr="009C4033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9C4033"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:rsid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C4033">
        <w:rPr>
          <w:rFonts w:ascii="Times New Roman" w:hAnsi="Times New Roman" w:cs="Times New Roman"/>
          <w:sz w:val="24"/>
          <w:szCs w:val="24"/>
          <w:lang w:val="el-GR"/>
        </w:rPr>
        <w:t>ΜΕΘΟΔΟΙ ΚΑΙ ΑΝ</w:t>
      </w:r>
      <w:r w:rsidR="00ED7B90">
        <w:rPr>
          <w:rFonts w:ascii="Times New Roman" w:hAnsi="Times New Roman" w:cs="Times New Roman"/>
          <w:sz w:val="24"/>
          <w:szCs w:val="24"/>
          <w:lang w:val="el-GR"/>
        </w:rPr>
        <w:t>ΑΛΥΣΗ: Από τη βάση δεδομένων του Εθνικού Ινστιτούτου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Υγείας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n-US"/>
        </w:rPr>
        <w:t>EyeGene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2769 ασθενών με γνωστές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l-GR"/>
        </w:rPr>
        <w:t>παθογόνες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μεταλλάξεις, επιλέχθηκαν 5 ασθενείς με μεταλλάξεις 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>2 που προκαλούν</w:t>
      </w:r>
      <w:r w:rsidR="003300B0">
        <w:rPr>
          <w:rFonts w:ascii="Times New Roman" w:hAnsi="Times New Roman" w:cs="Times New Roman"/>
          <w:sz w:val="24"/>
          <w:szCs w:val="24"/>
          <w:lang w:val="el-GR"/>
        </w:rPr>
        <w:t xml:space="preserve"> τη </w:t>
      </w:r>
      <w:r w:rsidR="003300B0" w:rsidRPr="003300B0">
        <w:rPr>
          <w:rFonts w:ascii="Times New Roman" w:hAnsi="Times New Roman" w:cs="Times New Roman"/>
          <w:sz w:val="24"/>
          <w:szCs w:val="24"/>
          <w:lang w:val="el-GR"/>
        </w:rPr>
        <w:t xml:space="preserve">δυστροφία του </w:t>
      </w:r>
      <w:proofErr w:type="spellStart"/>
      <w:r w:rsidR="003300B0" w:rsidRPr="003300B0">
        <w:rPr>
          <w:rFonts w:ascii="Times New Roman" w:hAnsi="Times New Roman" w:cs="Times New Roman"/>
          <w:sz w:val="24"/>
          <w:szCs w:val="24"/>
          <w:lang w:val="el-GR"/>
        </w:rPr>
        <w:t>Bietti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300B0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BCD</w:t>
      </w:r>
      <w:r w:rsidR="003300B0"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="003300B0">
        <w:rPr>
          <w:rFonts w:ascii="Times New Roman" w:hAnsi="Times New Roman" w:cs="Times New Roman"/>
          <w:sz w:val="24"/>
          <w:szCs w:val="24"/>
          <w:lang w:val="el-GR"/>
        </w:rPr>
        <w:t>παρουσίασαν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3300B0">
        <w:rPr>
          <w:rFonts w:ascii="Times New Roman" w:hAnsi="Times New Roman" w:cs="Times New Roman"/>
          <w:sz w:val="24"/>
          <w:szCs w:val="24"/>
          <w:lang w:val="el-GR"/>
        </w:rPr>
        <w:t>απεικονήσεις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FAF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. Λήφθηκαν δημογραφικά και γενετικά στοιχεία και αρχεία απεικόνισης. Από τα αρχεία απεικόνισης 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FAF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, αξιολογήθηκαν μοναδικά πρότυπα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l-GR"/>
        </w:rPr>
        <w:t>αυτοφθορισμού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) και </w:t>
      </w:r>
      <w:r w:rsidR="003300B0">
        <w:rPr>
          <w:rFonts w:ascii="Times New Roman" w:hAnsi="Times New Roman" w:cs="Times New Roman"/>
          <w:sz w:val="24"/>
          <w:szCs w:val="24"/>
          <w:lang w:val="el-GR"/>
        </w:rPr>
        <w:t>συσχέτισή τους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με</w:t>
      </w:r>
      <w:r w:rsidR="003300B0">
        <w:rPr>
          <w:rFonts w:ascii="Times New Roman" w:hAnsi="Times New Roman" w:cs="Times New Roman"/>
          <w:sz w:val="24"/>
          <w:szCs w:val="24"/>
          <w:lang w:val="el-GR"/>
        </w:rPr>
        <w:t xml:space="preserve"> τη δομή του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αμφιβληστροειδούς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από τρεις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 ερευνητές για κλινικά σημεία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C4033">
        <w:rPr>
          <w:rFonts w:ascii="Times New Roman" w:hAnsi="Times New Roman" w:cs="Times New Roman"/>
          <w:sz w:val="24"/>
          <w:szCs w:val="24"/>
          <w:lang w:val="el-GR"/>
        </w:rPr>
        <w:t>ΑΠΟΤΕΛΕΣΜΑΤΑ: Συμπεριλήφθηκαν πέντε ασθεν</w:t>
      </w:r>
      <w:r>
        <w:rPr>
          <w:rFonts w:ascii="Times New Roman" w:hAnsi="Times New Roman" w:cs="Times New Roman"/>
          <w:sz w:val="24"/>
          <w:szCs w:val="24"/>
          <w:lang w:val="el-GR"/>
        </w:rPr>
        <w:t>είς (τέσσερις άνδρες, μια γυναίκα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με 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μέση ηλικία 56 ετών, 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με ηλικιακό 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εύρος 42-76 ετών), όλοι με διαφορετικές μεταλλάξεις του 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2. Όλοι οι ασθενείς εμφάνισαν διαφορετικούς βαθμούς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l-GR"/>
        </w:rPr>
        <w:t>υπο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στον οπίσθιο πόλο. Σε τέσσερις 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>από τους πέντε ασθενείς, υπήρχε σχετικός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l-GR"/>
        </w:rPr>
        <w:t>υπερ-</w:t>
      </w:r>
      <w:r w:rsidR="000F4057" w:rsidRPr="000F4057">
        <w:rPr>
          <w:rFonts w:ascii="Times New Roman" w:hAnsi="Times New Roman" w:cs="Times New Roman"/>
          <w:sz w:val="24"/>
          <w:szCs w:val="24"/>
          <w:lang w:val="el-GR"/>
        </w:rPr>
        <w:t>αυτοφθορισμ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>ός</w:t>
      </w:r>
      <w:proofErr w:type="spellEnd"/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 των </w:t>
      </w:r>
      <w:proofErr w:type="spellStart"/>
      <w:r w:rsidR="000F4057">
        <w:rPr>
          <w:rFonts w:ascii="Times New Roman" w:hAnsi="Times New Roman" w:cs="Times New Roman"/>
          <w:sz w:val="24"/>
          <w:szCs w:val="24"/>
          <w:lang w:val="el-GR"/>
        </w:rPr>
        <w:t>χοριοειδικών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αγγείων εντός της περιοχής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l-GR"/>
        </w:rPr>
        <w:t>υπο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. Αυτό το χαρακτηριστικό περιορίστηκε μόνο στα σκληρωτικά αγγεία. Μια μεταβατική ζώνη με στίγματα 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ήταν ορατή γύρω από την περιοχή 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του </w:t>
      </w:r>
      <w:proofErr w:type="spellStart"/>
      <w:r w:rsidR="000F4057">
        <w:rPr>
          <w:rFonts w:ascii="Times New Roman" w:hAnsi="Times New Roman" w:cs="Times New Roman"/>
          <w:sz w:val="24"/>
          <w:szCs w:val="24"/>
          <w:lang w:val="el-GR"/>
        </w:rPr>
        <w:t>υπο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. Αυτή η ζώνη αντιστοιχούσε στην περιοχή που περιείχε τους κρυστάλλους του αμφιβληστροειδούς στην έγχρωμη </w:t>
      </w:r>
      <w:proofErr w:type="spellStart"/>
      <w:r w:rsidR="000F4057">
        <w:rPr>
          <w:rFonts w:ascii="Times New Roman" w:hAnsi="Times New Roman" w:cs="Times New Roman"/>
          <w:sz w:val="24"/>
          <w:szCs w:val="24"/>
          <w:lang w:val="el-GR"/>
        </w:rPr>
        <w:t>απεικόνηση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. Ωστόσο, οι κρύσταλλοι του αμφιβληστροειδούς δεν παρουσίασαν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l-GR"/>
        </w:rPr>
        <w:t>υπερ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-ή </w:t>
      </w:r>
      <w:proofErr w:type="spellStart"/>
      <w:r w:rsidRPr="009C4033">
        <w:rPr>
          <w:rFonts w:ascii="Times New Roman" w:hAnsi="Times New Roman" w:cs="Times New Roman"/>
          <w:sz w:val="24"/>
          <w:szCs w:val="24"/>
          <w:lang w:val="el-GR"/>
        </w:rPr>
        <w:t>υπο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C4033" w:rsidRP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C4033">
        <w:rPr>
          <w:rFonts w:ascii="Times New Roman" w:hAnsi="Times New Roman" w:cs="Times New Roman"/>
          <w:sz w:val="24"/>
          <w:szCs w:val="24"/>
          <w:lang w:val="el-GR"/>
        </w:rPr>
        <w:t>ΣΥΜΠΕΡΑΣΜΑΤΑ: Αυτή η μελέτη παρουσιάζει ένα προηγούμενο μη αναφερόμενο χαρακτηριστικό εύρημα σε ασθενείς με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 τη νόσο </w:t>
      </w:r>
      <w:r w:rsidR="000F4057" w:rsidRPr="000F4057">
        <w:rPr>
          <w:rFonts w:ascii="Times New Roman" w:hAnsi="Times New Roman" w:cs="Times New Roman"/>
          <w:sz w:val="24"/>
          <w:szCs w:val="24"/>
          <w:lang w:val="el-GR"/>
        </w:rPr>
        <w:t xml:space="preserve">κρυσταλλικής δυστροφίας του </w:t>
      </w:r>
      <w:proofErr w:type="spellStart"/>
      <w:r w:rsidR="000F4057" w:rsidRPr="000F4057">
        <w:rPr>
          <w:rFonts w:ascii="Times New Roman" w:hAnsi="Times New Roman" w:cs="Times New Roman"/>
          <w:sz w:val="24"/>
          <w:szCs w:val="24"/>
          <w:lang w:val="el-GR"/>
        </w:rPr>
        <w:t>Bietti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με μεταλλάξεις 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9C4033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9C40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2. Ο </w:t>
      </w:r>
      <w:proofErr w:type="spellStart"/>
      <w:r w:rsidR="000F4057">
        <w:rPr>
          <w:rFonts w:ascii="Times New Roman" w:hAnsi="Times New Roman" w:cs="Times New Roman"/>
          <w:sz w:val="24"/>
          <w:szCs w:val="24"/>
          <w:lang w:val="el-GR"/>
        </w:rPr>
        <w:t>αυτοφθορισμός</w:t>
      </w:r>
      <w:proofErr w:type="spellEnd"/>
      <w:r w:rsidR="000F4057">
        <w:rPr>
          <w:rFonts w:ascii="Times New Roman" w:hAnsi="Times New Roman" w:cs="Times New Roman"/>
          <w:sz w:val="24"/>
          <w:szCs w:val="24"/>
          <w:lang w:val="el-GR"/>
        </w:rPr>
        <w:t xml:space="preserve"> των </w:t>
      </w:r>
      <w:proofErr w:type="spellStart"/>
      <w:r w:rsidR="000F4057">
        <w:rPr>
          <w:rFonts w:ascii="Times New Roman" w:hAnsi="Times New Roman" w:cs="Times New Roman"/>
          <w:sz w:val="24"/>
          <w:szCs w:val="24"/>
          <w:lang w:val="el-GR"/>
        </w:rPr>
        <w:t>χοριοειδικών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αγγείων μπορεί ν</w:t>
      </w:r>
      <w:r w:rsidR="003300B0">
        <w:rPr>
          <w:rFonts w:ascii="Times New Roman" w:hAnsi="Times New Roman" w:cs="Times New Roman"/>
          <w:sz w:val="24"/>
          <w:szCs w:val="24"/>
          <w:lang w:val="el-GR"/>
        </w:rPr>
        <w:t xml:space="preserve">α βοηθήσει στη διαφοροποίηση της </w:t>
      </w:r>
      <w:r w:rsidR="003300B0" w:rsidRPr="003300B0">
        <w:rPr>
          <w:rFonts w:ascii="Times New Roman" w:hAnsi="Times New Roman" w:cs="Times New Roman"/>
          <w:sz w:val="24"/>
          <w:szCs w:val="24"/>
          <w:lang w:val="el-GR"/>
        </w:rPr>
        <w:t xml:space="preserve">δυστροφία του </w:t>
      </w:r>
      <w:proofErr w:type="spellStart"/>
      <w:r w:rsidR="003300B0" w:rsidRPr="003300B0">
        <w:rPr>
          <w:rFonts w:ascii="Times New Roman" w:hAnsi="Times New Roman" w:cs="Times New Roman"/>
          <w:sz w:val="24"/>
          <w:szCs w:val="24"/>
          <w:lang w:val="el-GR"/>
        </w:rPr>
        <w:t>Bietti</w:t>
      </w:r>
      <w:proofErr w:type="spellEnd"/>
      <w:r w:rsidRPr="009C4033">
        <w:rPr>
          <w:rFonts w:ascii="Times New Roman" w:hAnsi="Times New Roman" w:cs="Times New Roman"/>
          <w:sz w:val="24"/>
          <w:szCs w:val="24"/>
          <w:lang w:val="el-GR"/>
        </w:rPr>
        <w:t xml:space="preserve"> από άλλες δυστροφίες του αμφιβληστροειδούς.</w:t>
      </w:r>
      <w:bookmarkStart w:id="0" w:name="_GoBack"/>
      <w:bookmarkEnd w:id="0"/>
    </w:p>
    <w:p w:rsidR="009C4033" w:rsidRPr="009C4033" w:rsidRDefault="009C4033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342FA" w:rsidRPr="009C4033" w:rsidRDefault="000342FA" w:rsidP="009C403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0342FA" w:rsidRPr="009C4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84" w:rsidRDefault="007E2584" w:rsidP="004D625A">
      <w:r>
        <w:separator/>
      </w:r>
    </w:p>
  </w:endnote>
  <w:endnote w:type="continuationSeparator" w:id="0">
    <w:p w:rsidR="007E2584" w:rsidRDefault="007E258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84" w:rsidRDefault="007E2584" w:rsidP="004D625A">
      <w:r>
        <w:separator/>
      </w:r>
    </w:p>
  </w:footnote>
  <w:footnote w:type="continuationSeparator" w:id="0">
    <w:p w:rsidR="007E2584" w:rsidRDefault="007E258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FA"/>
    <w:rsid w:val="000342FA"/>
    <w:rsid w:val="000F4057"/>
    <w:rsid w:val="002B4B8D"/>
    <w:rsid w:val="003300B0"/>
    <w:rsid w:val="003A09B8"/>
    <w:rsid w:val="003E3B49"/>
    <w:rsid w:val="004D4BE7"/>
    <w:rsid w:val="004D625A"/>
    <w:rsid w:val="004F370C"/>
    <w:rsid w:val="007E2584"/>
    <w:rsid w:val="00823F9C"/>
    <w:rsid w:val="00883B68"/>
    <w:rsid w:val="00903411"/>
    <w:rsid w:val="00912414"/>
    <w:rsid w:val="00943CCD"/>
    <w:rsid w:val="009809C7"/>
    <w:rsid w:val="009C4033"/>
    <w:rsid w:val="00A01F06"/>
    <w:rsid w:val="00A9677B"/>
    <w:rsid w:val="00B55F67"/>
    <w:rsid w:val="00C86E30"/>
    <w:rsid w:val="00E269B3"/>
    <w:rsid w:val="00E4265E"/>
    <w:rsid w:val="00ED7B90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C9BB-BF1B-40AD-9966-3DBEFF4E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FA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4</cp:revision>
  <dcterms:created xsi:type="dcterms:W3CDTF">2020-11-24T12:31:00Z</dcterms:created>
  <dcterms:modified xsi:type="dcterms:W3CDTF">2021-02-06T11:22:00Z</dcterms:modified>
</cp:coreProperties>
</file>