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40" w:rsidRPr="005C6235" w:rsidRDefault="00065740" w:rsidP="005C623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6235">
        <w:rPr>
          <w:rFonts w:ascii="Times New Roman" w:hAnsi="Times New Roman" w:cs="Times New Roman"/>
          <w:b/>
          <w:sz w:val="36"/>
          <w:szCs w:val="36"/>
        </w:rPr>
        <w:t xml:space="preserve">Τα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συμ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πληρώματα </w:t>
      </w:r>
      <w:r w:rsidR="00B27D3C" w:rsidRPr="005C6235">
        <w:rPr>
          <w:rFonts w:ascii="Times New Roman" w:hAnsi="Times New Roman" w:cs="Times New Roman"/>
          <w:b/>
          <w:sz w:val="36"/>
          <w:szCs w:val="36"/>
          <w:lang w:val="el-GR"/>
        </w:rPr>
        <w:t xml:space="preserve">διατροφής με </w:t>
      </w:r>
      <w:proofErr w:type="spellStart"/>
      <w:r w:rsidR="00B27D3C" w:rsidRPr="005C6235">
        <w:rPr>
          <w:rFonts w:ascii="Times New Roman" w:hAnsi="Times New Roman" w:cs="Times New Roman"/>
          <w:b/>
          <w:sz w:val="36"/>
          <w:szCs w:val="36"/>
        </w:rPr>
        <w:t>φλ</w:t>
      </w:r>
      <w:proofErr w:type="spellEnd"/>
      <w:r w:rsidR="00B27D3C" w:rsidRPr="005C6235">
        <w:rPr>
          <w:rFonts w:ascii="Times New Roman" w:hAnsi="Times New Roman" w:cs="Times New Roman"/>
          <w:b/>
          <w:sz w:val="36"/>
          <w:szCs w:val="36"/>
        </w:rPr>
        <w:t>αβονοειδ</w:t>
      </w:r>
      <w:r w:rsidR="00B27D3C" w:rsidRPr="005C6235">
        <w:rPr>
          <w:rFonts w:ascii="Times New Roman" w:hAnsi="Times New Roman" w:cs="Times New Roman"/>
          <w:b/>
          <w:sz w:val="36"/>
          <w:szCs w:val="36"/>
          <w:lang w:val="el-GR"/>
        </w:rPr>
        <w:t>ή</w:t>
      </w:r>
      <w:r w:rsidRPr="005C6235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υξάνουν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τη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δρ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αστηριότητα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της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νευροτροφίνης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γι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τη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ρύθμιση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της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φλεγμονής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σε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γενετικές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σθένειες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του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Pr="005C6235">
        <w:rPr>
          <w:rFonts w:ascii="Times New Roman" w:hAnsi="Times New Roman" w:cs="Times New Roman"/>
          <w:b/>
          <w:sz w:val="36"/>
          <w:szCs w:val="36"/>
        </w:rPr>
        <w:t>μφι</w:t>
      </w:r>
      <w:proofErr w:type="spellEnd"/>
      <w:r w:rsidRPr="005C6235">
        <w:rPr>
          <w:rFonts w:ascii="Times New Roman" w:hAnsi="Times New Roman" w:cs="Times New Roman"/>
          <w:b/>
          <w:sz w:val="36"/>
          <w:szCs w:val="36"/>
        </w:rPr>
        <w:t>βληστροειδούς.</w:t>
      </w:r>
    </w:p>
    <w:p w:rsidR="00C02938" w:rsidRPr="005C6235" w:rsidRDefault="00C02938" w:rsidP="005C62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740" w:rsidRPr="005C6235" w:rsidRDefault="005C6235" w:rsidP="005C6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35">
        <w:rPr>
          <w:rFonts w:ascii="Times New Roman" w:hAnsi="Times New Roman" w:cs="Times New Roman"/>
          <w:sz w:val="24"/>
          <w:szCs w:val="24"/>
        </w:rPr>
        <w:t xml:space="preserve">Kiani, A. K.,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Falsini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Ziccardi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Gusson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Mangialavori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, D., Allegrini, F., ... &amp;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Bertelli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, M. (2020).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Flavonoid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neurotrophin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modulate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>. </w:t>
      </w:r>
      <w:r w:rsidRPr="005C6235">
        <w:rPr>
          <w:rFonts w:ascii="Times New Roman" w:hAnsi="Times New Roman" w:cs="Times New Roman"/>
          <w:i/>
          <w:iCs/>
          <w:sz w:val="24"/>
          <w:szCs w:val="24"/>
        </w:rPr>
        <w:t>Acta Bio-</w:t>
      </w:r>
      <w:proofErr w:type="spellStart"/>
      <w:r w:rsidRPr="005C6235">
        <w:rPr>
          <w:rFonts w:ascii="Times New Roman" w:hAnsi="Times New Roman" w:cs="Times New Roman"/>
          <w:i/>
          <w:iCs/>
          <w:sz w:val="24"/>
          <w:szCs w:val="24"/>
        </w:rPr>
        <w:t>medica</w:t>
      </w:r>
      <w:proofErr w:type="spellEnd"/>
      <w:r w:rsidRPr="005C623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C6235">
        <w:rPr>
          <w:rFonts w:ascii="Times New Roman" w:hAnsi="Times New Roman" w:cs="Times New Roman"/>
          <w:i/>
          <w:iCs/>
          <w:sz w:val="24"/>
          <w:szCs w:val="24"/>
        </w:rPr>
        <w:t>Atenei</w:t>
      </w:r>
      <w:proofErr w:type="spellEnd"/>
      <w:r w:rsidRPr="005C6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6235">
        <w:rPr>
          <w:rFonts w:ascii="Times New Roman" w:hAnsi="Times New Roman" w:cs="Times New Roman"/>
          <w:i/>
          <w:iCs/>
          <w:sz w:val="24"/>
          <w:szCs w:val="24"/>
        </w:rPr>
        <w:t>Parmensis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>, </w:t>
      </w:r>
      <w:r w:rsidRPr="005C6235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5C6235">
        <w:rPr>
          <w:rFonts w:ascii="Times New Roman" w:hAnsi="Times New Roman" w:cs="Times New Roman"/>
          <w:sz w:val="24"/>
          <w:szCs w:val="24"/>
        </w:rPr>
        <w:t xml:space="preserve">(13-S), e2020014-e2020014. </w:t>
      </w:r>
      <w:proofErr w:type="spellStart"/>
      <w:r w:rsidRPr="005C623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6235">
        <w:rPr>
          <w:rFonts w:ascii="Times New Roman" w:hAnsi="Times New Roman" w:cs="Times New Roman"/>
          <w:sz w:val="24"/>
          <w:szCs w:val="24"/>
        </w:rPr>
        <w:t>: 10.23750/abm.v91i13-S.10683.</w:t>
      </w:r>
    </w:p>
    <w:p w:rsidR="005C6235" w:rsidRPr="005C6235" w:rsidRDefault="005C6235" w:rsidP="005C6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40" w:rsidRPr="005C6235" w:rsidRDefault="00065740" w:rsidP="005C6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εκφυλιστικές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αταραχές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βληστροειδούς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αλούν απ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</w:t>
      </w:r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ποδοχέων</w:t>
      </w:r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κυττάρων</w:t>
      </w:r>
      <w:r w:rsidRPr="005C6235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σχετίζοντ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την παρουσία</w:t>
      </w:r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φλεγμονή</w:t>
      </w:r>
      <w:proofErr w:type="spellEnd"/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C02938" w:rsidRPr="005C6235">
        <w:rPr>
          <w:rFonts w:ascii="Times New Roman" w:hAnsi="Times New Roman" w:cs="Times New Roman"/>
          <w:sz w:val="28"/>
          <w:szCs w:val="28"/>
        </w:rPr>
        <w:t xml:space="preserve"> κ</w:t>
      </w:r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>αι</w:t>
      </w:r>
      <w:r w:rsidR="00C02938" w:rsidRPr="005C6235">
        <w:rPr>
          <w:rFonts w:ascii="Times New Roman" w:hAnsi="Times New Roman" w:cs="Times New Roman"/>
          <w:sz w:val="28"/>
          <w:szCs w:val="28"/>
        </w:rPr>
        <w:t xml:space="preserve"> </w:t>
      </w:r>
      <w:r w:rsidRPr="005C6235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ρνητική</w:t>
      </w:r>
      <w:proofErr w:type="spellEnd"/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5C6235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αμόρφωση</w:t>
      </w:r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5C6235">
        <w:rPr>
          <w:rFonts w:ascii="Times New Roman" w:hAnsi="Times New Roman" w:cs="Times New Roman"/>
          <w:sz w:val="28"/>
          <w:szCs w:val="28"/>
        </w:rPr>
        <w:t xml:space="preserve"> και </w:t>
      </w:r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την </w:t>
      </w:r>
      <w:r w:rsidRPr="005C6235">
        <w:rPr>
          <w:rFonts w:ascii="Times New Roman" w:hAnsi="Times New Roman" w:cs="Times New Roman"/>
          <w:sz w:val="28"/>
          <w:szCs w:val="28"/>
        </w:rPr>
        <w:t>πλα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στικότητ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</w:t>
      </w:r>
      <w:r w:rsidR="00C02938" w:rsidRPr="005C6235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="00C02938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38" w:rsidRPr="005C6235">
        <w:rPr>
          <w:rFonts w:ascii="Times New Roman" w:hAnsi="Times New Roman" w:cs="Times New Roman"/>
          <w:sz w:val="28"/>
          <w:szCs w:val="28"/>
        </w:rPr>
        <w:t>νευρικ</w:t>
      </w:r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>ών</w:t>
      </w:r>
      <w:proofErr w:type="spellEnd"/>
      <w:r w:rsidR="00C02938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κυττάρων του</w:t>
      </w:r>
      <w:r w:rsidR="007A2F65"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7A2F65"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7A2F65" w:rsidRPr="005C6235">
        <w:rPr>
          <w:rFonts w:ascii="Times New Roman" w:hAnsi="Times New Roman" w:cs="Times New Roman"/>
          <w:sz w:val="28"/>
          <w:szCs w:val="28"/>
        </w:rPr>
        <w:t xml:space="preserve">βληστροειδούς. </w:t>
      </w:r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>Οι ε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κφυλιστικές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σθένειες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βληστροειδούς μπ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έχουν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γενετικές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και / ή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βαλλοντικές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ιτίες</w:t>
      </w:r>
      <w:proofErr w:type="spellEnd"/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5C6235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εκφυλισ</w:t>
      </w:r>
      <w:r w:rsidR="00B27D3C" w:rsidRPr="005C6235">
        <w:rPr>
          <w:rFonts w:ascii="Times New Roman" w:hAnsi="Times New Roman" w:cs="Times New Roman"/>
          <w:sz w:val="28"/>
          <w:szCs w:val="28"/>
        </w:rPr>
        <w:t>μός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ιθηλι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ακών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κυττάρων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μελ</w:t>
      </w:r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>άχρουν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επιθηλίου</w:t>
      </w:r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ξεκινά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αν φα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ύλο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κύκλο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υξάνοντ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συνεχιζόμενη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φλεγμονή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τόσο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βληστροειδή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όσο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χοριοειδές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. Τα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αβονοειδή</w:t>
      </w:r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που</w:t>
      </w:r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αι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ολυφ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αινολικά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μόρι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ντιοξειδωτι</w:t>
      </w:r>
      <w:r w:rsidR="007A2F65" w:rsidRPr="005C6235">
        <w:rPr>
          <w:rFonts w:ascii="Times New Roman" w:hAnsi="Times New Roman" w:cs="Times New Roman"/>
          <w:sz w:val="28"/>
          <w:szCs w:val="28"/>
        </w:rPr>
        <w:t>κή</w:t>
      </w:r>
      <w:proofErr w:type="spellEnd"/>
      <w:r w:rsidR="007A2F65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65" w:rsidRPr="005C6235">
        <w:rPr>
          <w:rFonts w:ascii="Times New Roman" w:hAnsi="Times New Roman" w:cs="Times New Roman"/>
          <w:sz w:val="28"/>
          <w:szCs w:val="28"/>
        </w:rPr>
        <w:t>δράση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ειδικά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οι </w:t>
      </w:r>
      <w:r w:rsidRPr="005C6235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νθοκυ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ανίνες και </w:t>
      </w:r>
      <w:r w:rsidR="007A2F65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οι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αβανόλες, β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ελτιώνουν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οξειδωτι</w:t>
      </w:r>
      <w:r w:rsidR="00B27D3C" w:rsidRPr="005C6235">
        <w:rPr>
          <w:rFonts w:ascii="Times New Roman" w:hAnsi="Times New Roman" w:cs="Times New Roman"/>
          <w:sz w:val="28"/>
          <w:szCs w:val="28"/>
        </w:rPr>
        <w:t>κό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στρες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D3C" w:rsidRPr="005C6235">
        <w:rPr>
          <w:rFonts w:ascii="Times New Roman" w:hAnsi="Times New Roman" w:cs="Times New Roman"/>
          <w:sz w:val="28"/>
          <w:szCs w:val="28"/>
        </w:rPr>
        <w:t>νευροφλεγμονή</w:t>
      </w:r>
      <w:proofErr w:type="spellEnd"/>
      <w:r w:rsidR="00B27D3C" w:rsidRPr="005C6235">
        <w:rPr>
          <w:rFonts w:ascii="Times New Roman" w:hAnsi="Times New Roman" w:cs="Times New Roman"/>
          <w:sz w:val="28"/>
          <w:szCs w:val="28"/>
        </w:rPr>
        <w:t xml:space="preserve">. </w:t>
      </w:r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>Εργαστηριακές και μη μ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ελέτες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5C6235">
        <w:rPr>
          <w:rFonts w:ascii="Times New Roman" w:hAnsi="Times New Roman" w:cs="Times New Roman"/>
          <w:sz w:val="28"/>
          <w:szCs w:val="28"/>
        </w:rPr>
        <w:t>in vitro</w:t>
      </w:r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Pr="005C6235">
        <w:rPr>
          <w:rFonts w:ascii="Times New Roman" w:hAnsi="Times New Roman" w:cs="Times New Roman"/>
          <w:sz w:val="28"/>
          <w:szCs w:val="28"/>
        </w:rPr>
        <w:t>ex vivo</w:t>
      </w:r>
      <w:r w:rsidR="00B27D3C" w:rsidRPr="005C6235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έχουν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ίσης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οκ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αλύψει β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ιολογικές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ιδράσεις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αβονοειδών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ασία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αντι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οξειδωτικού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στρες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φλεγμονής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υτήν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σύντομη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σκό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πηση, θα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συζητηθεί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ο π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ατευτικός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ρόλος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αβονοειδών κα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εκφυλισμού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βληστροειδούς και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φλεγμονής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ζί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απευτικό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δυν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αμικό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εκφυλιστικών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σθενειών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C6235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C6235">
        <w:rPr>
          <w:rFonts w:ascii="Times New Roman" w:hAnsi="Times New Roman" w:cs="Times New Roman"/>
          <w:sz w:val="28"/>
          <w:szCs w:val="28"/>
        </w:rPr>
        <w:t>βληστροειδούς.</w:t>
      </w:r>
    </w:p>
    <w:p w:rsidR="00751A02" w:rsidRDefault="00751A02" w:rsidP="005C6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35" w:rsidRPr="005C6235" w:rsidRDefault="005C6235" w:rsidP="005C62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5C6235" w:rsidRPr="005C6235" w:rsidRDefault="005C6235" w:rsidP="005C62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35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>,</w:t>
      </w:r>
    </w:p>
    <w:p w:rsidR="005C6235" w:rsidRPr="005C6235" w:rsidRDefault="005C6235" w:rsidP="005C62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5C6235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5C6235">
        <w:rPr>
          <w:rFonts w:ascii="Times New Roman" w:hAnsi="Times New Roman" w:cs="Times New Roman"/>
          <w:b/>
          <w:sz w:val="28"/>
          <w:szCs w:val="28"/>
        </w:rPr>
        <w:t>αραλάμπους.</w:t>
      </w:r>
      <w:bookmarkStart w:id="0" w:name="_GoBack"/>
      <w:bookmarkEnd w:id="0"/>
    </w:p>
    <w:sectPr w:rsidR="005C6235" w:rsidRPr="005C6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A0" w:rsidRDefault="00E422A0" w:rsidP="004D625A">
      <w:r>
        <w:separator/>
      </w:r>
    </w:p>
  </w:endnote>
  <w:endnote w:type="continuationSeparator" w:id="0">
    <w:p w:rsidR="00E422A0" w:rsidRDefault="00E422A0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A0" w:rsidRDefault="00E422A0" w:rsidP="004D625A">
      <w:r>
        <w:separator/>
      </w:r>
    </w:p>
  </w:footnote>
  <w:footnote w:type="continuationSeparator" w:id="0">
    <w:p w:rsidR="00E422A0" w:rsidRDefault="00E422A0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2"/>
    <w:rsid w:val="00065740"/>
    <w:rsid w:val="002B4B8D"/>
    <w:rsid w:val="00305AAA"/>
    <w:rsid w:val="003A09B8"/>
    <w:rsid w:val="003E3B49"/>
    <w:rsid w:val="004D4BE7"/>
    <w:rsid w:val="004D625A"/>
    <w:rsid w:val="004D76F3"/>
    <w:rsid w:val="004F370C"/>
    <w:rsid w:val="005C6235"/>
    <w:rsid w:val="00613E2E"/>
    <w:rsid w:val="00751A02"/>
    <w:rsid w:val="007A2F65"/>
    <w:rsid w:val="00823F9C"/>
    <w:rsid w:val="00883B68"/>
    <w:rsid w:val="00903411"/>
    <w:rsid w:val="00912414"/>
    <w:rsid w:val="009809C7"/>
    <w:rsid w:val="00A01F06"/>
    <w:rsid w:val="00B27D3C"/>
    <w:rsid w:val="00B55F67"/>
    <w:rsid w:val="00C02938"/>
    <w:rsid w:val="00C86E30"/>
    <w:rsid w:val="00E269B3"/>
    <w:rsid w:val="00E422A0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1D26-423E-4975-BDFC-1B732AF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02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2020-11-24T12:40:00Z</dcterms:created>
  <dcterms:modified xsi:type="dcterms:W3CDTF">2021-02-10T07:22:00Z</dcterms:modified>
</cp:coreProperties>
</file>