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41" w:rsidRPr="006075F8" w:rsidRDefault="008F2641" w:rsidP="00C00DC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6075F8">
        <w:rPr>
          <w:rFonts w:ascii="Times New Roman" w:hAnsi="Times New Roman" w:cs="Times New Roman"/>
          <w:b/>
          <w:sz w:val="36"/>
          <w:szCs w:val="36"/>
          <w:lang w:val="el-GR"/>
        </w:rPr>
        <w:t>Συσχέτιση μεταξύ του κεντρικού πάχους του αμφιβληστροειδούς και της οπτικής οξύτητας χαμηλής φωτεινότητας στον</w:t>
      </w:r>
      <w:r w:rsidR="00883B3D" w:rsidRPr="006075F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πρώιμο</w:t>
      </w:r>
      <w:r w:rsidRPr="006075F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εκφυλισμό της </w:t>
      </w:r>
      <w:proofErr w:type="spellStart"/>
      <w:r w:rsidRPr="006075F8">
        <w:rPr>
          <w:rFonts w:ascii="Times New Roman" w:hAnsi="Times New Roman" w:cs="Times New Roman"/>
          <w:b/>
          <w:sz w:val="36"/>
          <w:szCs w:val="36"/>
          <w:lang w:val="el-GR"/>
        </w:rPr>
        <w:t>ωχράς</w:t>
      </w:r>
      <w:proofErr w:type="spellEnd"/>
      <w:r w:rsidRPr="006075F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κηλίδ</w:t>
      </w:r>
      <w:r w:rsidR="00883B3D" w:rsidRPr="006075F8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ας που σχετίζεται με την </w:t>
      </w:r>
      <w:r w:rsidRPr="006075F8">
        <w:rPr>
          <w:rFonts w:ascii="Times New Roman" w:hAnsi="Times New Roman" w:cs="Times New Roman"/>
          <w:b/>
          <w:sz w:val="36"/>
          <w:szCs w:val="36"/>
          <w:lang w:val="el-GR"/>
        </w:rPr>
        <w:t>ηλικία.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00DCD" w:rsidRPr="008E6E5E" w:rsidRDefault="00C00DCD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00DCD" w:rsidRPr="00697CF3" w:rsidRDefault="006075F8" w:rsidP="00C00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97CF3">
        <w:rPr>
          <w:rFonts w:ascii="Times New Roman" w:hAnsi="Times New Roman" w:cs="Times New Roman"/>
          <w:sz w:val="24"/>
          <w:szCs w:val="24"/>
        </w:rPr>
        <w:t>Puell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Hurtado-Ceña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, F. J., Pérez-Carrasco, M. J., &amp; Contreras, I. (2020).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luminance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acuity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macular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>.</w:t>
      </w:r>
      <w:r w:rsidR="003056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97CF3">
        <w:rPr>
          <w:rFonts w:ascii="Times New Roman" w:hAnsi="Times New Roman" w:cs="Times New Roman"/>
          <w:i/>
          <w:iCs/>
          <w:sz w:val="24"/>
          <w:szCs w:val="24"/>
        </w:rPr>
        <w:t xml:space="preserve">European Journal </w:t>
      </w:r>
      <w:proofErr w:type="spellStart"/>
      <w:r w:rsidRPr="00697CF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97C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i/>
          <w:iCs/>
          <w:sz w:val="24"/>
          <w:szCs w:val="24"/>
        </w:rPr>
        <w:t>Ophthalmology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>, 1120672120968740.</w:t>
      </w:r>
      <w:r w:rsidR="0069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F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97CF3">
        <w:rPr>
          <w:rFonts w:ascii="Times New Roman" w:hAnsi="Times New Roman" w:cs="Times New Roman"/>
          <w:sz w:val="24"/>
          <w:szCs w:val="24"/>
        </w:rPr>
        <w:t>: 10.1177/1120672120968740</w:t>
      </w:r>
    </w:p>
    <w:p w:rsidR="00C00DCD" w:rsidRDefault="00C00DCD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:rsidR="00883B3D" w:rsidRP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6075F8">
        <w:rPr>
          <w:rFonts w:ascii="Times New Roman" w:hAnsi="Times New Roman" w:cs="Times New Roman"/>
          <w:sz w:val="32"/>
          <w:szCs w:val="32"/>
          <w:u w:val="single"/>
          <w:lang w:val="el-GR"/>
        </w:rPr>
        <w:t>ΣΚΟΠΟΣ / ΣΤΟΧΟΣ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>Για να εξεταστεί εάν το κεντρικό πάχος του αμφιβληστροειδούς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) σχετίζεται με 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την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οπτική οξύτητα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) και 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τη χαμηλή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πρόσληψη φωτός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LLD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, διαφορά μεταξύ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φωτοπικού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μεσοπικού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οπτικής οξύτητας) στους οφθαλμούς ασθενών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 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πρώιμη και ενδιάμεση </w:t>
      </w:r>
      <w:proofErr w:type="spellStart"/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εκφυλιση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ωχράς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κηλίδας που σχετίζεται με την ηλικία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="00883B3D" w:rsidRPr="00C00DC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:rsidR="006075F8" w:rsidRP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6075F8">
        <w:rPr>
          <w:rFonts w:ascii="Times New Roman" w:hAnsi="Times New Roman" w:cs="Times New Roman"/>
          <w:sz w:val="32"/>
          <w:szCs w:val="32"/>
          <w:u w:val="single"/>
          <w:lang w:val="el-GR"/>
        </w:rPr>
        <w:t>ΥΛΙΚΑ ΚΑΙ ΜΕΘΟΔΟΙ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Σε μια μελέτη διατομής, 50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ψευδοφακικά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άτομα ηλικίας άνω των 63 ετών χωρίστηκαν σε τρεις ομάδες (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α)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πρώιμη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β)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ενδιάμεση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). Η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οπτική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τομογραφία συνοχής φάσματος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OCT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) χρη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σιμοποιήθηκε για τη μέτρηση του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παχους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του κέντρου του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αμφβλ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/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δους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1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. Η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βέλτιστη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διορθωμένη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οπτική οξύτητας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μετρήθηκε υπό συνθήκες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φωτοπικής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ή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μεσοπικής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φωτεινότητας και υπολογίστηκε η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LLD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. Τα άτομα </w:t>
      </w:r>
      <w:r w:rsidR="00697CF3">
        <w:rPr>
          <w:rFonts w:ascii="Times New Roman" w:hAnsi="Times New Roman" w:cs="Times New Roman"/>
          <w:sz w:val="28"/>
          <w:szCs w:val="28"/>
          <w:lang w:val="el-GR"/>
        </w:rPr>
        <w:t>ομαδοποιήθηκαν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ανάλογα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την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εξασθένηση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της οπτικής οξύτητας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για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να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σύγκριθει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το πάχος του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αμφιβλ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/δη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CRTs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σε αυτές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lastRenderedPageBreak/>
        <w:t>τις ομάδες. Οι σχέσεις εξετάστηκαν με σταδιακή πολλαπλή γραμμική παλινδρόμηση.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:rsidR="006075F8" w:rsidRP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6075F8">
        <w:rPr>
          <w:rFonts w:ascii="Times New Roman" w:hAnsi="Times New Roman" w:cs="Times New Roman"/>
          <w:sz w:val="32"/>
          <w:szCs w:val="32"/>
          <w:u w:val="single"/>
          <w:lang w:val="el-GR"/>
        </w:rPr>
        <w:t>ΑΠΟΤΕΛΕΣΜΑΤΑ</w:t>
      </w:r>
    </w:p>
    <w:p w:rsidR="006075F8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>Δεν ανιχ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νεύθηκαν σημαντικές διαφορές στη μέση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τιμη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του πάχους της κεντρικής περιοχής του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αμφιβλ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/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δης</w:t>
      </w:r>
      <w:proofErr w:type="spellEnd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στην μέτρηση της </w:t>
      </w:r>
      <w:proofErr w:type="spellStart"/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φωτοπικής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στο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μεσοπικό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οπτικής </w:t>
      </w:r>
      <w:proofErr w:type="spellStart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οξήυτητα</w:t>
      </w:r>
      <w:proofErr w:type="spellEnd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ή στην παράμετρο πρόσληψης χαμηλής φωτεινότητας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LLD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μεταξύ των ομάδων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χωρίς ΣΗΕΩ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της ομάδας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ασθενών με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πρώιμη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ενδιάμεση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9663B" w:rsidRPr="00C00DCD">
        <w:rPr>
          <w:rFonts w:ascii="Times New Roman" w:hAnsi="Times New Roman" w:cs="Times New Roman"/>
          <w:sz w:val="28"/>
          <w:szCs w:val="28"/>
          <w:lang w:val="el-GR"/>
        </w:rPr>
        <w:t>ΣΗΕΩ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Ωστόσο, οι μέσες τιμές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ήταν 20 μικρά και 18 μικρά παχύτερα στους οφθαλμούς με εξασθενημένη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μεσοπική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οπτική οξύτητα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(&gt; 0,3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n-US"/>
        </w:rPr>
        <w:t>logMAR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) και μειωμένη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LLD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C00DCD">
        <w:rPr>
          <w:rFonts w:ascii="Cambria Math" w:hAnsi="Cambria Math" w:cs="Cambria Math"/>
          <w:sz w:val="28"/>
          <w:szCs w:val="28"/>
          <w:lang w:val="en-US"/>
        </w:rPr>
        <w:t>⩾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0,3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n-US"/>
        </w:rPr>
        <w:t>logMAR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) σε σύγκριση με τα μάτια με μη εξασθενημένη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οπτική οξύτητα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ή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LLD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αντίστοιχα (και τα δύο &lt;0,01). Το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το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μεσοπικό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μέγεθος των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φακών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ήταν ανεξάρτητοι προγνωστικοί παράγοντες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της μέτρησης της </w:t>
      </w:r>
      <w:proofErr w:type="spellStart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μεσοπικής</w:t>
      </w:r>
      <w:proofErr w:type="spellEnd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οπτικής οξύτητας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= 0,001). Το 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εμφανίστηκε ως ο μόνος ανεξάρτητος προγνωστικός παράγοντας της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πρόσληψης χαμηλής φωτεινότητας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C00D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= 0,004)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:rsidR="006075F8" w:rsidRP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6075F8">
        <w:rPr>
          <w:rFonts w:ascii="Times New Roman" w:hAnsi="Times New Roman" w:cs="Times New Roman"/>
          <w:sz w:val="32"/>
          <w:szCs w:val="32"/>
          <w:u w:val="single"/>
          <w:lang w:val="el-GR"/>
        </w:rPr>
        <w:t>ΣΥΜΠΕΡΑΣΜΑΤΑ</w:t>
      </w:r>
    </w:p>
    <w:p w:rsidR="006075F8" w:rsidRDefault="001F6036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Το πάχους της κεντρικής περιοχής του 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αμφιβλ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>/</w:t>
      </w:r>
      <w:proofErr w:type="spellStart"/>
      <w:r w:rsidRPr="00C00DCD">
        <w:rPr>
          <w:rFonts w:ascii="Times New Roman" w:hAnsi="Times New Roman" w:cs="Times New Roman"/>
          <w:sz w:val="28"/>
          <w:szCs w:val="28"/>
          <w:lang w:val="el-GR"/>
        </w:rPr>
        <w:t>δης</w:t>
      </w:r>
      <w:proofErr w:type="spellEnd"/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F2641" w:rsidRPr="00C00DC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συνδέθηκε με χειρότερη λειτουργία του αμφιβληστροειδούς όταν μετρήθηκε κάτω από </w:t>
      </w:r>
      <w:proofErr w:type="spellStart"/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>μεσοπικές</w:t>
      </w:r>
      <w:proofErr w:type="spellEnd"/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συνθήκες σε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οφθαλμούς ασθενών που δεν έπασχαν από</w:t>
      </w:r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ΣΗΕΩ</w:t>
      </w:r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οφθαλμούς ασθενών που έπασχαν</w:t>
      </w:r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 πρώιμη έως ενδιάμεση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ΣΕΗΩ</w:t>
      </w:r>
      <w:r w:rsidR="008F2641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8F2641" w:rsidRPr="00C00DCD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00DCD">
        <w:rPr>
          <w:rFonts w:ascii="Times New Roman" w:hAnsi="Times New Roman" w:cs="Times New Roman"/>
          <w:sz w:val="28"/>
          <w:szCs w:val="28"/>
          <w:lang w:val="el-GR"/>
        </w:rPr>
        <w:t>Η απεικόνιση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οπτική τομογραφία συνοχής φάσματος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σε συνδυασμό με μετρήσεις 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οπτικής οξύτητας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υπό συνθήκες χαμηλής φωτεινότητας θα μπορούσε 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lastRenderedPageBreak/>
        <w:t>να είναι ένα χρήσιμο εργαλείο για την ανίχνευση πρώιμης</w:t>
      </w:r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εκφύλισης </w:t>
      </w:r>
      <w:proofErr w:type="spellStart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ωχράς</w:t>
      </w:r>
      <w:proofErr w:type="spellEnd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κηλίδας </w:t>
      </w:r>
      <w:proofErr w:type="spellStart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>συσχετιζόμενη</w:t>
      </w:r>
      <w:proofErr w:type="spellEnd"/>
      <w:r w:rsidR="001F6036" w:rsidRPr="00C00DCD">
        <w:rPr>
          <w:rFonts w:ascii="Times New Roman" w:hAnsi="Times New Roman" w:cs="Times New Roman"/>
          <w:sz w:val="28"/>
          <w:szCs w:val="28"/>
          <w:lang w:val="el-GR"/>
        </w:rPr>
        <w:t xml:space="preserve"> με την ηλικία</w:t>
      </w:r>
      <w:r w:rsidRPr="00C00DC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F2641" w:rsidRDefault="008F2641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6075F8" w:rsidRPr="00A22CFC" w:rsidRDefault="006075F8" w:rsidP="006075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6075F8" w:rsidRPr="00A22CFC" w:rsidRDefault="006075F8" w:rsidP="006075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,</w:t>
      </w:r>
    </w:p>
    <w:p w:rsidR="006075F8" w:rsidRPr="00A22CFC" w:rsidRDefault="006075F8" w:rsidP="006075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6075F8" w:rsidRPr="006075F8" w:rsidRDefault="006075F8" w:rsidP="00C0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5F8" w:rsidRPr="00607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54" w:rsidRDefault="000E2254" w:rsidP="004D625A">
      <w:r>
        <w:separator/>
      </w:r>
    </w:p>
  </w:endnote>
  <w:endnote w:type="continuationSeparator" w:id="0">
    <w:p w:rsidR="000E2254" w:rsidRDefault="000E225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54" w:rsidRDefault="000E2254" w:rsidP="004D625A">
      <w:r>
        <w:separator/>
      </w:r>
    </w:p>
  </w:footnote>
  <w:footnote w:type="continuationSeparator" w:id="0">
    <w:p w:rsidR="000E2254" w:rsidRDefault="000E225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2"/>
    <w:rsid w:val="000E2254"/>
    <w:rsid w:val="001F6036"/>
    <w:rsid w:val="00255A28"/>
    <w:rsid w:val="002B4B8D"/>
    <w:rsid w:val="00305695"/>
    <w:rsid w:val="003A09B8"/>
    <w:rsid w:val="003E3B49"/>
    <w:rsid w:val="004D4BE7"/>
    <w:rsid w:val="004D625A"/>
    <w:rsid w:val="004F370C"/>
    <w:rsid w:val="004F6074"/>
    <w:rsid w:val="006075F8"/>
    <w:rsid w:val="00675FC7"/>
    <w:rsid w:val="00697CF3"/>
    <w:rsid w:val="006E22FD"/>
    <w:rsid w:val="00823F9C"/>
    <w:rsid w:val="00883B3D"/>
    <w:rsid w:val="00883B68"/>
    <w:rsid w:val="008E6E5E"/>
    <w:rsid w:val="008F2641"/>
    <w:rsid w:val="00903411"/>
    <w:rsid w:val="00912414"/>
    <w:rsid w:val="009809C7"/>
    <w:rsid w:val="009C281E"/>
    <w:rsid w:val="009F4492"/>
    <w:rsid w:val="00A01F06"/>
    <w:rsid w:val="00B55F67"/>
    <w:rsid w:val="00C00DCD"/>
    <w:rsid w:val="00C86E30"/>
    <w:rsid w:val="00D9663B"/>
    <w:rsid w:val="00DD1101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3496-C9FA-487F-8C52-6775FE3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92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10</cp:revision>
  <dcterms:created xsi:type="dcterms:W3CDTF">2020-11-24T12:56:00Z</dcterms:created>
  <dcterms:modified xsi:type="dcterms:W3CDTF">2021-01-08T23:08:00Z</dcterms:modified>
</cp:coreProperties>
</file>