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3C" w:rsidRPr="00D47FB4" w:rsidRDefault="00D47FB4" w:rsidP="00D47FB4">
      <w:pPr>
        <w:jc w:val="right"/>
        <w:rPr>
          <w:b/>
          <w:lang w:val="el-GR"/>
        </w:rPr>
      </w:pPr>
      <w:r w:rsidRPr="004831AF">
        <w:rPr>
          <w:b/>
          <w:lang w:val="el-GR"/>
        </w:rPr>
        <w:t xml:space="preserve">Αθήνα: </w:t>
      </w:r>
      <w:r w:rsidR="004831AF" w:rsidRPr="004831AF">
        <w:rPr>
          <w:b/>
          <w:lang w:val="el-GR"/>
        </w:rPr>
        <w:t>26</w:t>
      </w:r>
      <w:r w:rsidRPr="004831AF">
        <w:rPr>
          <w:b/>
          <w:lang w:val="el-GR"/>
        </w:rPr>
        <w:t>/</w:t>
      </w:r>
      <w:r w:rsidR="004831AF" w:rsidRPr="004831AF">
        <w:rPr>
          <w:b/>
          <w:lang w:val="el-GR"/>
        </w:rPr>
        <w:t>06</w:t>
      </w:r>
      <w:r w:rsidRPr="004831AF">
        <w:rPr>
          <w:b/>
          <w:lang w:val="el-GR"/>
        </w:rPr>
        <w:t>/2017</w:t>
      </w:r>
    </w:p>
    <w:p w:rsidR="00A1395C" w:rsidRDefault="00374812" w:rsidP="00D47FB4">
      <w:pPr>
        <w:pStyle w:val="a6"/>
        <w:spacing w:before="120"/>
        <w:contextualSpacing w:val="0"/>
        <w:jc w:val="center"/>
        <w:rPr>
          <w:rFonts w:asciiTheme="minorHAnsi" w:hAnsiTheme="minorHAnsi" w:cstheme="minorHAnsi"/>
          <w:b/>
          <w:sz w:val="32"/>
          <w:szCs w:val="32"/>
          <w:lang w:val="el-GR"/>
        </w:rPr>
      </w:pPr>
      <w:r w:rsidRPr="00D40863">
        <w:rPr>
          <w:rFonts w:asciiTheme="minorHAnsi" w:hAnsiTheme="minorHAnsi" w:cstheme="minorHAnsi"/>
          <w:b/>
          <w:sz w:val="32"/>
          <w:szCs w:val="32"/>
          <w:lang w:val="el-GR"/>
        </w:rPr>
        <w:t>3</w:t>
      </w:r>
      <w:r w:rsidR="00D47FB4" w:rsidRPr="00BB6D37">
        <w:rPr>
          <w:rFonts w:asciiTheme="minorHAnsi" w:hAnsiTheme="minorHAnsi" w:cstheme="minorHAnsi"/>
          <w:b/>
          <w:sz w:val="32"/>
          <w:szCs w:val="32"/>
          <w:vertAlign w:val="superscript"/>
          <w:lang w:val="el-GR"/>
        </w:rPr>
        <w:t>ο</w:t>
      </w:r>
      <w:r w:rsidR="00D47FB4" w:rsidRPr="00BB6D37">
        <w:rPr>
          <w:rFonts w:asciiTheme="minorHAnsi" w:hAnsiTheme="minorHAnsi" w:cstheme="minorHAnsi"/>
          <w:b/>
          <w:sz w:val="32"/>
          <w:szCs w:val="32"/>
          <w:lang w:val="el-GR"/>
        </w:rPr>
        <w:t xml:space="preserve"> ΔΕΛΤΙΟ ΣΤΑΤΙΣΤΙΚΗΣ ΠΛΗΡΟΦΟΡΗΣΗΣ: </w:t>
      </w:r>
      <w:r w:rsidR="00D47FB4" w:rsidRPr="00BB6D37">
        <w:rPr>
          <w:rFonts w:asciiTheme="minorHAnsi" w:hAnsiTheme="minorHAnsi" w:cstheme="minorHAnsi"/>
          <w:b/>
          <w:sz w:val="32"/>
          <w:szCs w:val="32"/>
          <w:lang w:val="el-GR"/>
        </w:rPr>
        <w:br/>
        <w:t>«ΔΕΙΚΤΕΣ ΑΠΑΣΧΟΛΗΣΗΣ ΚΑΙ</w:t>
      </w:r>
      <w:r>
        <w:rPr>
          <w:rFonts w:asciiTheme="minorHAnsi" w:hAnsiTheme="minorHAnsi" w:cstheme="minorHAnsi"/>
          <w:b/>
          <w:sz w:val="32"/>
          <w:szCs w:val="32"/>
          <w:lang w:val="el-GR"/>
        </w:rPr>
        <w:t xml:space="preserve"> ΠΛΗΘΥΣΜΟΣ ΜΕ ΑΝΑΠΗΡΙΑ - ΜΕΡΟΣ B</w:t>
      </w:r>
      <w:r w:rsidR="00D8401F" w:rsidRPr="00BB6D37">
        <w:rPr>
          <w:rFonts w:asciiTheme="minorHAnsi" w:hAnsiTheme="minorHAnsi" w:cstheme="minorHAnsi"/>
          <w:b/>
          <w:sz w:val="32"/>
          <w:szCs w:val="32"/>
          <w:lang w:val="el-GR"/>
        </w:rPr>
        <w:t>’</w:t>
      </w:r>
      <w:r w:rsidR="00D47FB4" w:rsidRPr="00BB6D37">
        <w:rPr>
          <w:rFonts w:asciiTheme="minorHAnsi" w:hAnsiTheme="minorHAnsi" w:cstheme="minorHAnsi"/>
          <w:b/>
          <w:sz w:val="32"/>
          <w:szCs w:val="32"/>
          <w:lang w:val="el-GR"/>
        </w:rPr>
        <w:t>»</w:t>
      </w:r>
    </w:p>
    <w:p w:rsidR="00374812" w:rsidRPr="00374812" w:rsidRDefault="00374812" w:rsidP="00374812">
      <w:pPr>
        <w:rPr>
          <w:lang w:val="el-GR"/>
        </w:rPr>
      </w:pPr>
    </w:p>
    <w:p w:rsidR="00D47FB4" w:rsidRPr="00FB30A8" w:rsidRDefault="00D47FB4" w:rsidP="0039223A">
      <w:pPr>
        <w:pBdr>
          <w:top w:val="single" w:sz="12" w:space="1" w:color="auto"/>
          <w:left w:val="single" w:sz="12" w:space="4" w:color="auto"/>
          <w:bottom w:val="single" w:sz="48" w:space="1" w:color="auto"/>
          <w:right w:val="single" w:sz="12" w:space="4" w:color="auto"/>
        </w:pBdr>
        <w:shd w:val="clear" w:color="auto" w:fill="EBF1DE"/>
        <w:spacing w:before="240" w:after="120"/>
        <w:jc w:val="center"/>
        <w:rPr>
          <w:b/>
          <w:lang w:val="el-GR"/>
        </w:rPr>
      </w:pPr>
      <w:r w:rsidRPr="00FB30A8">
        <w:rPr>
          <w:b/>
          <w:lang w:val="el-GR"/>
        </w:rPr>
        <w:t>ΠΑΡΑΤΗΡΗΤΗΡΙΟ ΘΕΜΑΤΩΝ ΑΝΑΠΗΡΙΑΣ</w:t>
      </w:r>
    </w:p>
    <w:p w:rsidR="00D8401F" w:rsidRPr="00D8401F"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w:t>
      </w:r>
      <w:r w:rsidR="007028C2">
        <w:rPr>
          <w:lang w:val="el-GR"/>
        </w:rPr>
        <w:t xml:space="preserve"> Παρατηρητήριο θα συμβάλλει στη παρακολούθηση, στη προστασία και στη</w:t>
      </w:r>
      <w:r w:rsidRPr="00D8401F">
        <w:rPr>
          <w:lang w:val="el-GR"/>
        </w:rPr>
        <w:t xml:space="preserve"> προώθηση των δικαιωμάτων των ατόμων με αναπηρία, χρόνιες παθήσεις και των οικογενειών τους.</w:t>
      </w:r>
    </w:p>
    <w:p w:rsidR="00D8401F" w:rsidRPr="00D8401F"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Βασικός πυλώνας στην δραστηριότητα του Παρατηρητηρίου αναφορ</w:t>
      </w:r>
      <w:r w:rsidR="007028C2">
        <w:rPr>
          <w:lang w:val="el-GR"/>
        </w:rPr>
        <w:t>ικά με τη</w:t>
      </w:r>
      <w:r w:rsidRPr="00D8401F">
        <w:rPr>
          <w:lang w:val="el-GR"/>
        </w:rPr>
        <w:t xml:space="preserve"> παρακολούθηση και την αξιολόγηση της κατάστασης των ατόμων με αναπηρία υπό τη δικαιωματική οπτική, καθώς και των εφαρμοζόμενων στη χώρα πολιτικών,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rsidR="00D8401F" w:rsidRPr="00D8401F"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Επιπρόσθετα, το «Παρατηρητήριο», καλείται να διαδραματίσει σημαντικό ρόλο στην ανάπτυξη των εθνικών στατιστικών για την αναπηρία. Με τον πρόσφατο 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για τα Θέματα Αναπηρίας της Εθνικής Συνομοσπονδίας Ατόμων με Αναπηρία (Ε.Σ.Α.μεΑ.).</w:t>
      </w:r>
    </w:p>
    <w:p w:rsidR="0039223A" w:rsidRDefault="00D8401F"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D8401F">
        <w:rPr>
          <w:lang w:val="el-GR"/>
        </w:rPr>
        <w:t xml:space="preserve">Στο πλαίσιο υλοποίησης της Δράσης 1.2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w:t>
      </w:r>
      <w:bookmarkStart w:id="0" w:name="_GoBack"/>
      <w:bookmarkEnd w:id="0"/>
      <w:r w:rsidRPr="00D8401F">
        <w:rPr>
          <w:lang w:val="el-GR"/>
        </w:rPr>
        <w:t>πληροφόρησης αφιερωμένα σε συγκριμένα θεματικά πεδία, όπου παρουσιάζει τα σημαντικότερα ευρήματα και τάσεις όπως αυτά προκύπτουν μέσω της δευτερογενούς επεξεργασίας και ανάλυσης των διαθέσιμων στοιχείων.</w:t>
      </w:r>
      <w:r w:rsidR="0039223A">
        <w:rPr>
          <w:lang w:val="el-GR"/>
        </w:rPr>
        <w:t xml:space="preserve"> </w:t>
      </w:r>
    </w:p>
    <w:p w:rsidR="0039223A" w:rsidRPr="00D47FB4" w:rsidRDefault="0039223A" w:rsidP="0039223A">
      <w:pPr>
        <w:pBdr>
          <w:top w:val="single" w:sz="12" w:space="1" w:color="auto"/>
          <w:left w:val="single" w:sz="12" w:space="4" w:color="auto"/>
          <w:bottom w:val="single" w:sz="48" w:space="1" w:color="auto"/>
          <w:right w:val="single" w:sz="12" w:space="4" w:color="auto"/>
        </w:pBdr>
        <w:shd w:val="clear" w:color="auto" w:fill="EBF1DE"/>
        <w:spacing w:after="80" w:line="240" w:lineRule="auto"/>
        <w:jc w:val="both"/>
        <w:rPr>
          <w:lang w:val="el-GR"/>
        </w:rPr>
      </w:pPr>
      <w:r w:rsidRPr="0039223A">
        <w:rPr>
          <w:lang w:val="el-GR"/>
        </w:rPr>
        <w:t xml:space="preserve">Για </w:t>
      </w:r>
      <w:r>
        <w:rPr>
          <w:lang w:val="el-GR"/>
        </w:rPr>
        <w:t>π</w:t>
      </w:r>
      <w:r w:rsidRPr="0039223A">
        <w:rPr>
          <w:lang w:val="el-GR"/>
        </w:rPr>
        <w:t>ερισσότερες πληροφορίες για το Έργο</w:t>
      </w:r>
      <w:r>
        <w:rPr>
          <w:lang w:val="el-GR"/>
        </w:rPr>
        <w:t>,</w:t>
      </w:r>
      <w:r w:rsidRPr="0039223A">
        <w:rPr>
          <w:lang w:val="el-GR"/>
        </w:rPr>
        <w:t xml:space="preserve"> απευθυνθείτε στην Ιστοσελίδα του Έργου: </w:t>
      </w:r>
      <w:hyperlink r:id="rId8" w:tooltip="Επίσημη Ιστοσελίδα της Πράξης &quot;Παρατηρητήριο Θεμάτων Αναπηρίας&quot;" w:history="1">
        <w:r w:rsidRPr="00E31BB4">
          <w:rPr>
            <w:rStyle w:val="-"/>
            <w:lang w:val="el-GR"/>
          </w:rPr>
          <w:t>www.paratiritirioanapirias.gr</w:t>
        </w:r>
      </w:hyperlink>
      <w:r>
        <w:rPr>
          <w:lang w:val="el-GR"/>
        </w:rPr>
        <w:t>.</w:t>
      </w:r>
    </w:p>
    <w:p w:rsidR="00A1395C" w:rsidRDefault="00CA7BAD" w:rsidP="00FB30A8">
      <w:pPr>
        <w:spacing w:before="240" w:after="0"/>
        <w:jc w:val="center"/>
      </w:pPr>
      <w:r>
        <w:rPr>
          <w:noProof/>
          <w:lang w:val="el-GR" w:eastAsia="el-GR"/>
        </w:rPr>
        <w:drawing>
          <wp:inline distT="0" distB="0" distL="0" distR="0">
            <wp:extent cx="5731510" cy="814727"/>
            <wp:effectExtent l="0" t="0" r="2540" b="4445"/>
            <wp:docPr id="2" name="Εικόνα 2" descr="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814727"/>
                    </a:xfrm>
                    <a:prstGeom prst="rect">
                      <a:avLst/>
                    </a:prstGeom>
                    <a:noFill/>
                    <a:ln>
                      <a:noFill/>
                    </a:ln>
                  </pic:spPr>
                </pic:pic>
              </a:graphicData>
            </a:graphic>
          </wp:inline>
        </w:drawing>
      </w: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rsidR="00BB6D37" w:rsidRPr="00BB6D37" w:rsidRDefault="00BB6D37">
          <w:pPr>
            <w:pStyle w:val="ac"/>
            <w:rPr>
              <w:rFonts w:asciiTheme="minorHAnsi" w:hAnsiTheme="minorHAnsi" w:cstheme="minorHAnsi"/>
              <w:b/>
              <w:color w:val="auto"/>
              <w:lang w:val="el-GR"/>
            </w:rPr>
          </w:pPr>
          <w:r w:rsidRPr="00BB6D37">
            <w:rPr>
              <w:rFonts w:asciiTheme="minorHAnsi" w:hAnsiTheme="minorHAnsi" w:cstheme="minorHAnsi"/>
              <w:b/>
              <w:color w:val="auto"/>
              <w:lang w:val="el-GR"/>
            </w:rPr>
            <w:t>Περιεχόμενα</w:t>
          </w:r>
        </w:p>
        <w:p w:rsidR="006A1770" w:rsidRDefault="00BB6D37">
          <w:pPr>
            <w:pStyle w:val="12"/>
            <w:tabs>
              <w:tab w:val="right" w:leader="dot" w:pos="9016"/>
            </w:tabs>
            <w:rPr>
              <w:rFonts w:eastAsiaTheme="minorEastAsia"/>
              <w:noProof/>
              <w:lang w:val="el-GR" w:eastAsia="el-GR"/>
            </w:rPr>
          </w:pPr>
          <w:r>
            <w:fldChar w:fldCharType="begin"/>
          </w:r>
          <w:r>
            <w:instrText xml:space="preserve"> TOC \o "1-3" \h \z \u </w:instrText>
          </w:r>
          <w:r>
            <w:fldChar w:fldCharType="separate"/>
          </w:r>
          <w:hyperlink w:anchor="_Toc517691724" w:history="1">
            <w:r w:rsidR="006A1770" w:rsidRPr="00652CDA">
              <w:rPr>
                <w:rStyle w:val="-"/>
                <w:rFonts w:cstheme="minorHAnsi"/>
                <w:b/>
                <w:noProof/>
                <w:lang w:val="el-GR"/>
              </w:rPr>
              <w:t>ΕΙΣΑΓΩΓΗ</w:t>
            </w:r>
            <w:r w:rsidR="006A1770">
              <w:rPr>
                <w:noProof/>
                <w:webHidden/>
              </w:rPr>
              <w:tab/>
            </w:r>
            <w:r w:rsidR="006A1770">
              <w:rPr>
                <w:noProof/>
                <w:webHidden/>
              </w:rPr>
              <w:fldChar w:fldCharType="begin"/>
            </w:r>
            <w:r w:rsidR="006A1770">
              <w:rPr>
                <w:noProof/>
                <w:webHidden/>
              </w:rPr>
              <w:instrText xml:space="preserve"> PAGEREF _Toc517691724 \h </w:instrText>
            </w:r>
            <w:r w:rsidR="006A1770">
              <w:rPr>
                <w:noProof/>
                <w:webHidden/>
              </w:rPr>
            </w:r>
            <w:r w:rsidR="006A1770">
              <w:rPr>
                <w:noProof/>
                <w:webHidden/>
              </w:rPr>
              <w:fldChar w:fldCharType="separate"/>
            </w:r>
            <w:r w:rsidR="006A1770">
              <w:rPr>
                <w:noProof/>
                <w:webHidden/>
              </w:rPr>
              <w:t>3</w:t>
            </w:r>
            <w:r w:rsidR="006A1770">
              <w:rPr>
                <w:noProof/>
                <w:webHidden/>
              </w:rPr>
              <w:fldChar w:fldCharType="end"/>
            </w:r>
          </w:hyperlink>
        </w:p>
        <w:p w:rsidR="006A1770" w:rsidRDefault="00B617D5">
          <w:pPr>
            <w:pStyle w:val="12"/>
            <w:tabs>
              <w:tab w:val="right" w:leader="dot" w:pos="9016"/>
            </w:tabs>
            <w:rPr>
              <w:rFonts w:eastAsiaTheme="minorEastAsia"/>
              <w:noProof/>
              <w:lang w:val="el-GR" w:eastAsia="el-GR"/>
            </w:rPr>
          </w:pPr>
          <w:hyperlink w:anchor="_Toc517691725" w:history="1">
            <w:r w:rsidR="006A1770" w:rsidRPr="00652CDA">
              <w:rPr>
                <w:rStyle w:val="-"/>
                <w:rFonts w:cstheme="minorHAnsi"/>
                <w:b/>
                <w:noProof/>
                <w:lang w:val="el-GR"/>
              </w:rPr>
              <w:t>ΒΑΣΙΚΑ ΕΥΡΥΜΑΤΑ</w:t>
            </w:r>
            <w:r w:rsidR="006A1770">
              <w:rPr>
                <w:noProof/>
                <w:webHidden/>
              </w:rPr>
              <w:tab/>
            </w:r>
            <w:r w:rsidR="006A1770">
              <w:rPr>
                <w:noProof/>
                <w:webHidden/>
              </w:rPr>
              <w:fldChar w:fldCharType="begin"/>
            </w:r>
            <w:r w:rsidR="006A1770">
              <w:rPr>
                <w:noProof/>
                <w:webHidden/>
              </w:rPr>
              <w:instrText xml:space="preserve"> PAGEREF _Toc517691725 \h </w:instrText>
            </w:r>
            <w:r w:rsidR="006A1770">
              <w:rPr>
                <w:noProof/>
                <w:webHidden/>
              </w:rPr>
            </w:r>
            <w:r w:rsidR="006A1770">
              <w:rPr>
                <w:noProof/>
                <w:webHidden/>
              </w:rPr>
              <w:fldChar w:fldCharType="separate"/>
            </w:r>
            <w:r w:rsidR="006A1770">
              <w:rPr>
                <w:noProof/>
                <w:webHidden/>
              </w:rPr>
              <w:t>4</w:t>
            </w:r>
            <w:r w:rsidR="006A1770">
              <w:rPr>
                <w:noProof/>
                <w:webHidden/>
              </w:rPr>
              <w:fldChar w:fldCharType="end"/>
            </w:r>
          </w:hyperlink>
        </w:p>
        <w:p w:rsidR="006A1770" w:rsidRDefault="00B617D5">
          <w:pPr>
            <w:pStyle w:val="12"/>
            <w:tabs>
              <w:tab w:val="right" w:leader="dot" w:pos="9016"/>
            </w:tabs>
            <w:rPr>
              <w:rFonts w:eastAsiaTheme="minorEastAsia"/>
              <w:noProof/>
              <w:lang w:val="el-GR" w:eastAsia="el-GR"/>
            </w:rPr>
          </w:pPr>
          <w:hyperlink w:anchor="_Toc517691726" w:history="1">
            <w:r w:rsidR="006A1770" w:rsidRPr="00652CDA">
              <w:rPr>
                <w:rStyle w:val="-"/>
                <w:rFonts w:cstheme="minorHAnsi"/>
                <w:b/>
                <w:noProof/>
                <w:lang w:val="el-GR"/>
              </w:rPr>
              <w:t>ΑΝΑΛΥΣΗ ΕΥΡΥΜΑΤΩΝ</w:t>
            </w:r>
            <w:r w:rsidR="006A1770">
              <w:rPr>
                <w:noProof/>
                <w:webHidden/>
              </w:rPr>
              <w:tab/>
            </w:r>
            <w:r w:rsidR="006A1770">
              <w:rPr>
                <w:noProof/>
                <w:webHidden/>
              </w:rPr>
              <w:fldChar w:fldCharType="begin"/>
            </w:r>
            <w:r w:rsidR="006A1770">
              <w:rPr>
                <w:noProof/>
                <w:webHidden/>
              </w:rPr>
              <w:instrText xml:space="preserve"> PAGEREF _Toc517691726 \h </w:instrText>
            </w:r>
            <w:r w:rsidR="006A1770">
              <w:rPr>
                <w:noProof/>
                <w:webHidden/>
              </w:rPr>
            </w:r>
            <w:r w:rsidR="006A1770">
              <w:rPr>
                <w:noProof/>
                <w:webHidden/>
              </w:rPr>
              <w:fldChar w:fldCharType="separate"/>
            </w:r>
            <w:r w:rsidR="006A1770">
              <w:rPr>
                <w:noProof/>
                <w:webHidden/>
              </w:rPr>
              <w:t>7</w:t>
            </w:r>
            <w:r w:rsidR="006A1770">
              <w:rPr>
                <w:noProof/>
                <w:webHidden/>
              </w:rPr>
              <w:fldChar w:fldCharType="end"/>
            </w:r>
          </w:hyperlink>
        </w:p>
        <w:p w:rsidR="006A1770" w:rsidRDefault="00B617D5">
          <w:pPr>
            <w:pStyle w:val="20"/>
            <w:tabs>
              <w:tab w:val="left" w:pos="660"/>
              <w:tab w:val="right" w:leader="dot" w:pos="9016"/>
            </w:tabs>
            <w:rPr>
              <w:rFonts w:eastAsiaTheme="minorEastAsia"/>
              <w:noProof/>
              <w:lang w:val="el-GR" w:eastAsia="el-GR"/>
            </w:rPr>
          </w:pPr>
          <w:hyperlink w:anchor="_Toc517691727" w:history="1">
            <w:r w:rsidR="006A1770" w:rsidRPr="00652CDA">
              <w:rPr>
                <w:rStyle w:val="-"/>
                <w:rFonts w:cstheme="minorHAnsi"/>
                <w:b/>
                <w:noProof/>
                <w:lang w:val="el-GR"/>
              </w:rPr>
              <w:t>1.</w:t>
            </w:r>
            <w:r w:rsidR="006A1770">
              <w:rPr>
                <w:rFonts w:eastAsiaTheme="minorEastAsia"/>
                <w:noProof/>
                <w:lang w:val="el-GR" w:eastAsia="el-GR"/>
              </w:rPr>
              <w:tab/>
            </w:r>
            <w:r w:rsidR="006A1770" w:rsidRPr="00652CDA">
              <w:rPr>
                <w:rStyle w:val="-"/>
                <w:rFonts w:cstheme="minorHAnsi"/>
                <w:b/>
                <w:noProof/>
                <w:lang w:val="el-GR"/>
              </w:rPr>
              <w:t>Θέση στο επάγγελμα</w:t>
            </w:r>
            <w:r w:rsidR="006A1770">
              <w:rPr>
                <w:noProof/>
                <w:webHidden/>
              </w:rPr>
              <w:tab/>
            </w:r>
            <w:r w:rsidR="006A1770">
              <w:rPr>
                <w:noProof/>
                <w:webHidden/>
              </w:rPr>
              <w:fldChar w:fldCharType="begin"/>
            </w:r>
            <w:r w:rsidR="006A1770">
              <w:rPr>
                <w:noProof/>
                <w:webHidden/>
              </w:rPr>
              <w:instrText xml:space="preserve"> PAGEREF _Toc517691727 \h </w:instrText>
            </w:r>
            <w:r w:rsidR="006A1770">
              <w:rPr>
                <w:noProof/>
                <w:webHidden/>
              </w:rPr>
            </w:r>
            <w:r w:rsidR="006A1770">
              <w:rPr>
                <w:noProof/>
                <w:webHidden/>
              </w:rPr>
              <w:fldChar w:fldCharType="separate"/>
            </w:r>
            <w:r w:rsidR="006A1770">
              <w:rPr>
                <w:noProof/>
                <w:webHidden/>
              </w:rPr>
              <w:t>7</w:t>
            </w:r>
            <w:r w:rsidR="006A1770">
              <w:rPr>
                <w:noProof/>
                <w:webHidden/>
              </w:rPr>
              <w:fldChar w:fldCharType="end"/>
            </w:r>
          </w:hyperlink>
        </w:p>
        <w:p w:rsidR="006A1770" w:rsidRDefault="00B617D5">
          <w:pPr>
            <w:pStyle w:val="20"/>
            <w:tabs>
              <w:tab w:val="left" w:pos="660"/>
              <w:tab w:val="right" w:leader="dot" w:pos="9016"/>
            </w:tabs>
            <w:rPr>
              <w:rFonts w:eastAsiaTheme="minorEastAsia"/>
              <w:noProof/>
              <w:lang w:val="el-GR" w:eastAsia="el-GR"/>
            </w:rPr>
          </w:pPr>
          <w:hyperlink w:anchor="_Toc517691728" w:history="1">
            <w:r w:rsidR="006A1770" w:rsidRPr="00652CDA">
              <w:rPr>
                <w:rStyle w:val="-"/>
                <w:rFonts w:cstheme="minorHAnsi"/>
                <w:b/>
                <w:noProof/>
                <w:lang w:val="el-GR"/>
              </w:rPr>
              <w:t>2.</w:t>
            </w:r>
            <w:r w:rsidR="006A1770">
              <w:rPr>
                <w:rFonts w:eastAsiaTheme="minorEastAsia"/>
                <w:noProof/>
                <w:lang w:val="el-GR" w:eastAsia="el-GR"/>
              </w:rPr>
              <w:tab/>
            </w:r>
            <w:r w:rsidR="006A1770" w:rsidRPr="00652CDA">
              <w:rPr>
                <w:rStyle w:val="-"/>
                <w:rFonts w:cstheme="minorHAnsi"/>
                <w:b/>
                <w:noProof/>
                <w:lang w:val="el-GR"/>
              </w:rPr>
              <w:t>Τομέας οικονομικής δραστηριότητας και επάγγελμα</w:t>
            </w:r>
            <w:r w:rsidR="006A1770">
              <w:rPr>
                <w:noProof/>
                <w:webHidden/>
              </w:rPr>
              <w:tab/>
            </w:r>
            <w:r w:rsidR="006A1770">
              <w:rPr>
                <w:noProof/>
                <w:webHidden/>
              </w:rPr>
              <w:fldChar w:fldCharType="begin"/>
            </w:r>
            <w:r w:rsidR="006A1770">
              <w:rPr>
                <w:noProof/>
                <w:webHidden/>
              </w:rPr>
              <w:instrText xml:space="preserve"> PAGEREF _Toc517691728 \h </w:instrText>
            </w:r>
            <w:r w:rsidR="006A1770">
              <w:rPr>
                <w:noProof/>
                <w:webHidden/>
              </w:rPr>
            </w:r>
            <w:r w:rsidR="006A1770">
              <w:rPr>
                <w:noProof/>
                <w:webHidden/>
              </w:rPr>
              <w:fldChar w:fldCharType="separate"/>
            </w:r>
            <w:r w:rsidR="006A1770">
              <w:rPr>
                <w:noProof/>
                <w:webHidden/>
              </w:rPr>
              <w:t>9</w:t>
            </w:r>
            <w:r w:rsidR="006A1770">
              <w:rPr>
                <w:noProof/>
                <w:webHidden/>
              </w:rPr>
              <w:fldChar w:fldCharType="end"/>
            </w:r>
          </w:hyperlink>
        </w:p>
        <w:p w:rsidR="006A1770" w:rsidRDefault="00B617D5">
          <w:pPr>
            <w:pStyle w:val="20"/>
            <w:tabs>
              <w:tab w:val="left" w:pos="660"/>
              <w:tab w:val="right" w:leader="dot" w:pos="9016"/>
            </w:tabs>
            <w:rPr>
              <w:rFonts w:eastAsiaTheme="minorEastAsia"/>
              <w:noProof/>
              <w:lang w:val="el-GR" w:eastAsia="el-GR"/>
            </w:rPr>
          </w:pPr>
          <w:hyperlink w:anchor="_Toc517691729" w:history="1">
            <w:r w:rsidR="006A1770" w:rsidRPr="00652CDA">
              <w:rPr>
                <w:rStyle w:val="-"/>
                <w:rFonts w:cstheme="minorHAnsi"/>
                <w:b/>
                <w:noProof/>
                <w:lang w:val="el-GR"/>
              </w:rPr>
              <w:t>3.</w:t>
            </w:r>
            <w:r w:rsidR="006A1770">
              <w:rPr>
                <w:rFonts w:eastAsiaTheme="minorEastAsia"/>
                <w:noProof/>
                <w:lang w:val="el-GR" w:eastAsia="el-GR"/>
              </w:rPr>
              <w:tab/>
            </w:r>
            <w:r w:rsidR="006A1770" w:rsidRPr="00652CDA">
              <w:rPr>
                <w:rStyle w:val="-"/>
                <w:rFonts w:cstheme="minorHAnsi"/>
                <w:b/>
                <w:noProof/>
                <w:lang w:val="el-GR"/>
              </w:rPr>
              <w:t>Μερική ή πλήρης απασχόληση μισθωτών και κατάσταση αναπηρίας</w:t>
            </w:r>
            <w:r w:rsidR="006A1770">
              <w:rPr>
                <w:noProof/>
                <w:webHidden/>
              </w:rPr>
              <w:tab/>
            </w:r>
            <w:r w:rsidR="006A1770">
              <w:rPr>
                <w:noProof/>
                <w:webHidden/>
              </w:rPr>
              <w:fldChar w:fldCharType="begin"/>
            </w:r>
            <w:r w:rsidR="006A1770">
              <w:rPr>
                <w:noProof/>
                <w:webHidden/>
              </w:rPr>
              <w:instrText xml:space="preserve"> PAGEREF _Toc517691729 \h </w:instrText>
            </w:r>
            <w:r w:rsidR="006A1770">
              <w:rPr>
                <w:noProof/>
                <w:webHidden/>
              </w:rPr>
            </w:r>
            <w:r w:rsidR="006A1770">
              <w:rPr>
                <w:noProof/>
                <w:webHidden/>
              </w:rPr>
              <w:fldChar w:fldCharType="separate"/>
            </w:r>
            <w:r w:rsidR="006A1770">
              <w:rPr>
                <w:noProof/>
                <w:webHidden/>
              </w:rPr>
              <w:t>11</w:t>
            </w:r>
            <w:r w:rsidR="006A1770">
              <w:rPr>
                <w:noProof/>
                <w:webHidden/>
              </w:rPr>
              <w:fldChar w:fldCharType="end"/>
            </w:r>
          </w:hyperlink>
        </w:p>
        <w:p w:rsidR="006A1770" w:rsidRDefault="00B617D5">
          <w:pPr>
            <w:pStyle w:val="20"/>
            <w:tabs>
              <w:tab w:val="left" w:pos="660"/>
              <w:tab w:val="right" w:leader="dot" w:pos="9016"/>
            </w:tabs>
            <w:rPr>
              <w:rFonts w:eastAsiaTheme="minorEastAsia"/>
              <w:noProof/>
              <w:lang w:val="el-GR" w:eastAsia="el-GR"/>
            </w:rPr>
          </w:pPr>
          <w:hyperlink w:anchor="_Toc517691730" w:history="1">
            <w:r w:rsidR="006A1770" w:rsidRPr="00652CDA">
              <w:rPr>
                <w:rStyle w:val="-"/>
                <w:rFonts w:cstheme="minorHAnsi"/>
                <w:b/>
                <w:noProof/>
                <w:lang w:val="el-GR"/>
              </w:rPr>
              <w:t>4.</w:t>
            </w:r>
            <w:r w:rsidR="006A1770">
              <w:rPr>
                <w:rFonts w:eastAsiaTheme="minorEastAsia"/>
                <w:noProof/>
                <w:lang w:val="el-GR" w:eastAsia="el-GR"/>
              </w:rPr>
              <w:tab/>
            </w:r>
            <w:r w:rsidR="006A1770" w:rsidRPr="00652CDA">
              <w:rPr>
                <w:rStyle w:val="-"/>
                <w:rFonts w:cstheme="minorHAnsi"/>
                <w:b/>
                <w:noProof/>
                <w:lang w:val="el-GR"/>
              </w:rPr>
              <w:t>Μόνιμη ή Προσωρινή απασχόληση μισθωτών και κατάσταση αναπηρίας</w:t>
            </w:r>
            <w:r w:rsidR="006A1770">
              <w:rPr>
                <w:noProof/>
                <w:webHidden/>
              </w:rPr>
              <w:tab/>
            </w:r>
            <w:r w:rsidR="006A1770">
              <w:rPr>
                <w:noProof/>
                <w:webHidden/>
              </w:rPr>
              <w:fldChar w:fldCharType="begin"/>
            </w:r>
            <w:r w:rsidR="006A1770">
              <w:rPr>
                <w:noProof/>
                <w:webHidden/>
              </w:rPr>
              <w:instrText xml:space="preserve"> PAGEREF _Toc517691730 \h </w:instrText>
            </w:r>
            <w:r w:rsidR="006A1770">
              <w:rPr>
                <w:noProof/>
                <w:webHidden/>
              </w:rPr>
            </w:r>
            <w:r w:rsidR="006A1770">
              <w:rPr>
                <w:noProof/>
                <w:webHidden/>
              </w:rPr>
              <w:fldChar w:fldCharType="separate"/>
            </w:r>
            <w:r w:rsidR="006A1770">
              <w:rPr>
                <w:noProof/>
                <w:webHidden/>
              </w:rPr>
              <w:t>11</w:t>
            </w:r>
            <w:r w:rsidR="006A1770">
              <w:rPr>
                <w:noProof/>
                <w:webHidden/>
              </w:rPr>
              <w:fldChar w:fldCharType="end"/>
            </w:r>
          </w:hyperlink>
        </w:p>
        <w:p w:rsidR="006A1770" w:rsidRDefault="00B617D5">
          <w:pPr>
            <w:pStyle w:val="20"/>
            <w:tabs>
              <w:tab w:val="left" w:pos="660"/>
              <w:tab w:val="right" w:leader="dot" w:pos="9016"/>
            </w:tabs>
            <w:rPr>
              <w:rFonts w:eastAsiaTheme="minorEastAsia"/>
              <w:noProof/>
              <w:lang w:val="el-GR" w:eastAsia="el-GR"/>
            </w:rPr>
          </w:pPr>
          <w:hyperlink w:anchor="_Toc517691731" w:history="1">
            <w:r w:rsidR="006A1770" w:rsidRPr="00652CDA">
              <w:rPr>
                <w:rStyle w:val="-"/>
                <w:rFonts w:cstheme="minorHAnsi"/>
                <w:b/>
                <w:noProof/>
                <w:lang w:val="el-GR"/>
              </w:rPr>
              <w:t>5.</w:t>
            </w:r>
            <w:r w:rsidR="006A1770">
              <w:rPr>
                <w:rFonts w:eastAsiaTheme="minorEastAsia"/>
                <w:noProof/>
                <w:lang w:val="el-GR" w:eastAsia="el-GR"/>
              </w:rPr>
              <w:tab/>
            </w:r>
            <w:r w:rsidR="006A1770" w:rsidRPr="00652CDA">
              <w:rPr>
                <w:rStyle w:val="-"/>
                <w:rFonts w:cstheme="minorHAnsi"/>
                <w:b/>
                <w:noProof/>
                <w:lang w:val="el-GR"/>
              </w:rPr>
              <w:t>Μέσος αριθμός ωρών εβδομαδιαίας απασχόλησης απασχολούμενων και κατάσταση αναπηρίας</w:t>
            </w:r>
            <w:r w:rsidR="006A1770">
              <w:rPr>
                <w:noProof/>
                <w:webHidden/>
              </w:rPr>
              <w:tab/>
            </w:r>
            <w:r w:rsidR="006A1770">
              <w:rPr>
                <w:noProof/>
                <w:webHidden/>
              </w:rPr>
              <w:fldChar w:fldCharType="begin"/>
            </w:r>
            <w:r w:rsidR="006A1770">
              <w:rPr>
                <w:noProof/>
                <w:webHidden/>
              </w:rPr>
              <w:instrText xml:space="preserve"> PAGEREF _Toc517691731 \h </w:instrText>
            </w:r>
            <w:r w:rsidR="006A1770">
              <w:rPr>
                <w:noProof/>
                <w:webHidden/>
              </w:rPr>
            </w:r>
            <w:r w:rsidR="006A1770">
              <w:rPr>
                <w:noProof/>
                <w:webHidden/>
              </w:rPr>
              <w:fldChar w:fldCharType="separate"/>
            </w:r>
            <w:r w:rsidR="006A1770">
              <w:rPr>
                <w:noProof/>
                <w:webHidden/>
              </w:rPr>
              <w:t>11</w:t>
            </w:r>
            <w:r w:rsidR="006A1770">
              <w:rPr>
                <w:noProof/>
                <w:webHidden/>
              </w:rPr>
              <w:fldChar w:fldCharType="end"/>
            </w:r>
          </w:hyperlink>
        </w:p>
        <w:p w:rsidR="006A1770" w:rsidRDefault="00B617D5">
          <w:pPr>
            <w:pStyle w:val="20"/>
            <w:tabs>
              <w:tab w:val="left" w:pos="660"/>
              <w:tab w:val="right" w:leader="dot" w:pos="9016"/>
            </w:tabs>
            <w:rPr>
              <w:rFonts w:eastAsiaTheme="minorEastAsia"/>
              <w:noProof/>
              <w:lang w:val="el-GR" w:eastAsia="el-GR"/>
            </w:rPr>
          </w:pPr>
          <w:hyperlink w:anchor="_Toc517691732" w:history="1">
            <w:r w:rsidR="006A1770" w:rsidRPr="00652CDA">
              <w:rPr>
                <w:rStyle w:val="-"/>
                <w:rFonts w:cstheme="minorHAnsi"/>
                <w:b/>
                <w:noProof/>
                <w:lang w:val="el-GR"/>
              </w:rPr>
              <w:t>6.</w:t>
            </w:r>
            <w:r w:rsidR="006A1770">
              <w:rPr>
                <w:rFonts w:eastAsiaTheme="minorEastAsia"/>
                <w:noProof/>
                <w:lang w:val="el-GR" w:eastAsia="el-GR"/>
              </w:rPr>
              <w:tab/>
            </w:r>
            <w:r w:rsidR="006A1770" w:rsidRPr="00652CDA">
              <w:rPr>
                <w:rStyle w:val="-"/>
                <w:rFonts w:cstheme="minorHAnsi"/>
                <w:b/>
                <w:noProof/>
                <w:lang w:val="el-GR"/>
              </w:rPr>
              <w:t>Αποδοχές μισθωτών 16 ετών και άνω και κατάσταση αναπηρίας</w:t>
            </w:r>
            <w:r w:rsidR="006A1770">
              <w:rPr>
                <w:noProof/>
                <w:webHidden/>
              </w:rPr>
              <w:tab/>
            </w:r>
            <w:r w:rsidR="006A1770">
              <w:rPr>
                <w:noProof/>
                <w:webHidden/>
              </w:rPr>
              <w:fldChar w:fldCharType="begin"/>
            </w:r>
            <w:r w:rsidR="006A1770">
              <w:rPr>
                <w:noProof/>
                <w:webHidden/>
              </w:rPr>
              <w:instrText xml:space="preserve"> PAGEREF _Toc517691732 \h </w:instrText>
            </w:r>
            <w:r w:rsidR="006A1770">
              <w:rPr>
                <w:noProof/>
                <w:webHidden/>
              </w:rPr>
            </w:r>
            <w:r w:rsidR="006A1770">
              <w:rPr>
                <w:noProof/>
                <w:webHidden/>
              </w:rPr>
              <w:fldChar w:fldCharType="separate"/>
            </w:r>
            <w:r w:rsidR="006A1770">
              <w:rPr>
                <w:noProof/>
                <w:webHidden/>
              </w:rPr>
              <w:t>13</w:t>
            </w:r>
            <w:r w:rsidR="006A1770">
              <w:rPr>
                <w:noProof/>
                <w:webHidden/>
              </w:rPr>
              <w:fldChar w:fldCharType="end"/>
            </w:r>
          </w:hyperlink>
        </w:p>
        <w:p w:rsidR="006A1770" w:rsidRDefault="00B617D5">
          <w:pPr>
            <w:pStyle w:val="12"/>
            <w:tabs>
              <w:tab w:val="right" w:leader="dot" w:pos="9016"/>
            </w:tabs>
            <w:rPr>
              <w:rFonts w:eastAsiaTheme="minorEastAsia"/>
              <w:noProof/>
              <w:lang w:val="el-GR" w:eastAsia="el-GR"/>
            </w:rPr>
          </w:pPr>
          <w:hyperlink w:anchor="_Toc517691733" w:history="1">
            <w:r w:rsidR="006A1770" w:rsidRPr="00652CDA">
              <w:rPr>
                <w:rStyle w:val="-"/>
                <w:rFonts w:cstheme="minorHAnsi"/>
                <w:b/>
                <w:noProof/>
                <w:lang w:val="el-GR"/>
              </w:rPr>
              <w:t>ΠΗΓΕΣ</w:t>
            </w:r>
            <w:r w:rsidR="006A1770">
              <w:rPr>
                <w:noProof/>
                <w:webHidden/>
              </w:rPr>
              <w:tab/>
            </w:r>
            <w:r w:rsidR="006A1770">
              <w:rPr>
                <w:noProof/>
                <w:webHidden/>
              </w:rPr>
              <w:fldChar w:fldCharType="begin"/>
            </w:r>
            <w:r w:rsidR="006A1770">
              <w:rPr>
                <w:noProof/>
                <w:webHidden/>
              </w:rPr>
              <w:instrText xml:space="preserve"> PAGEREF _Toc517691733 \h </w:instrText>
            </w:r>
            <w:r w:rsidR="006A1770">
              <w:rPr>
                <w:noProof/>
                <w:webHidden/>
              </w:rPr>
            </w:r>
            <w:r w:rsidR="006A1770">
              <w:rPr>
                <w:noProof/>
                <w:webHidden/>
              </w:rPr>
              <w:fldChar w:fldCharType="separate"/>
            </w:r>
            <w:r w:rsidR="006A1770">
              <w:rPr>
                <w:noProof/>
                <w:webHidden/>
              </w:rPr>
              <w:t>14</w:t>
            </w:r>
            <w:r w:rsidR="006A1770">
              <w:rPr>
                <w:noProof/>
                <w:webHidden/>
              </w:rPr>
              <w:fldChar w:fldCharType="end"/>
            </w:r>
          </w:hyperlink>
        </w:p>
        <w:p w:rsidR="006A1770" w:rsidRDefault="00B617D5">
          <w:pPr>
            <w:pStyle w:val="12"/>
            <w:tabs>
              <w:tab w:val="right" w:leader="dot" w:pos="9016"/>
            </w:tabs>
            <w:rPr>
              <w:rFonts w:eastAsiaTheme="minorEastAsia"/>
              <w:noProof/>
              <w:lang w:val="el-GR" w:eastAsia="el-GR"/>
            </w:rPr>
          </w:pPr>
          <w:hyperlink w:anchor="_Toc517691734" w:history="1">
            <w:r w:rsidR="006A1770" w:rsidRPr="00652CDA">
              <w:rPr>
                <w:rStyle w:val="-"/>
                <w:rFonts w:cstheme="minorHAnsi"/>
                <w:b/>
                <w:noProof/>
                <w:lang w:val="el-GR"/>
              </w:rPr>
              <w:t>ΗΛΕΚΤΡΟΝΙΚΕΣ ΠΗΓΕΣ</w:t>
            </w:r>
            <w:r w:rsidR="006A1770">
              <w:rPr>
                <w:noProof/>
                <w:webHidden/>
              </w:rPr>
              <w:tab/>
            </w:r>
            <w:r w:rsidR="006A1770">
              <w:rPr>
                <w:noProof/>
                <w:webHidden/>
              </w:rPr>
              <w:fldChar w:fldCharType="begin"/>
            </w:r>
            <w:r w:rsidR="006A1770">
              <w:rPr>
                <w:noProof/>
                <w:webHidden/>
              </w:rPr>
              <w:instrText xml:space="preserve"> PAGEREF _Toc517691734 \h </w:instrText>
            </w:r>
            <w:r w:rsidR="006A1770">
              <w:rPr>
                <w:noProof/>
                <w:webHidden/>
              </w:rPr>
            </w:r>
            <w:r w:rsidR="006A1770">
              <w:rPr>
                <w:noProof/>
                <w:webHidden/>
              </w:rPr>
              <w:fldChar w:fldCharType="separate"/>
            </w:r>
            <w:r w:rsidR="006A1770">
              <w:rPr>
                <w:noProof/>
                <w:webHidden/>
              </w:rPr>
              <w:t>14</w:t>
            </w:r>
            <w:r w:rsidR="006A1770">
              <w:rPr>
                <w:noProof/>
                <w:webHidden/>
              </w:rPr>
              <w:fldChar w:fldCharType="end"/>
            </w:r>
          </w:hyperlink>
        </w:p>
        <w:p w:rsidR="006A1770" w:rsidRDefault="00B617D5">
          <w:pPr>
            <w:pStyle w:val="12"/>
            <w:tabs>
              <w:tab w:val="right" w:leader="dot" w:pos="9016"/>
            </w:tabs>
            <w:rPr>
              <w:rFonts w:eastAsiaTheme="minorEastAsia"/>
              <w:noProof/>
              <w:lang w:val="el-GR" w:eastAsia="el-GR"/>
            </w:rPr>
          </w:pPr>
          <w:hyperlink w:anchor="_Toc517691735" w:history="1">
            <w:r w:rsidR="006A1770" w:rsidRPr="00652CDA">
              <w:rPr>
                <w:rStyle w:val="-"/>
                <w:rFonts w:cstheme="minorHAnsi"/>
                <w:b/>
                <w:noProof/>
                <w:lang w:val="el-GR"/>
              </w:rPr>
              <w:t>ΠΑΡΑΡΤΗΜΑ: ΟΡΙΣΜΟΙ</w:t>
            </w:r>
            <w:r w:rsidR="006A1770">
              <w:rPr>
                <w:noProof/>
                <w:webHidden/>
              </w:rPr>
              <w:tab/>
            </w:r>
            <w:r w:rsidR="006A1770">
              <w:rPr>
                <w:noProof/>
                <w:webHidden/>
              </w:rPr>
              <w:fldChar w:fldCharType="begin"/>
            </w:r>
            <w:r w:rsidR="006A1770">
              <w:rPr>
                <w:noProof/>
                <w:webHidden/>
              </w:rPr>
              <w:instrText xml:space="preserve"> PAGEREF _Toc517691735 \h </w:instrText>
            </w:r>
            <w:r w:rsidR="006A1770">
              <w:rPr>
                <w:noProof/>
                <w:webHidden/>
              </w:rPr>
            </w:r>
            <w:r w:rsidR="006A1770">
              <w:rPr>
                <w:noProof/>
                <w:webHidden/>
              </w:rPr>
              <w:fldChar w:fldCharType="separate"/>
            </w:r>
            <w:r w:rsidR="006A1770">
              <w:rPr>
                <w:noProof/>
                <w:webHidden/>
              </w:rPr>
              <w:t>15</w:t>
            </w:r>
            <w:r w:rsidR="006A1770">
              <w:rPr>
                <w:noProof/>
                <w:webHidden/>
              </w:rPr>
              <w:fldChar w:fldCharType="end"/>
            </w:r>
          </w:hyperlink>
        </w:p>
        <w:p w:rsidR="00BB6D37" w:rsidRDefault="00BB6D37">
          <w:r>
            <w:rPr>
              <w:b/>
              <w:bCs/>
              <w:lang w:val="el-GR"/>
            </w:rPr>
            <w:fldChar w:fldCharType="end"/>
          </w:r>
        </w:p>
      </w:sdtContent>
    </w:sdt>
    <w:p w:rsidR="00BB6D37" w:rsidRDefault="00BB6D37">
      <w:pPr>
        <w:rPr>
          <w:rFonts w:eastAsiaTheme="majorEastAsia" w:cstheme="minorHAnsi"/>
          <w:b/>
          <w:sz w:val="32"/>
          <w:szCs w:val="32"/>
          <w:lang w:val="el-GR"/>
        </w:rPr>
      </w:pPr>
      <w:r>
        <w:rPr>
          <w:rFonts w:cstheme="minorHAnsi"/>
          <w:b/>
          <w:lang w:val="el-GR"/>
        </w:rPr>
        <w:br w:type="page"/>
      </w:r>
    </w:p>
    <w:p w:rsidR="00FB30A8" w:rsidRDefault="00FB30A8" w:rsidP="00BB6D37">
      <w:pPr>
        <w:pStyle w:val="10"/>
        <w:spacing w:after="120"/>
        <w:ind w:left="431" w:hanging="431"/>
        <w:rPr>
          <w:rFonts w:asciiTheme="minorHAnsi" w:hAnsiTheme="minorHAnsi" w:cstheme="minorHAnsi"/>
          <w:b/>
          <w:color w:val="auto"/>
          <w:lang w:val="el-GR"/>
        </w:rPr>
      </w:pPr>
      <w:bookmarkStart w:id="1" w:name="_Toc517691724"/>
      <w:r w:rsidRPr="006A36E3">
        <w:rPr>
          <w:rFonts w:asciiTheme="minorHAnsi" w:hAnsiTheme="minorHAnsi" w:cstheme="minorHAnsi"/>
          <w:b/>
          <w:color w:val="auto"/>
          <w:lang w:val="el-GR"/>
        </w:rPr>
        <w:lastRenderedPageBreak/>
        <w:t>ΕΙΣΑΓΩΓΗ</w:t>
      </w:r>
      <w:bookmarkEnd w:id="1"/>
    </w:p>
    <w:p w:rsidR="006A36E3" w:rsidRPr="00491898" w:rsidRDefault="006A36E3" w:rsidP="003E509C">
      <w:pPr>
        <w:spacing w:after="200" w:line="288" w:lineRule="auto"/>
        <w:ind w:right="663"/>
        <w:jc w:val="both"/>
        <w:rPr>
          <w:sz w:val="24"/>
          <w:szCs w:val="24"/>
          <w:lang w:val="el-GR"/>
        </w:rPr>
      </w:pPr>
      <w:r w:rsidRPr="006A36E3">
        <w:rPr>
          <w:sz w:val="24"/>
          <w:szCs w:val="24"/>
          <w:lang w:val="el-GR"/>
        </w:rPr>
        <w:t>Σε συνέχεια του 2</w:t>
      </w:r>
      <w:r w:rsidRPr="006A36E3">
        <w:rPr>
          <w:sz w:val="24"/>
          <w:szCs w:val="24"/>
          <w:vertAlign w:val="superscript"/>
          <w:lang w:val="el-GR"/>
        </w:rPr>
        <w:t>ου</w:t>
      </w:r>
      <w:r w:rsidRPr="006A36E3">
        <w:rPr>
          <w:sz w:val="24"/>
          <w:szCs w:val="24"/>
          <w:lang w:val="el-GR"/>
        </w:rPr>
        <w:t xml:space="preserve"> δελτίου στατιστικής πληροφόρησης</w:t>
      </w:r>
      <w:r w:rsidR="00434EFD">
        <w:rPr>
          <w:lang w:val="el-GR"/>
        </w:rPr>
        <w:t xml:space="preserve"> </w:t>
      </w:r>
      <w:r>
        <w:rPr>
          <w:lang w:val="el-GR"/>
        </w:rPr>
        <w:t>(</w:t>
      </w:r>
      <w:hyperlink r:id="rId11" w:tooltip="Επίσημη ιστοσελίδα της ΕΣΑμεΑ / 2ο ΔΕΛΤΙΟ ΠΑΡΑΤΗΡΗΤΗΡΙΟΥ ΘΕΜΑΤΩΝ ΑΝΑΠΗΡΙΑΣ ΤΗΣ Ε.Σ.Α.μεΑ. " w:history="1">
        <w:r w:rsidR="003E509C" w:rsidRPr="00F43E89">
          <w:rPr>
            <w:rStyle w:val="-"/>
            <w:lang w:val="el-GR"/>
          </w:rPr>
          <w:t>https://goo.gl/BfsRr3</w:t>
        </w:r>
      </w:hyperlink>
      <w:r w:rsidR="009B75EB">
        <w:rPr>
          <w:sz w:val="24"/>
          <w:szCs w:val="24"/>
          <w:lang w:val="el-GR"/>
        </w:rPr>
        <w:t>)</w:t>
      </w:r>
      <w:r w:rsidRPr="006A36E3">
        <w:rPr>
          <w:sz w:val="24"/>
          <w:szCs w:val="24"/>
          <w:lang w:val="el-GR"/>
        </w:rPr>
        <w:t xml:space="preserve"> </w:t>
      </w:r>
      <w:r w:rsidR="00491898">
        <w:rPr>
          <w:sz w:val="24"/>
          <w:szCs w:val="24"/>
          <w:lang w:val="el-GR"/>
        </w:rPr>
        <w:t>όπου</w:t>
      </w:r>
      <w:r w:rsidRPr="006A36E3">
        <w:rPr>
          <w:sz w:val="24"/>
          <w:szCs w:val="24"/>
          <w:lang w:val="el-GR"/>
        </w:rPr>
        <w:t xml:space="preserve"> </w:t>
      </w:r>
      <w:r w:rsidR="00822552">
        <w:rPr>
          <w:sz w:val="24"/>
          <w:szCs w:val="24"/>
          <w:lang w:val="el-GR"/>
        </w:rPr>
        <w:t>αποτυπώθηκε με αριθμούς</w:t>
      </w:r>
      <w:r w:rsidR="00491898">
        <w:rPr>
          <w:sz w:val="24"/>
          <w:szCs w:val="24"/>
          <w:lang w:val="el-GR"/>
        </w:rPr>
        <w:t>,</w:t>
      </w:r>
      <w:r w:rsidR="00822552">
        <w:rPr>
          <w:sz w:val="24"/>
          <w:szCs w:val="24"/>
          <w:lang w:val="el-GR"/>
        </w:rPr>
        <w:t xml:space="preserve"> </w:t>
      </w:r>
      <w:r w:rsidRPr="006A36E3">
        <w:rPr>
          <w:sz w:val="24"/>
          <w:szCs w:val="24"/>
          <w:lang w:val="el-GR"/>
        </w:rPr>
        <w:t>για πρώτη φορά στην Ελλάδα, το τεράστιο χάσμα στα επίπεδα απασχόλησης των ατόμων με αναπηρία</w:t>
      </w:r>
      <w:r w:rsidR="00491898" w:rsidRPr="00491898">
        <w:rPr>
          <w:sz w:val="24"/>
          <w:szCs w:val="24"/>
          <w:lang w:val="el-GR"/>
        </w:rPr>
        <w:t>,</w:t>
      </w:r>
      <w:r w:rsidRPr="006A36E3">
        <w:rPr>
          <w:sz w:val="24"/>
          <w:szCs w:val="24"/>
          <w:lang w:val="el-GR"/>
        </w:rPr>
        <w:t xml:space="preserve"> σε σύγκριση μ</w:t>
      </w:r>
      <w:r w:rsidR="00091973">
        <w:rPr>
          <w:sz w:val="24"/>
          <w:szCs w:val="24"/>
          <w:lang w:val="el-GR"/>
        </w:rPr>
        <w:t>ε τον πληθυσμό χωρίς αναπηρία, το παρόν δελτίο επικεντρώνεται</w:t>
      </w:r>
      <w:r w:rsidRPr="006A36E3">
        <w:rPr>
          <w:sz w:val="24"/>
          <w:szCs w:val="24"/>
          <w:lang w:val="el-GR"/>
        </w:rPr>
        <w:t xml:space="preserve"> σε </w:t>
      </w:r>
      <w:r w:rsidR="00D14915">
        <w:rPr>
          <w:sz w:val="24"/>
          <w:szCs w:val="24"/>
          <w:lang w:val="el-GR"/>
        </w:rPr>
        <w:t xml:space="preserve">βασικά </w:t>
      </w:r>
      <w:r w:rsidRPr="006A36E3">
        <w:rPr>
          <w:sz w:val="24"/>
          <w:szCs w:val="24"/>
          <w:lang w:val="el-GR"/>
        </w:rPr>
        <w:t>ποιοτικά χαρακτηριστικά της απασχόλησης</w:t>
      </w:r>
      <w:r w:rsidR="00D14915">
        <w:rPr>
          <w:sz w:val="24"/>
          <w:szCs w:val="24"/>
          <w:lang w:val="el-GR"/>
        </w:rPr>
        <w:t>,</w:t>
      </w:r>
      <w:r w:rsidRPr="006A36E3">
        <w:rPr>
          <w:sz w:val="24"/>
          <w:szCs w:val="24"/>
          <w:lang w:val="el-GR"/>
        </w:rPr>
        <w:t xml:space="preserve"> και στη σχέση </w:t>
      </w:r>
      <w:r w:rsidR="00491898">
        <w:rPr>
          <w:sz w:val="24"/>
          <w:szCs w:val="24"/>
          <w:lang w:val="el-GR"/>
        </w:rPr>
        <w:t>τους με την κατάσταση αναπηρίας</w:t>
      </w:r>
      <w:r w:rsidR="00491898" w:rsidRPr="00491898">
        <w:rPr>
          <w:sz w:val="24"/>
          <w:szCs w:val="24"/>
          <w:lang w:val="el-GR"/>
        </w:rPr>
        <w:t xml:space="preserve"> </w:t>
      </w:r>
      <w:r w:rsidR="00491898">
        <w:rPr>
          <w:sz w:val="24"/>
          <w:szCs w:val="24"/>
          <w:lang w:val="el-GR"/>
        </w:rPr>
        <w:t>των απασχολούμενων.</w:t>
      </w:r>
    </w:p>
    <w:p w:rsidR="00885844" w:rsidRDefault="00D14915" w:rsidP="003E509C">
      <w:pPr>
        <w:spacing w:after="200" w:line="288" w:lineRule="auto"/>
        <w:ind w:right="663"/>
        <w:jc w:val="both"/>
        <w:rPr>
          <w:sz w:val="24"/>
          <w:szCs w:val="24"/>
          <w:lang w:val="el-GR"/>
        </w:rPr>
      </w:pPr>
      <w:r>
        <w:rPr>
          <w:sz w:val="24"/>
          <w:szCs w:val="24"/>
          <w:lang w:val="el-GR"/>
        </w:rPr>
        <w:t xml:space="preserve">Ειδικότερα, σε αυτό </w:t>
      </w:r>
      <w:r w:rsidR="00E16CC4">
        <w:rPr>
          <w:sz w:val="24"/>
          <w:szCs w:val="24"/>
          <w:lang w:val="el-GR"/>
        </w:rPr>
        <w:t xml:space="preserve">το </w:t>
      </w:r>
      <w:r w:rsidR="00864C98">
        <w:rPr>
          <w:sz w:val="24"/>
          <w:szCs w:val="24"/>
          <w:lang w:val="el-GR"/>
        </w:rPr>
        <w:t xml:space="preserve">τρίτο κατά σειρά </w:t>
      </w:r>
      <w:r w:rsidR="006A36E3" w:rsidRPr="006A36E3">
        <w:rPr>
          <w:sz w:val="24"/>
          <w:szCs w:val="24"/>
          <w:lang w:val="el-GR"/>
        </w:rPr>
        <w:t xml:space="preserve">δελτίο </w:t>
      </w:r>
      <w:r w:rsidR="00864C98">
        <w:rPr>
          <w:sz w:val="24"/>
          <w:szCs w:val="24"/>
          <w:lang w:val="el-GR"/>
        </w:rPr>
        <w:t>του Παρατηρητηρίου</w:t>
      </w:r>
      <w:r w:rsidR="00B51B8F">
        <w:rPr>
          <w:sz w:val="24"/>
          <w:szCs w:val="24"/>
          <w:lang w:val="el-GR"/>
        </w:rPr>
        <w:t xml:space="preserve"> Θεμάτων</w:t>
      </w:r>
      <w:r w:rsidR="00864C98">
        <w:rPr>
          <w:sz w:val="24"/>
          <w:szCs w:val="24"/>
          <w:lang w:val="el-GR"/>
        </w:rPr>
        <w:t xml:space="preserve"> της Ε.Σ.Α.μεΑ., </w:t>
      </w:r>
      <w:r w:rsidR="006A36E3" w:rsidRPr="006A36E3">
        <w:rPr>
          <w:sz w:val="24"/>
          <w:szCs w:val="24"/>
          <w:lang w:val="el-GR"/>
        </w:rPr>
        <w:t xml:space="preserve">παρουσιάζονται ορισμένοι ειδικοί δείκτες για την απασχόληση, </w:t>
      </w:r>
      <w:r w:rsidR="00894884">
        <w:rPr>
          <w:sz w:val="24"/>
          <w:szCs w:val="24"/>
          <w:lang w:val="el-GR"/>
        </w:rPr>
        <w:t>δηλαδή</w:t>
      </w:r>
      <w:r w:rsidR="006A36E3" w:rsidRPr="006A36E3">
        <w:rPr>
          <w:sz w:val="24"/>
          <w:szCs w:val="24"/>
          <w:lang w:val="el-GR"/>
        </w:rPr>
        <w:t xml:space="preserve"> η θέση στο επάγγελμα, η κατανομή των απασχολούμενων ανά τομέα οικονομικής δραστηριότητας, το επάγγελμα των απασχολούμενων, η διάκριση σε πλήρη και μερική απασχόληση, η διάκριση σε μόνιμη και προσωρινή εργασία, οι συνήθεις ώρες εβδομαδιαίας απασχόλησης</w:t>
      </w:r>
      <w:r w:rsidR="00CA7BAD">
        <w:rPr>
          <w:sz w:val="24"/>
          <w:szCs w:val="24"/>
          <w:lang w:val="el-GR"/>
        </w:rPr>
        <w:t xml:space="preserve"> </w:t>
      </w:r>
      <w:r w:rsidR="006A36E3" w:rsidRPr="006A36E3">
        <w:rPr>
          <w:sz w:val="24"/>
          <w:szCs w:val="24"/>
          <w:lang w:val="el-GR"/>
        </w:rPr>
        <w:t>και οι αποδοχές των μισθωτών.</w:t>
      </w:r>
      <w:r w:rsidR="00D06944">
        <w:rPr>
          <w:sz w:val="24"/>
          <w:szCs w:val="24"/>
          <w:lang w:val="el-GR"/>
        </w:rPr>
        <w:t xml:space="preserve"> </w:t>
      </w:r>
    </w:p>
    <w:p w:rsidR="00A1395C" w:rsidRPr="00516326" w:rsidRDefault="00B51B8F" w:rsidP="003E509C">
      <w:pPr>
        <w:spacing w:after="200" w:line="288" w:lineRule="auto"/>
        <w:ind w:right="663"/>
        <w:jc w:val="both"/>
        <w:rPr>
          <w:sz w:val="24"/>
          <w:szCs w:val="24"/>
          <w:lang w:val="el-GR"/>
        </w:rPr>
      </w:pPr>
      <w:r>
        <w:rPr>
          <w:sz w:val="24"/>
          <w:szCs w:val="24"/>
          <w:lang w:val="el-GR"/>
        </w:rPr>
        <w:t>Η παρούσα επεξεργασία βασίστηκε σ</w:t>
      </w:r>
      <w:r w:rsidR="00D8401F" w:rsidRPr="00516326">
        <w:rPr>
          <w:sz w:val="24"/>
          <w:szCs w:val="24"/>
          <w:lang w:val="el-GR"/>
        </w:rPr>
        <w:t>τις μεταβλητές</w:t>
      </w:r>
      <w:r>
        <w:rPr>
          <w:sz w:val="24"/>
          <w:szCs w:val="24"/>
          <w:lang w:val="el-GR"/>
        </w:rPr>
        <w:t xml:space="preserve"> της</w:t>
      </w:r>
      <w:r w:rsidR="00D8401F" w:rsidRPr="00516326">
        <w:rPr>
          <w:sz w:val="24"/>
          <w:szCs w:val="24"/>
          <w:lang w:val="el-GR"/>
        </w:rPr>
        <w:t xml:space="preserve"> απασχόλησης που περιλαμβάνονται στη δειγματοληπτική Έρευνα Εισοδήματος και Συνθηκών Διαβίωσης, αξιοποιώντας τα τελευταία διαθέσιμα δεδομένα - Έτους 2016.</w:t>
      </w:r>
      <w:r w:rsidR="00311A78">
        <w:rPr>
          <w:sz w:val="24"/>
          <w:szCs w:val="24"/>
          <w:lang w:val="el-GR"/>
        </w:rPr>
        <w:t xml:space="preserve"> </w:t>
      </w:r>
      <w:r w:rsidR="00D8401F" w:rsidRPr="00516326">
        <w:rPr>
          <w:sz w:val="24"/>
          <w:szCs w:val="24"/>
          <w:lang w:val="el-GR"/>
        </w:rPr>
        <w:t xml:space="preserve">Η Έρευνα διενεργείται σε ετήσια βάση από την Ελληνική Στατιστική Αρχή σε συνεργασία με τη </w:t>
      </w:r>
      <w:r w:rsidR="00D8401F" w:rsidRPr="00516326">
        <w:rPr>
          <w:sz w:val="24"/>
          <w:szCs w:val="24"/>
          <w:lang w:val="en-GB"/>
        </w:rPr>
        <w:t>Eurostat</w:t>
      </w:r>
      <w:r w:rsidR="00D8401F" w:rsidRPr="00516326">
        <w:rPr>
          <w:sz w:val="24"/>
          <w:szCs w:val="24"/>
          <w:lang w:val="el-GR"/>
        </w:rPr>
        <w:t>, και αποτελεί τη βασική πηγή αναφοράς των συγκριτικών στατιστικών για τον κοινωνικό αποκλεισμό στις χώρες της Ε.Ε.</w:t>
      </w:r>
      <w:r w:rsidR="0075005D">
        <w:rPr>
          <w:sz w:val="24"/>
          <w:szCs w:val="24"/>
          <w:lang w:val="el-GR"/>
        </w:rPr>
        <w:t xml:space="preserve"> </w:t>
      </w:r>
      <w:r w:rsidR="00D8401F" w:rsidRPr="00516326">
        <w:rPr>
          <w:sz w:val="24"/>
          <w:szCs w:val="24"/>
          <w:lang w:val="el-GR"/>
        </w:rPr>
        <w:t>Κατά το 2016, η έρευνα διενεργήθηκε σε τελικό δείγμα 18.255 νοικοκυριών και σε 44.094 μέλη των νοικοκυριών αυτών, εκ των οποίων 37.850 άτομα ηλικίας 16 ετών και άνω.</w:t>
      </w:r>
    </w:p>
    <w:p w:rsidR="00D8401F" w:rsidRPr="00D40863" w:rsidRDefault="00D8401F" w:rsidP="00311A78">
      <w:pPr>
        <w:spacing w:line="360" w:lineRule="auto"/>
        <w:ind w:right="662"/>
        <w:rPr>
          <w:rFonts w:asciiTheme="majorHAnsi" w:eastAsiaTheme="majorEastAsia" w:hAnsiTheme="majorHAnsi" w:cstheme="majorBidi"/>
          <w:b/>
          <w:sz w:val="26"/>
          <w:szCs w:val="26"/>
          <w:highlight w:val="yellow"/>
          <w:u w:val="single"/>
          <w:lang w:val="el-GR"/>
        </w:rPr>
      </w:pPr>
      <w:r w:rsidRPr="00D40863">
        <w:rPr>
          <w:b/>
          <w:highlight w:val="yellow"/>
          <w:u w:val="single"/>
          <w:lang w:val="el-GR"/>
        </w:rPr>
        <w:br w:type="page"/>
      </w:r>
    </w:p>
    <w:p w:rsidR="00C6714A" w:rsidRPr="006269C3" w:rsidRDefault="00C6714A" w:rsidP="00E40F76">
      <w:pPr>
        <w:pStyle w:val="10"/>
        <w:spacing w:after="120"/>
        <w:ind w:left="431" w:hanging="431"/>
        <w:jc w:val="center"/>
        <w:rPr>
          <w:rFonts w:asciiTheme="minorHAnsi" w:hAnsiTheme="minorHAnsi" w:cstheme="minorHAnsi"/>
          <w:b/>
          <w:color w:val="auto"/>
          <w:u w:val="single"/>
          <w:lang w:val="el-GR"/>
        </w:rPr>
      </w:pPr>
      <w:bookmarkStart w:id="2" w:name="_Toc517691725"/>
      <w:r w:rsidRPr="006269C3">
        <w:rPr>
          <w:rFonts w:asciiTheme="minorHAnsi" w:hAnsiTheme="minorHAnsi" w:cstheme="minorHAnsi"/>
          <w:b/>
          <w:color w:val="auto"/>
          <w:u w:val="single"/>
          <w:lang w:val="el-GR"/>
        </w:rPr>
        <w:lastRenderedPageBreak/>
        <w:t>ΒΑΣΙΚΑ ΕΥΡΥΜΑΤΑ</w:t>
      </w:r>
      <w:bookmarkEnd w:id="2"/>
    </w:p>
    <w:p w:rsidR="00C6714A" w:rsidRPr="006269C3" w:rsidRDefault="00D8401F" w:rsidP="00D8401F">
      <w:pPr>
        <w:jc w:val="both"/>
        <w:rPr>
          <w:sz w:val="24"/>
          <w:szCs w:val="24"/>
          <w:lang w:val="el-GR"/>
        </w:rPr>
      </w:pPr>
      <w:r w:rsidRPr="006269C3">
        <w:rPr>
          <w:sz w:val="24"/>
          <w:szCs w:val="24"/>
          <w:lang w:val="el-GR"/>
        </w:rPr>
        <w:t xml:space="preserve">Σύμφωνα με το Δείκτη </w:t>
      </w:r>
      <w:r w:rsidRPr="006269C3">
        <w:rPr>
          <w:sz w:val="24"/>
          <w:szCs w:val="24"/>
          <w:lang w:val="en-GB"/>
        </w:rPr>
        <w:t>GALI</w:t>
      </w:r>
      <w:r w:rsidRPr="006269C3">
        <w:rPr>
          <w:sz w:val="24"/>
          <w:szCs w:val="24"/>
          <w:lang w:val="el-GR"/>
        </w:rPr>
        <w:t xml:space="preserve"> τα άτομα με σοβαρούς ή μέτρι</w:t>
      </w:r>
      <w:r w:rsidR="00A07372">
        <w:rPr>
          <w:sz w:val="24"/>
          <w:szCs w:val="24"/>
          <w:lang w:val="el-GR"/>
        </w:rPr>
        <w:t xml:space="preserve">ους περιορισμούς δραστηριότητας/ </w:t>
      </w:r>
      <w:r w:rsidRPr="006269C3">
        <w:rPr>
          <w:sz w:val="24"/>
          <w:szCs w:val="24"/>
          <w:lang w:val="el-GR"/>
        </w:rPr>
        <w:t xml:space="preserve">αναπηρία στην Ελλάδα αποτελούν το 24,7% του πληθυσμού, εκ των οποίων 1.014.177 άτομα, αντιμετωπίζουν σοβαρή αναπηρία/ περιορισμό δραστηριότητας (11,2% του πληθυσμού), ενώ πλήθος 1.217.020 ατόμων (13,5%), εκτιμάται ότι έχουν περιορίσει σε μέτριο βαθμό τη δραστηριότητα τους λόγω </w:t>
      </w:r>
      <w:r w:rsidRPr="0075005D">
        <w:rPr>
          <w:sz w:val="24"/>
          <w:szCs w:val="24"/>
          <w:lang w:val="el-GR"/>
        </w:rPr>
        <w:t>μακροχρόνιου προβλήματος υγείας.</w:t>
      </w:r>
      <w:r w:rsidR="00DE2615" w:rsidRPr="0075005D">
        <w:rPr>
          <w:sz w:val="24"/>
          <w:szCs w:val="24"/>
          <w:lang w:val="el-GR"/>
        </w:rPr>
        <w:t xml:space="preserve"> </w:t>
      </w:r>
      <w:r w:rsidRPr="0075005D">
        <w:rPr>
          <w:sz w:val="24"/>
          <w:szCs w:val="24"/>
          <w:lang w:val="el-GR"/>
        </w:rPr>
        <w:t>Στις παραγωγικές ηλικίες 20-64 ετών, 889.389 άτομα, το 14% του πληθυσμού, εκτιμάται ότι αντιμετωπίζουν κάποιου βαθμού αναπηρία, εκ των οποίων οι 359.244 έχουν σοβαρής μορφής περιορισμό</w:t>
      </w:r>
      <w:r w:rsidR="00DE2615" w:rsidRPr="0075005D">
        <w:rPr>
          <w:sz w:val="24"/>
          <w:szCs w:val="24"/>
          <w:lang w:val="el-GR"/>
        </w:rPr>
        <w:t xml:space="preserve"> (βλ. 2</w:t>
      </w:r>
      <w:r w:rsidR="00DE2615" w:rsidRPr="0075005D">
        <w:rPr>
          <w:sz w:val="24"/>
          <w:szCs w:val="24"/>
          <w:vertAlign w:val="superscript"/>
          <w:lang w:val="el-GR"/>
        </w:rPr>
        <w:t>ο</w:t>
      </w:r>
      <w:r w:rsidR="00DE2615" w:rsidRPr="0075005D">
        <w:rPr>
          <w:sz w:val="24"/>
          <w:szCs w:val="24"/>
          <w:lang w:val="el-GR"/>
        </w:rPr>
        <w:t xml:space="preserve"> Δελτίο Στατιστικής πληροφόρησης</w:t>
      </w:r>
      <w:r w:rsidR="00DE2615" w:rsidRPr="006269C3">
        <w:rPr>
          <w:sz w:val="24"/>
          <w:szCs w:val="24"/>
          <w:lang w:val="el-GR"/>
        </w:rPr>
        <w:t>)</w:t>
      </w:r>
      <w:r w:rsidRPr="006269C3">
        <w:rPr>
          <w:sz w:val="24"/>
          <w:szCs w:val="24"/>
          <w:lang w:val="el-GR"/>
        </w:rPr>
        <w:t>.</w:t>
      </w:r>
    </w:p>
    <w:p w:rsidR="009C6837" w:rsidRDefault="00D06944" w:rsidP="008E595A">
      <w:pPr>
        <w:jc w:val="both"/>
        <w:rPr>
          <w:sz w:val="24"/>
          <w:szCs w:val="24"/>
          <w:lang w:val="el-GR"/>
        </w:rPr>
      </w:pPr>
      <w:r>
        <w:rPr>
          <w:sz w:val="24"/>
          <w:szCs w:val="24"/>
          <w:lang w:val="el-GR"/>
        </w:rPr>
        <w:t>Η ανάλυση του απασχολούμενου πληθυσμού 16 ετών και άνω κατέδειξε ότι</w:t>
      </w:r>
      <w:r w:rsidR="008E595A">
        <w:rPr>
          <w:sz w:val="24"/>
          <w:szCs w:val="24"/>
          <w:lang w:val="el-GR"/>
        </w:rPr>
        <w:t xml:space="preserve">, οι απασχολούμενοι με αναπηρία εμφανίζουν </w:t>
      </w:r>
      <w:r w:rsidR="008E595A" w:rsidRPr="00364A53">
        <w:rPr>
          <w:b/>
          <w:sz w:val="24"/>
          <w:szCs w:val="24"/>
          <w:lang w:val="el-GR"/>
        </w:rPr>
        <w:t>σημαντικά μικρότερο ποσοστό μισθωτών εργαζόμενων</w:t>
      </w:r>
      <w:r w:rsidR="008E595A">
        <w:rPr>
          <w:sz w:val="24"/>
          <w:szCs w:val="24"/>
          <w:lang w:val="el-GR"/>
        </w:rPr>
        <w:t xml:space="preserve">, που ανέρχεται στο </w:t>
      </w:r>
      <w:r w:rsidR="008E595A" w:rsidRPr="009C6837">
        <w:rPr>
          <w:b/>
          <w:sz w:val="24"/>
          <w:szCs w:val="24"/>
          <w:lang w:val="el-GR"/>
        </w:rPr>
        <w:t>52,7%</w:t>
      </w:r>
      <w:r w:rsidR="004E6215">
        <w:rPr>
          <w:sz w:val="24"/>
          <w:szCs w:val="24"/>
          <w:lang w:val="el-GR"/>
        </w:rPr>
        <w:t xml:space="preserve"> των απασχολούμενων με σοβαρή</w:t>
      </w:r>
      <w:r w:rsidR="008E595A">
        <w:rPr>
          <w:sz w:val="24"/>
          <w:szCs w:val="24"/>
          <w:lang w:val="el-GR"/>
        </w:rPr>
        <w:t xml:space="preserve"> αναπηρία</w:t>
      </w:r>
      <w:r w:rsidR="00127E9D">
        <w:rPr>
          <w:sz w:val="24"/>
          <w:szCs w:val="24"/>
          <w:lang w:val="el-GR"/>
        </w:rPr>
        <w:t>,</w:t>
      </w:r>
      <w:r w:rsidR="008E595A">
        <w:rPr>
          <w:sz w:val="24"/>
          <w:szCs w:val="24"/>
          <w:lang w:val="el-GR"/>
        </w:rPr>
        <w:t xml:space="preserve"> ενώ </w:t>
      </w:r>
      <w:r w:rsidR="00127E9D">
        <w:rPr>
          <w:sz w:val="24"/>
          <w:szCs w:val="24"/>
          <w:lang w:val="el-GR"/>
        </w:rPr>
        <w:t xml:space="preserve">το ίδιο ποσοστό </w:t>
      </w:r>
      <w:r w:rsidR="008E595A">
        <w:rPr>
          <w:sz w:val="24"/>
          <w:szCs w:val="24"/>
          <w:lang w:val="el-GR"/>
        </w:rPr>
        <w:t xml:space="preserve">υπολογίστηκε να είναι </w:t>
      </w:r>
      <w:r w:rsidR="008E595A" w:rsidRPr="009C6837">
        <w:rPr>
          <w:b/>
          <w:sz w:val="24"/>
          <w:szCs w:val="24"/>
          <w:lang w:val="el-GR"/>
        </w:rPr>
        <w:t>70,9%</w:t>
      </w:r>
      <w:r w:rsidR="008E595A">
        <w:rPr>
          <w:sz w:val="24"/>
          <w:szCs w:val="24"/>
          <w:lang w:val="el-GR"/>
        </w:rPr>
        <w:t xml:space="preserve"> στους απασχολούμενους χωρίς αναπηρία.</w:t>
      </w:r>
    </w:p>
    <w:p w:rsidR="008E595A" w:rsidRDefault="009C6837" w:rsidP="008E595A">
      <w:pPr>
        <w:jc w:val="both"/>
        <w:rPr>
          <w:sz w:val="24"/>
          <w:szCs w:val="24"/>
          <w:lang w:val="el-GR"/>
        </w:rPr>
      </w:pPr>
      <w:r w:rsidRPr="009C6837">
        <w:rPr>
          <w:b/>
          <w:sz w:val="24"/>
          <w:szCs w:val="24"/>
          <w:lang w:val="el-GR"/>
        </w:rPr>
        <w:t>Τ</w:t>
      </w:r>
      <w:r w:rsidR="008E595A" w:rsidRPr="009C6837">
        <w:rPr>
          <w:b/>
          <w:sz w:val="24"/>
          <w:szCs w:val="24"/>
          <w:lang w:val="el-GR"/>
        </w:rPr>
        <w:t xml:space="preserve">ο 1/3 των απασχολούμενων ατόμων με </w:t>
      </w:r>
      <w:r w:rsidR="00116557">
        <w:rPr>
          <w:b/>
          <w:sz w:val="24"/>
          <w:szCs w:val="24"/>
          <w:lang w:val="el-GR"/>
        </w:rPr>
        <w:t>σοβαρή ή μέτρια αναπηρία</w:t>
      </w:r>
      <w:r w:rsidR="008E595A" w:rsidRPr="009C6837">
        <w:rPr>
          <w:b/>
          <w:sz w:val="24"/>
          <w:szCs w:val="24"/>
          <w:lang w:val="el-GR"/>
        </w:rPr>
        <w:t xml:space="preserve"> είναι αυτοαπασχολούμενοι χωρίς προσωπικό</w:t>
      </w:r>
      <w:r w:rsidR="0086306A">
        <w:rPr>
          <w:b/>
          <w:sz w:val="24"/>
          <w:szCs w:val="24"/>
          <w:lang w:val="el-GR"/>
        </w:rPr>
        <w:t xml:space="preserve"> </w:t>
      </w:r>
      <w:r w:rsidR="0086306A" w:rsidRPr="003E509C">
        <w:rPr>
          <w:sz w:val="24"/>
          <w:szCs w:val="24"/>
          <w:lang w:val="el-GR"/>
        </w:rPr>
        <w:t>(33,2% &amp; 34,4% αντιστοίχως)</w:t>
      </w:r>
      <w:r w:rsidR="008E595A" w:rsidRPr="003E509C">
        <w:rPr>
          <w:sz w:val="24"/>
          <w:szCs w:val="24"/>
          <w:lang w:val="el-GR"/>
        </w:rPr>
        <w:t>,</w:t>
      </w:r>
      <w:r w:rsidR="008E595A">
        <w:rPr>
          <w:sz w:val="24"/>
          <w:szCs w:val="24"/>
          <w:lang w:val="el-GR"/>
        </w:rPr>
        <w:t xml:space="preserve"> υπερεκπροσωπούνται δηλαδή σημαντική σε αυτή την κατηγορία</w:t>
      </w:r>
      <w:r w:rsidR="0086054E">
        <w:rPr>
          <w:sz w:val="24"/>
          <w:szCs w:val="24"/>
          <w:lang w:val="el-GR"/>
        </w:rPr>
        <w:t>,</w:t>
      </w:r>
      <w:r w:rsidR="008E595A">
        <w:rPr>
          <w:sz w:val="24"/>
          <w:szCs w:val="24"/>
          <w:lang w:val="el-GR"/>
        </w:rPr>
        <w:t xml:space="preserve"> καθώς η αναλογία των αυτοαπασχολούμενων στον πληθυσμό ατόμων χωρίς </w:t>
      </w:r>
      <w:r w:rsidR="0086054E">
        <w:rPr>
          <w:sz w:val="24"/>
          <w:szCs w:val="24"/>
          <w:lang w:val="el-GR"/>
        </w:rPr>
        <w:t>αναπηρία</w:t>
      </w:r>
      <w:r w:rsidR="008E595A">
        <w:rPr>
          <w:sz w:val="24"/>
          <w:szCs w:val="24"/>
          <w:lang w:val="el-GR"/>
        </w:rPr>
        <w:t xml:space="preserve"> είναι 1 προς 4 (20%).</w:t>
      </w:r>
    </w:p>
    <w:p w:rsidR="008E595A" w:rsidRDefault="005A23F2" w:rsidP="008E595A">
      <w:pPr>
        <w:jc w:val="both"/>
        <w:rPr>
          <w:sz w:val="24"/>
          <w:szCs w:val="24"/>
          <w:lang w:val="el-GR"/>
        </w:rPr>
      </w:pPr>
      <w:r w:rsidRPr="00C63131">
        <w:rPr>
          <w:sz w:val="24"/>
          <w:szCs w:val="24"/>
          <w:lang w:val="el-GR"/>
        </w:rPr>
        <w:t>Ο</w:t>
      </w:r>
      <w:r w:rsidR="008E595A" w:rsidRPr="00C63131">
        <w:rPr>
          <w:sz w:val="24"/>
          <w:szCs w:val="24"/>
          <w:lang w:val="el-GR"/>
        </w:rPr>
        <w:t>ι άνδρες με και χωρίς αναπηρία είναι πιο πιθανό να είναι αυτοαπασχολούμενοι σε σύγκριση με τις γυναίκες. Στην περίπτωση των γυναικών χωρίς αναπηρία αυτή η διαφορά μεταφράζεται σε συγκριτικά υψηλότερο ποσοστό μισθωτής απασχόλησης σε σύγκριση με</w:t>
      </w:r>
      <w:r w:rsidR="008E595A">
        <w:rPr>
          <w:sz w:val="24"/>
          <w:szCs w:val="24"/>
          <w:lang w:val="el-GR"/>
        </w:rPr>
        <w:t xml:space="preserve"> τους άνδρες, εύρημα που </w:t>
      </w:r>
      <w:r w:rsidR="00C63131">
        <w:rPr>
          <w:sz w:val="24"/>
          <w:szCs w:val="24"/>
          <w:lang w:val="el-GR"/>
        </w:rPr>
        <w:t xml:space="preserve">ωστόσο </w:t>
      </w:r>
      <w:r w:rsidR="008E595A">
        <w:rPr>
          <w:sz w:val="24"/>
          <w:szCs w:val="24"/>
          <w:lang w:val="el-GR"/>
        </w:rPr>
        <w:t>δεν επιβεβαιώνεται και στις γυναίκες με αναπηρία οι οποίες αντιθέτως, υπερεκπροσωπούνται στην κατηγορία των βοηθών σε οικογενειακές επιχειρήσεις.</w:t>
      </w:r>
    </w:p>
    <w:p w:rsidR="008E595A" w:rsidRPr="00EA1EB4" w:rsidRDefault="008E595A" w:rsidP="008E595A">
      <w:pPr>
        <w:jc w:val="both"/>
        <w:rPr>
          <w:sz w:val="24"/>
          <w:szCs w:val="24"/>
          <w:lang w:val="el-GR"/>
        </w:rPr>
      </w:pPr>
      <w:r>
        <w:rPr>
          <w:sz w:val="24"/>
          <w:szCs w:val="24"/>
          <w:lang w:val="el-GR"/>
        </w:rPr>
        <w:t xml:space="preserve">Ενδιαφέρον εύρημα της έρευνας είναι ότι </w:t>
      </w:r>
      <w:r w:rsidRPr="005E6938">
        <w:rPr>
          <w:b/>
          <w:sz w:val="24"/>
          <w:szCs w:val="24"/>
          <w:lang w:val="el-GR"/>
        </w:rPr>
        <w:t>τα άτομα με αναπηρία στελεχώνουν σε υψηλότερο ποσοστό τον πρωτογενή -</w:t>
      </w:r>
      <w:r w:rsidR="003E509C">
        <w:rPr>
          <w:b/>
          <w:sz w:val="24"/>
          <w:szCs w:val="24"/>
          <w:lang w:val="el-GR"/>
        </w:rPr>
        <w:t xml:space="preserve"> </w:t>
      </w:r>
      <w:r w:rsidRPr="005E6938">
        <w:rPr>
          <w:b/>
          <w:sz w:val="24"/>
          <w:szCs w:val="24"/>
          <w:lang w:val="el-GR"/>
        </w:rPr>
        <w:t>παραγωγικό τομέα της οικονομίας</w:t>
      </w:r>
      <w:r w:rsidRPr="009C2D11">
        <w:rPr>
          <w:sz w:val="24"/>
          <w:szCs w:val="24"/>
          <w:lang w:val="el-GR"/>
        </w:rPr>
        <w:t xml:space="preserve">. </w:t>
      </w:r>
      <w:r>
        <w:rPr>
          <w:sz w:val="24"/>
          <w:szCs w:val="24"/>
          <w:lang w:val="el-GR"/>
        </w:rPr>
        <w:t>Το 20% των απασχολούμενων με σοβαρή αναπηρία</w:t>
      </w:r>
      <w:r w:rsidR="00E17283">
        <w:rPr>
          <w:sz w:val="24"/>
          <w:szCs w:val="24"/>
          <w:lang w:val="el-GR"/>
        </w:rPr>
        <w:t xml:space="preserve"> </w:t>
      </w:r>
      <w:r>
        <w:rPr>
          <w:sz w:val="24"/>
          <w:szCs w:val="24"/>
          <w:lang w:val="el-GR"/>
        </w:rPr>
        <w:t xml:space="preserve">και το 17% των απασχολούμενων με μέτρια αναπηρία εργάζονται στον πρωτογενή τομέα, έναντι του 11,6% </w:t>
      </w:r>
      <w:r w:rsidR="00A03148">
        <w:rPr>
          <w:sz w:val="24"/>
          <w:szCs w:val="24"/>
          <w:lang w:val="el-GR"/>
        </w:rPr>
        <w:t>των απασχολούμενων χωρίς κανέναν</w:t>
      </w:r>
      <w:r>
        <w:rPr>
          <w:sz w:val="24"/>
          <w:szCs w:val="24"/>
          <w:lang w:val="el-GR"/>
        </w:rPr>
        <w:t xml:space="preserve"> περιορισμό στη δραστηριότητας τους.</w:t>
      </w:r>
    </w:p>
    <w:p w:rsidR="008E595A" w:rsidRPr="0075619D" w:rsidRDefault="008E595A" w:rsidP="008E595A">
      <w:pPr>
        <w:jc w:val="both"/>
        <w:rPr>
          <w:sz w:val="24"/>
          <w:szCs w:val="24"/>
          <w:lang w:val="el-GR"/>
        </w:rPr>
      </w:pPr>
      <w:r w:rsidRPr="00025748">
        <w:rPr>
          <w:b/>
          <w:sz w:val="24"/>
          <w:szCs w:val="24"/>
          <w:lang w:val="el-GR"/>
        </w:rPr>
        <w:t>Τα άτομα με αναπηρία, σε αντίθεση με τη διαδεδομένη αντίληψη, εμφανίζουν μικρότερα ποσοστά απασχόλησης στον τριτογενή τομέα</w:t>
      </w:r>
      <w:r w:rsidR="00905DC8">
        <w:rPr>
          <w:sz w:val="24"/>
          <w:szCs w:val="24"/>
          <w:lang w:val="el-GR"/>
        </w:rPr>
        <w:t xml:space="preserve"> των υπηρεσιών (απασχολούμενοι</w:t>
      </w:r>
      <w:r>
        <w:rPr>
          <w:sz w:val="24"/>
          <w:szCs w:val="24"/>
          <w:lang w:val="el-GR"/>
        </w:rPr>
        <w:t xml:space="preserve"> στον τριτογενή τομέα με σοβαρή αναπηρία: 65,2%</w:t>
      </w:r>
      <w:r w:rsidR="003E509C">
        <w:rPr>
          <w:sz w:val="24"/>
          <w:szCs w:val="24"/>
          <w:lang w:val="el-GR"/>
        </w:rPr>
        <w:t xml:space="preserve"> </w:t>
      </w:r>
      <w:r>
        <w:rPr>
          <w:sz w:val="24"/>
          <w:szCs w:val="24"/>
          <w:lang w:val="el-GR"/>
        </w:rPr>
        <w:t>-</w:t>
      </w:r>
      <w:r w:rsidRPr="00D32E70">
        <w:rPr>
          <w:sz w:val="24"/>
          <w:szCs w:val="24"/>
          <w:lang w:val="el-GR"/>
        </w:rPr>
        <w:t xml:space="preserve"> </w:t>
      </w:r>
      <w:r w:rsidR="00431E98">
        <w:rPr>
          <w:sz w:val="24"/>
          <w:szCs w:val="24"/>
          <w:lang w:val="el-GR"/>
        </w:rPr>
        <w:t xml:space="preserve">απασχολούμενοι </w:t>
      </w:r>
      <w:r>
        <w:rPr>
          <w:sz w:val="24"/>
          <w:szCs w:val="24"/>
          <w:lang w:val="el-GR"/>
        </w:rPr>
        <w:t>στον τριτογενή τομέα χωρίς αναπηρία: 73,5%).</w:t>
      </w:r>
    </w:p>
    <w:p w:rsidR="008E595A" w:rsidRDefault="008E595A" w:rsidP="008E595A">
      <w:pPr>
        <w:jc w:val="both"/>
        <w:rPr>
          <w:sz w:val="24"/>
          <w:szCs w:val="24"/>
          <w:lang w:val="el-GR"/>
        </w:rPr>
      </w:pPr>
      <w:r>
        <w:rPr>
          <w:sz w:val="24"/>
          <w:szCs w:val="24"/>
          <w:lang w:val="el-GR"/>
        </w:rPr>
        <w:t>Ως πρ</w:t>
      </w:r>
      <w:r w:rsidR="00025748">
        <w:rPr>
          <w:sz w:val="24"/>
          <w:szCs w:val="24"/>
          <w:lang w:val="el-GR"/>
        </w:rPr>
        <w:t xml:space="preserve">ος τις κατηγορίες </w:t>
      </w:r>
      <w:r w:rsidR="00D522BB">
        <w:rPr>
          <w:sz w:val="24"/>
          <w:szCs w:val="24"/>
          <w:lang w:val="el-GR"/>
        </w:rPr>
        <w:t xml:space="preserve">των </w:t>
      </w:r>
      <w:r w:rsidR="00025748">
        <w:rPr>
          <w:sz w:val="24"/>
          <w:szCs w:val="24"/>
          <w:lang w:val="el-GR"/>
        </w:rPr>
        <w:t>επαγγελμάτων</w:t>
      </w:r>
      <w:r w:rsidRPr="009C2D11">
        <w:rPr>
          <w:sz w:val="24"/>
          <w:szCs w:val="24"/>
          <w:lang w:val="el-GR"/>
        </w:rPr>
        <w:t xml:space="preserve">, </w:t>
      </w:r>
      <w:r w:rsidRPr="00025748">
        <w:rPr>
          <w:b/>
          <w:sz w:val="24"/>
          <w:szCs w:val="24"/>
          <w:lang w:val="el-GR"/>
        </w:rPr>
        <w:t xml:space="preserve">τα άτομα με αναπηρία εκπροσωπούνται σε </w:t>
      </w:r>
      <w:r w:rsidR="00186653">
        <w:rPr>
          <w:b/>
          <w:sz w:val="24"/>
          <w:szCs w:val="24"/>
          <w:lang w:val="el-GR"/>
        </w:rPr>
        <w:t xml:space="preserve">σημαντικά </w:t>
      </w:r>
      <w:r w:rsidRPr="00025748">
        <w:rPr>
          <w:b/>
          <w:sz w:val="24"/>
          <w:szCs w:val="24"/>
          <w:lang w:val="el-GR"/>
        </w:rPr>
        <w:t>μεγαλύτερο ποσοστό στην κατηγορία των ειδικευμένων γεωργών, κτηνοτρόφων, αλιέων.</w:t>
      </w:r>
      <w:r>
        <w:rPr>
          <w:sz w:val="24"/>
          <w:szCs w:val="24"/>
          <w:lang w:val="el-GR"/>
        </w:rPr>
        <w:t xml:space="preserve"> Αναλυτικά, το </w:t>
      </w:r>
      <w:r w:rsidRPr="00B70492">
        <w:rPr>
          <w:b/>
          <w:sz w:val="24"/>
          <w:szCs w:val="24"/>
          <w:lang w:val="el-GR"/>
        </w:rPr>
        <w:t>31,6%</w:t>
      </w:r>
      <w:r>
        <w:rPr>
          <w:sz w:val="24"/>
          <w:szCs w:val="24"/>
          <w:lang w:val="el-GR"/>
        </w:rPr>
        <w:t xml:space="preserve"> των απασχολούμενων με σοβαρή αναπηρία και το </w:t>
      </w:r>
      <w:r w:rsidRPr="00B70492">
        <w:rPr>
          <w:b/>
          <w:sz w:val="24"/>
          <w:szCs w:val="24"/>
          <w:lang w:val="el-GR"/>
        </w:rPr>
        <w:t xml:space="preserve">27,3% </w:t>
      </w:r>
      <w:r>
        <w:rPr>
          <w:sz w:val="24"/>
          <w:szCs w:val="24"/>
          <w:lang w:val="el-GR"/>
        </w:rPr>
        <w:t xml:space="preserve">των απασχολούμενων με μέτρια αναπηρία είναι γεωργοί, κτηνοτρόφοι ή αλιείς, ενώ στην ίδια επαγγελματική ομάδα εντάσσεται μόλις το </w:t>
      </w:r>
      <w:r w:rsidRPr="00B70492">
        <w:rPr>
          <w:b/>
          <w:sz w:val="24"/>
          <w:szCs w:val="24"/>
          <w:lang w:val="el-GR"/>
        </w:rPr>
        <w:t>10,9</w:t>
      </w:r>
      <w:r>
        <w:rPr>
          <w:sz w:val="24"/>
          <w:szCs w:val="24"/>
          <w:lang w:val="el-GR"/>
        </w:rPr>
        <w:t xml:space="preserve"> των απασχολούμενων χωρίς αναπηρία.</w:t>
      </w:r>
    </w:p>
    <w:p w:rsidR="008E595A" w:rsidRDefault="00D22725" w:rsidP="008E595A">
      <w:pPr>
        <w:jc w:val="both"/>
        <w:rPr>
          <w:sz w:val="24"/>
          <w:szCs w:val="24"/>
          <w:lang w:val="el-GR"/>
        </w:rPr>
      </w:pPr>
      <w:r>
        <w:rPr>
          <w:sz w:val="24"/>
          <w:szCs w:val="24"/>
          <w:lang w:val="el-GR"/>
        </w:rPr>
        <w:lastRenderedPageBreak/>
        <w:t>Σ</w:t>
      </w:r>
      <w:r w:rsidR="008E595A">
        <w:rPr>
          <w:sz w:val="24"/>
          <w:szCs w:val="24"/>
          <w:lang w:val="el-GR"/>
        </w:rPr>
        <w:t xml:space="preserve">ημαντικά μικρότερα </w:t>
      </w:r>
      <w:r>
        <w:rPr>
          <w:sz w:val="24"/>
          <w:szCs w:val="24"/>
          <w:lang w:val="el-GR"/>
        </w:rPr>
        <w:t xml:space="preserve">είναι τα </w:t>
      </w:r>
      <w:r w:rsidR="008E595A">
        <w:rPr>
          <w:sz w:val="24"/>
          <w:szCs w:val="24"/>
          <w:lang w:val="el-GR"/>
        </w:rPr>
        <w:t xml:space="preserve">ποσοστά συμμετοχής των απασχολούμενων με αναπηρία </w:t>
      </w:r>
      <w:r>
        <w:rPr>
          <w:sz w:val="24"/>
          <w:szCs w:val="24"/>
          <w:lang w:val="el-GR"/>
        </w:rPr>
        <w:t xml:space="preserve">σε σύγκριση με τους απασχολούμενους χωρίς αναπηρία, </w:t>
      </w:r>
      <w:r w:rsidR="008E595A">
        <w:rPr>
          <w:sz w:val="24"/>
          <w:szCs w:val="24"/>
          <w:lang w:val="el-GR"/>
        </w:rPr>
        <w:t xml:space="preserve">στις </w:t>
      </w:r>
      <w:r w:rsidR="00BD4598">
        <w:rPr>
          <w:sz w:val="24"/>
          <w:szCs w:val="24"/>
          <w:lang w:val="el-GR"/>
        </w:rPr>
        <w:t xml:space="preserve">επαγγελματικές κατηγορίες: </w:t>
      </w:r>
      <w:r w:rsidR="008E595A">
        <w:rPr>
          <w:sz w:val="24"/>
          <w:szCs w:val="24"/>
          <w:lang w:val="el-GR"/>
        </w:rPr>
        <w:t>«π</w:t>
      </w:r>
      <w:r w:rsidR="00BD4598">
        <w:rPr>
          <w:sz w:val="24"/>
          <w:szCs w:val="24"/>
          <w:lang w:val="el-GR"/>
        </w:rPr>
        <w:t xml:space="preserve">αροχής υπηρεσιών -πωλητών», </w:t>
      </w:r>
      <w:r w:rsidR="008E595A">
        <w:rPr>
          <w:sz w:val="24"/>
          <w:szCs w:val="24"/>
          <w:lang w:val="el-GR"/>
        </w:rPr>
        <w:t>«ασκούντες επιστημονικά, καλλιτεχνικά και ά</w:t>
      </w:r>
      <w:r w:rsidR="00BD4598">
        <w:rPr>
          <w:sz w:val="24"/>
          <w:szCs w:val="24"/>
          <w:lang w:val="el-GR"/>
        </w:rPr>
        <w:t>λλα επαγγέλματα» καθώς και στους</w:t>
      </w:r>
      <w:r w:rsidR="008E595A">
        <w:rPr>
          <w:sz w:val="24"/>
          <w:szCs w:val="24"/>
          <w:lang w:val="el-GR"/>
        </w:rPr>
        <w:t xml:space="preserve"> «υπαλλήλους γραφείου».</w:t>
      </w:r>
    </w:p>
    <w:p w:rsidR="00AC188C" w:rsidRDefault="008E595A" w:rsidP="008E595A">
      <w:pPr>
        <w:jc w:val="both"/>
        <w:rPr>
          <w:sz w:val="24"/>
          <w:szCs w:val="24"/>
          <w:lang w:val="el-GR"/>
        </w:rPr>
      </w:pPr>
      <w:r w:rsidRPr="00AC7FC5">
        <w:rPr>
          <w:b/>
          <w:sz w:val="24"/>
          <w:szCs w:val="24"/>
          <w:lang w:val="el-GR"/>
        </w:rPr>
        <w:t xml:space="preserve">Ο μέσος συνήθης αριθμός ωρών εργασίας των </w:t>
      </w:r>
      <w:r w:rsidR="006D687C" w:rsidRPr="00AC7FC5">
        <w:rPr>
          <w:b/>
          <w:sz w:val="24"/>
          <w:szCs w:val="24"/>
          <w:lang w:val="el-GR"/>
        </w:rPr>
        <w:t>μισθωτών</w:t>
      </w:r>
      <w:r w:rsidRPr="00AC7FC5">
        <w:rPr>
          <w:b/>
          <w:sz w:val="24"/>
          <w:szCs w:val="24"/>
          <w:lang w:val="el-GR"/>
        </w:rPr>
        <w:t xml:space="preserve"> με σοβαρή αναπηρία ανέρχεται σε </w:t>
      </w:r>
      <w:r w:rsidR="00AC188C" w:rsidRPr="00AC7FC5">
        <w:rPr>
          <w:b/>
          <w:sz w:val="24"/>
          <w:szCs w:val="24"/>
          <w:lang w:val="el-GR"/>
        </w:rPr>
        <w:t>39,2</w:t>
      </w:r>
      <w:r w:rsidRPr="00AC7FC5">
        <w:rPr>
          <w:b/>
          <w:sz w:val="24"/>
          <w:szCs w:val="24"/>
          <w:lang w:val="el-GR"/>
        </w:rPr>
        <w:t xml:space="preserve"> ώρες</w:t>
      </w:r>
      <w:r w:rsidR="00AC188C">
        <w:rPr>
          <w:sz w:val="24"/>
          <w:szCs w:val="24"/>
          <w:lang w:val="el-GR"/>
        </w:rPr>
        <w:t xml:space="preserve"> τη εβδομάδα</w:t>
      </w:r>
      <w:r w:rsidRPr="00AC188C">
        <w:rPr>
          <w:sz w:val="24"/>
          <w:szCs w:val="24"/>
          <w:lang w:val="el-GR"/>
        </w:rPr>
        <w:t>,</w:t>
      </w:r>
      <w:r w:rsidR="00CA7BAD">
        <w:rPr>
          <w:sz w:val="24"/>
          <w:szCs w:val="24"/>
          <w:lang w:val="el-GR"/>
        </w:rPr>
        <w:t xml:space="preserve"> </w:t>
      </w:r>
      <w:r w:rsidRPr="00AC188C">
        <w:rPr>
          <w:sz w:val="24"/>
          <w:szCs w:val="24"/>
          <w:lang w:val="el-GR"/>
        </w:rPr>
        <w:t xml:space="preserve">ενώ οι απασχολούμενοι χωρίς αναπηρία εργάζονται κατά μέσο όρο </w:t>
      </w:r>
      <w:r w:rsidR="00AC188C" w:rsidRPr="00AC188C">
        <w:rPr>
          <w:sz w:val="24"/>
          <w:szCs w:val="24"/>
          <w:lang w:val="el-GR"/>
        </w:rPr>
        <w:t xml:space="preserve">39,9 </w:t>
      </w:r>
      <w:r w:rsidRPr="00AC188C">
        <w:rPr>
          <w:sz w:val="24"/>
          <w:szCs w:val="24"/>
          <w:lang w:val="el-GR"/>
        </w:rPr>
        <w:t xml:space="preserve">ώρες. </w:t>
      </w:r>
      <w:r w:rsidR="00AC188C">
        <w:rPr>
          <w:sz w:val="24"/>
          <w:szCs w:val="24"/>
          <w:lang w:val="el-GR"/>
        </w:rPr>
        <w:t xml:space="preserve">Διαπιστώνεται δηλαδή μια </w:t>
      </w:r>
      <w:r w:rsidR="00AC188C" w:rsidRPr="00AC7FC5">
        <w:rPr>
          <w:b/>
          <w:sz w:val="24"/>
          <w:szCs w:val="24"/>
          <w:lang w:val="el-GR"/>
        </w:rPr>
        <w:t>πολύ μικρή απόκλιση</w:t>
      </w:r>
      <w:r w:rsidR="007B5E60">
        <w:rPr>
          <w:b/>
          <w:sz w:val="24"/>
          <w:szCs w:val="24"/>
          <w:lang w:val="el-GR"/>
        </w:rPr>
        <w:t xml:space="preserve"> στις μέσες ώρες εργασίας</w:t>
      </w:r>
      <w:r w:rsidR="00AC188C" w:rsidRPr="00AC7FC5">
        <w:rPr>
          <w:b/>
          <w:sz w:val="24"/>
          <w:szCs w:val="24"/>
          <w:lang w:val="el-GR"/>
        </w:rPr>
        <w:t>-</w:t>
      </w:r>
      <w:r w:rsidR="007B5E60">
        <w:rPr>
          <w:b/>
          <w:sz w:val="24"/>
          <w:szCs w:val="24"/>
          <w:lang w:val="el-GR"/>
        </w:rPr>
        <w:t xml:space="preserve">η οποία είναι </w:t>
      </w:r>
      <w:r w:rsidR="00AC188C" w:rsidRPr="00AC7FC5">
        <w:rPr>
          <w:b/>
          <w:sz w:val="24"/>
          <w:szCs w:val="24"/>
          <w:lang w:val="el-GR"/>
        </w:rPr>
        <w:t>μικρότερη της 1 ώρας</w:t>
      </w:r>
      <w:r w:rsidR="00AC188C">
        <w:rPr>
          <w:sz w:val="24"/>
          <w:szCs w:val="24"/>
          <w:lang w:val="el-GR"/>
        </w:rPr>
        <w:t xml:space="preserve">. </w:t>
      </w:r>
    </w:p>
    <w:p w:rsidR="00854B75" w:rsidRPr="00D40863" w:rsidRDefault="00AC7FC5" w:rsidP="00D8401F">
      <w:pPr>
        <w:jc w:val="both"/>
        <w:rPr>
          <w:sz w:val="24"/>
          <w:szCs w:val="24"/>
          <w:highlight w:val="yellow"/>
          <w:lang w:val="el-GR"/>
        </w:rPr>
      </w:pPr>
      <w:r w:rsidRPr="0094659D">
        <w:rPr>
          <w:b/>
          <w:sz w:val="24"/>
          <w:szCs w:val="24"/>
          <w:lang w:val="el-GR"/>
        </w:rPr>
        <w:t>Οι μέσες ακαθάριστες μηνιαίες αποδοχές των μισθωτών με αναπηρία υπολογίστηκαν να είναι 1</w:t>
      </w:r>
      <w:r w:rsidR="00E20AE9" w:rsidRPr="0094659D">
        <w:rPr>
          <w:b/>
          <w:sz w:val="24"/>
          <w:szCs w:val="24"/>
          <w:lang w:val="el-GR"/>
        </w:rPr>
        <w:t>.</w:t>
      </w:r>
      <w:r w:rsidRPr="0094659D">
        <w:rPr>
          <w:b/>
          <w:sz w:val="24"/>
          <w:szCs w:val="24"/>
          <w:lang w:val="el-GR"/>
        </w:rPr>
        <w:t>081 ευρώ</w:t>
      </w:r>
      <w:r>
        <w:rPr>
          <w:sz w:val="24"/>
          <w:szCs w:val="24"/>
          <w:lang w:val="el-GR"/>
        </w:rPr>
        <w:t xml:space="preserve">, </w:t>
      </w:r>
      <w:r w:rsidR="00E20AE9">
        <w:rPr>
          <w:sz w:val="24"/>
          <w:szCs w:val="24"/>
          <w:lang w:val="el-GR"/>
        </w:rPr>
        <w:t>υπολείπονται δηλαδή κατά 55 ευρώ από τις αποδοχές των μισθωτών χωρίς αναπηρ</w:t>
      </w:r>
      <w:r w:rsidR="0094659D">
        <w:rPr>
          <w:sz w:val="24"/>
          <w:szCs w:val="24"/>
          <w:lang w:val="el-GR"/>
        </w:rPr>
        <w:t>ία (1.136 ευρώ).</w:t>
      </w:r>
      <w:r w:rsidR="00E20AE9">
        <w:rPr>
          <w:sz w:val="24"/>
          <w:szCs w:val="24"/>
          <w:lang w:val="el-GR"/>
        </w:rPr>
        <w:t xml:space="preserve"> </w:t>
      </w:r>
      <w:r w:rsidR="0094659D">
        <w:rPr>
          <w:sz w:val="24"/>
          <w:szCs w:val="24"/>
          <w:lang w:val="el-GR"/>
        </w:rPr>
        <w:t>Ωστόσο</w:t>
      </w:r>
      <w:r w:rsidR="00880B31">
        <w:rPr>
          <w:sz w:val="24"/>
          <w:szCs w:val="24"/>
          <w:lang w:val="el-GR"/>
        </w:rPr>
        <w:t>,</w:t>
      </w:r>
      <w:r w:rsidR="0094659D">
        <w:rPr>
          <w:sz w:val="24"/>
          <w:szCs w:val="24"/>
          <w:lang w:val="el-GR"/>
        </w:rPr>
        <w:t xml:space="preserve"> </w:t>
      </w:r>
      <w:r w:rsidR="008E595A" w:rsidRPr="0094659D">
        <w:rPr>
          <w:b/>
          <w:sz w:val="24"/>
          <w:szCs w:val="24"/>
          <w:lang w:val="el-GR"/>
        </w:rPr>
        <w:t xml:space="preserve">στον πληθυσμό των ατόμων με αναπηρία το </w:t>
      </w:r>
      <w:r w:rsidR="0094659D" w:rsidRPr="0094659D">
        <w:rPr>
          <w:b/>
          <w:sz w:val="24"/>
          <w:szCs w:val="24"/>
          <w:lang w:val="el-GR"/>
        </w:rPr>
        <w:t>εύρος της</w:t>
      </w:r>
      <w:r w:rsidR="008E595A" w:rsidRPr="0094659D">
        <w:rPr>
          <w:b/>
          <w:sz w:val="24"/>
          <w:szCs w:val="24"/>
          <w:lang w:val="el-GR"/>
        </w:rPr>
        <w:t xml:space="preserve"> μισθολογική</w:t>
      </w:r>
      <w:r w:rsidR="0094659D" w:rsidRPr="0094659D">
        <w:rPr>
          <w:b/>
          <w:sz w:val="24"/>
          <w:szCs w:val="24"/>
          <w:lang w:val="el-GR"/>
        </w:rPr>
        <w:t>ς</w:t>
      </w:r>
      <w:r w:rsidR="008E595A" w:rsidRPr="0094659D">
        <w:rPr>
          <w:b/>
          <w:sz w:val="24"/>
          <w:szCs w:val="24"/>
          <w:lang w:val="el-GR"/>
        </w:rPr>
        <w:t xml:space="preserve"> κλίμακα</w:t>
      </w:r>
      <w:r w:rsidR="0094659D" w:rsidRPr="0094659D">
        <w:rPr>
          <w:b/>
          <w:sz w:val="24"/>
          <w:szCs w:val="24"/>
          <w:lang w:val="el-GR"/>
        </w:rPr>
        <w:t>ς</w:t>
      </w:r>
      <w:r w:rsidR="008E595A" w:rsidRPr="0094659D">
        <w:rPr>
          <w:b/>
          <w:sz w:val="24"/>
          <w:szCs w:val="24"/>
          <w:lang w:val="el-GR"/>
        </w:rPr>
        <w:t xml:space="preserve"> </w:t>
      </w:r>
      <w:r w:rsidR="00880B31">
        <w:rPr>
          <w:b/>
          <w:sz w:val="24"/>
          <w:szCs w:val="24"/>
          <w:lang w:val="el-GR"/>
        </w:rPr>
        <w:t xml:space="preserve">βρέθηκε να </w:t>
      </w:r>
      <w:r w:rsidR="008E595A" w:rsidRPr="0094659D">
        <w:rPr>
          <w:b/>
          <w:sz w:val="24"/>
          <w:szCs w:val="24"/>
          <w:lang w:val="el-GR"/>
        </w:rPr>
        <w:t>είναι σημαντικά μικρότερο</w:t>
      </w:r>
      <w:r w:rsidR="008E595A">
        <w:rPr>
          <w:sz w:val="24"/>
          <w:szCs w:val="24"/>
          <w:lang w:val="el-GR"/>
        </w:rPr>
        <w:t>.</w:t>
      </w:r>
    </w:p>
    <w:p w:rsidR="003E509C" w:rsidRDefault="003E509C">
      <w:pPr>
        <w:rPr>
          <w:b/>
          <w:sz w:val="24"/>
          <w:szCs w:val="24"/>
          <w:u w:val="single"/>
          <w:lang w:val="el-GR"/>
        </w:rPr>
      </w:pPr>
      <w:r>
        <w:rPr>
          <w:b/>
          <w:sz w:val="24"/>
          <w:szCs w:val="24"/>
          <w:u w:val="single"/>
          <w:lang w:val="el-GR"/>
        </w:rPr>
        <w:br w:type="page"/>
      </w:r>
    </w:p>
    <w:p w:rsidR="004F018E" w:rsidRPr="00A204EF" w:rsidRDefault="004F018E" w:rsidP="004F018E">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240"/>
        <w:jc w:val="center"/>
        <w:rPr>
          <w:b/>
          <w:sz w:val="24"/>
          <w:szCs w:val="24"/>
          <w:u w:val="single"/>
          <w:lang w:val="el-GR"/>
        </w:rPr>
      </w:pPr>
      <w:r w:rsidRPr="00A204EF">
        <w:rPr>
          <w:b/>
          <w:sz w:val="24"/>
          <w:szCs w:val="24"/>
          <w:u w:val="single"/>
          <w:lang w:val="el-GR"/>
        </w:rPr>
        <w:lastRenderedPageBreak/>
        <w:t>ΒΑΣΙΚΑ ΣΥΜΠΕΡΑΣΜΑΤΑ</w:t>
      </w:r>
    </w:p>
    <w:p w:rsidR="00A15722" w:rsidRPr="003E509C" w:rsidRDefault="0095422B" w:rsidP="003E509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3E509C">
        <w:rPr>
          <w:lang w:val="el-GR"/>
        </w:rPr>
        <w:t xml:space="preserve">Τα </w:t>
      </w:r>
      <w:r w:rsidR="0041680A" w:rsidRPr="003E509C">
        <w:rPr>
          <w:lang w:val="el-GR"/>
        </w:rPr>
        <w:t xml:space="preserve">σοκαριστικά </w:t>
      </w:r>
      <w:r w:rsidRPr="003E509C">
        <w:rPr>
          <w:lang w:val="el-GR"/>
        </w:rPr>
        <w:t xml:space="preserve">στοιχεία που </w:t>
      </w:r>
      <w:r w:rsidR="005C52E1" w:rsidRPr="003E509C">
        <w:rPr>
          <w:lang w:val="el-GR"/>
        </w:rPr>
        <w:t>είδαν</w:t>
      </w:r>
      <w:r w:rsidRPr="003E509C">
        <w:rPr>
          <w:lang w:val="el-GR"/>
        </w:rPr>
        <w:t xml:space="preserve"> το </w:t>
      </w:r>
      <w:r w:rsidR="005C52E1" w:rsidRPr="003E509C">
        <w:rPr>
          <w:lang w:val="el-GR"/>
        </w:rPr>
        <w:t>φως</w:t>
      </w:r>
      <w:r w:rsidRPr="003E509C">
        <w:rPr>
          <w:lang w:val="el-GR"/>
        </w:rPr>
        <w:t xml:space="preserve"> της δημοσιότητας στο προηγούμενο δελτίο </w:t>
      </w:r>
      <w:r w:rsidR="005559ED" w:rsidRPr="003E509C">
        <w:rPr>
          <w:lang w:val="el-GR"/>
        </w:rPr>
        <w:t xml:space="preserve">στατιστικής πληροφόρησης </w:t>
      </w:r>
      <w:r w:rsidRPr="003E509C">
        <w:rPr>
          <w:lang w:val="el-GR"/>
        </w:rPr>
        <w:t xml:space="preserve">της </w:t>
      </w:r>
      <w:r w:rsidR="005C52E1" w:rsidRPr="003E509C">
        <w:rPr>
          <w:lang w:val="el-GR"/>
        </w:rPr>
        <w:t>Ε</w:t>
      </w:r>
      <w:r w:rsidR="005743C5">
        <w:rPr>
          <w:lang w:val="el-GR"/>
        </w:rPr>
        <w:t>.</w:t>
      </w:r>
      <w:r w:rsidR="005C52E1" w:rsidRPr="003E509C">
        <w:rPr>
          <w:lang w:val="el-GR"/>
        </w:rPr>
        <w:t>Σ</w:t>
      </w:r>
      <w:r w:rsidR="005743C5">
        <w:rPr>
          <w:lang w:val="el-GR"/>
        </w:rPr>
        <w:t>.</w:t>
      </w:r>
      <w:r w:rsidR="005C52E1" w:rsidRPr="003E509C">
        <w:rPr>
          <w:lang w:val="el-GR"/>
        </w:rPr>
        <w:t>Α</w:t>
      </w:r>
      <w:r w:rsidR="005743C5">
        <w:rPr>
          <w:lang w:val="el-GR"/>
        </w:rPr>
        <w:t>.</w:t>
      </w:r>
      <w:r w:rsidR="005C52E1" w:rsidRPr="003E509C">
        <w:rPr>
          <w:lang w:val="el-GR"/>
        </w:rPr>
        <w:t>μεΑ</w:t>
      </w:r>
      <w:r w:rsidR="005743C5">
        <w:rPr>
          <w:lang w:val="el-GR"/>
        </w:rPr>
        <w:t>.</w:t>
      </w:r>
      <w:r w:rsidR="005C52E1" w:rsidRPr="003E509C">
        <w:rPr>
          <w:lang w:val="el-GR"/>
        </w:rPr>
        <w:t xml:space="preserve">, </w:t>
      </w:r>
      <w:r w:rsidR="00A773A1" w:rsidRPr="003E509C">
        <w:rPr>
          <w:lang w:val="el-GR"/>
        </w:rPr>
        <w:t>σχετικά με το</w:t>
      </w:r>
      <w:r w:rsidRPr="003E509C">
        <w:rPr>
          <w:lang w:val="el-GR"/>
        </w:rPr>
        <w:t xml:space="preserve"> τεράστιο χάσμα </w:t>
      </w:r>
      <w:r w:rsidR="00A773A1" w:rsidRPr="003E509C">
        <w:rPr>
          <w:lang w:val="el-GR"/>
        </w:rPr>
        <w:t>στα επίπεδα</w:t>
      </w:r>
      <w:r w:rsidRPr="003E509C">
        <w:rPr>
          <w:lang w:val="el-GR"/>
        </w:rPr>
        <w:t xml:space="preserve"> της απασχόλησης</w:t>
      </w:r>
      <w:r w:rsidR="00A773A1" w:rsidRPr="003E509C">
        <w:rPr>
          <w:lang w:val="el-GR"/>
        </w:rPr>
        <w:t>,</w:t>
      </w:r>
      <w:r w:rsidR="003E509C">
        <w:rPr>
          <w:lang w:val="el-GR"/>
        </w:rPr>
        <w:t xml:space="preserve"> </w:t>
      </w:r>
      <w:r w:rsidRPr="003E509C">
        <w:rPr>
          <w:lang w:val="el-GR"/>
        </w:rPr>
        <w:t>τα</w:t>
      </w:r>
      <w:r w:rsidR="003E509C">
        <w:rPr>
          <w:lang w:val="el-GR"/>
        </w:rPr>
        <w:t xml:space="preserve"> </w:t>
      </w:r>
      <w:r w:rsidR="009F0178" w:rsidRPr="003E509C">
        <w:rPr>
          <w:lang w:val="el-GR"/>
        </w:rPr>
        <w:t>άκρως</w:t>
      </w:r>
      <w:r w:rsidRPr="003E509C">
        <w:rPr>
          <w:lang w:val="el-GR"/>
        </w:rPr>
        <w:t xml:space="preserve"> ανησυχητικά ποσοστά </w:t>
      </w:r>
      <w:r w:rsidR="009F0178" w:rsidRPr="003E509C">
        <w:rPr>
          <w:lang w:val="el-GR"/>
        </w:rPr>
        <w:t>ανέργων</w:t>
      </w:r>
      <w:r w:rsidR="003253B4" w:rsidRPr="003E509C">
        <w:rPr>
          <w:lang w:val="el-GR"/>
        </w:rPr>
        <w:t xml:space="preserve"> </w:t>
      </w:r>
      <w:r w:rsidRPr="003E509C">
        <w:rPr>
          <w:lang w:val="el-GR"/>
        </w:rPr>
        <w:t xml:space="preserve">και μη ενεργών </w:t>
      </w:r>
      <w:r w:rsidR="005C52E1" w:rsidRPr="003E509C">
        <w:rPr>
          <w:lang w:val="el-GR"/>
        </w:rPr>
        <w:t>οικονομικά</w:t>
      </w:r>
      <w:r w:rsidRPr="003E509C">
        <w:rPr>
          <w:lang w:val="el-GR"/>
        </w:rPr>
        <w:t xml:space="preserve"> νέων με αναπηρία</w:t>
      </w:r>
      <w:r w:rsidR="006C7B87" w:rsidRPr="003E509C">
        <w:rPr>
          <w:lang w:val="el-GR"/>
        </w:rPr>
        <w:t>,</w:t>
      </w:r>
      <w:r w:rsidR="00A15722" w:rsidRPr="003E509C">
        <w:rPr>
          <w:lang w:val="el-GR"/>
        </w:rPr>
        <w:t xml:space="preserve"> μας </w:t>
      </w:r>
      <w:r w:rsidR="00A773A1" w:rsidRPr="003E509C">
        <w:rPr>
          <w:lang w:val="el-GR"/>
        </w:rPr>
        <w:t>είχαν οδηγήσ</w:t>
      </w:r>
      <w:r w:rsidR="003253B4" w:rsidRPr="003E509C">
        <w:rPr>
          <w:lang w:val="el-GR"/>
        </w:rPr>
        <w:t>ει στο συμπέρασμα, για την άμεση</w:t>
      </w:r>
      <w:r w:rsidR="00A15722" w:rsidRPr="003E509C">
        <w:rPr>
          <w:lang w:val="el-GR"/>
        </w:rPr>
        <w:t xml:space="preserve"> αναγκαιότητα εκπόνησης και εφαρμογής από την ελληνική Πολιτεία μιας ολοκληρωμένης εθνικής στρατηγικής για την απασχόληση και την εργασία των ατόμων με αναπηρία και ειδικότερα των νέων.</w:t>
      </w:r>
    </w:p>
    <w:p w:rsidR="000918EA" w:rsidRPr="003E509C" w:rsidRDefault="000918EA" w:rsidP="003E509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3E509C">
        <w:rPr>
          <w:lang w:val="el-GR"/>
        </w:rPr>
        <w:t>Στόχος της εθνικής στρατηγικής</w:t>
      </w:r>
      <w:r w:rsidR="003E509C">
        <w:rPr>
          <w:lang w:val="el-GR"/>
        </w:rPr>
        <w:t xml:space="preserve"> </w:t>
      </w:r>
      <w:r w:rsidRPr="003E509C">
        <w:rPr>
          <w:lang w:val="el-GR"/>
        </w:rPr>
        <w:t>για την απασχόληση των ατόμων με αναπηρία πρέπει να είναι η πλήρης εφαρμ</w:t>
      </w:r>
      <w:r w:rsidR="00C46F6D" w:rsidRPr="003E509C">
        <w:rPr>
          <w:lang w:val="el-GR"/>
        </w:rPr>
        <w:t xml:space="preserve">ογή των απαιτήσεων/επιταγών </w:t>
      </w:r>
      <w:r w:rsidRPr="003E509C">
        <w:rPr>
          <w:lang w:val="el-GR"/>
        </w:rPr>
        <w:t>του άρθρου 21, παρ. 6 του Συντάγματος της χώρας, σύμφωνα με το οποίο: «Τα άτομα με αναπηρία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00C46F6D" w:rsidRPr="003E509C">
        <w:rPr>
          <w:lang w:val="el-GR"/>
        </w:rPr>
        <w:t>, καθώς και</w:t>
      </w:r>
      <w:r w:rsidRPr="003E509C">
        <w:rPr>
          <w:lang w:val="el-GR"/>
        </w:rPr>
        <w:t xml:space="preserve"> του άρθρου 27 της Σύμβασης των Ηνωμένων Εθνών για τα Δικαιώματα των Ατόμων με Αναπηρία, όπως άλλωστε επιβάλλε</w:t>
      </w:r>
      <w:r w:rsidR="00463D3F">
        <w:rPr>
          <w:lang w:val="el-GR"/>
        </w:rPr>
        <w:t xml:space="preserve">ται από τον </w:t>
      </w:r>
      <w:r w:rsidRPr="003E509C">
        <w:rPr>
          <w:lang w:val="el-GR"/>
        </w:rPr>
        <w:t>νόμο 4488/2017 και γ) των άρθρων 2, 3, 5 και 7 του ν.4443/2016 για την εφαρμογή της ίσης μεταχείρισης στην απασχόληση και την εργασία.</w:t>
      </w:r>
    </w:p>
    <w:p w:rsidR="00897334" w:rsidRPr="003E509C" w:rsidRDefault="006C7B87" w:rsidP="003E509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3E509C">
        <w:rPr>
          <w:lang w:val="el-GR"/>
        </w:rPr>
        <w:t>Τα στοιχεία του παρόντος δελτίου</w:t>
      </w:r>
      <w:r w:rsidR="00A204EF" w:rsidRPr="003E509C">
        <w:rPr>
          <w:lang w:val="el-GR"/>
        </w:rPr>
        <w:t xml:space="preserve"> προσφέρουν πρόσθετη τεκμηρίωση </w:t>
      </w:r>
      <w:r w:rsidR="00A6101A" w:rsidRPr="003E509C">
        <w:rPr>
          <w:lang w:val="el-GR"/>
        </w:rPr>
        <w:t xml:space="preserve">για την αμεσότητα της ανάγκης εκπόνησης εθνικής στρατηγικής απασχόλησης για τα άτομα με αναπηρία, </w:t>
      </w:r>
      <w:r w:rsidR="00A204EF" w:rsidRPr="003E509C">
        <w:rPr>
          <w:lang w:val="el-GR"/>
        </w:rPr>
        <w:t xml:space="preserve">και παράλληλα </w:t>
      </w:r>
      <w:r w:rsidR="00995B50" w:rsidRPr="003E509C">
        <w:rPr>
          <w:lang w:val="el-GR"/>
        </w:rPr>
        <w:t xml:space="preserve">καταρρίπτουν διαδεδομένους μύθους </w:t>
      </w:r>
      <w:r w:rsidR="00A6101A" w:rsidRPr="003E509C">
        <w:rPr>
          <w:lang w:val="el-GR"/>
        </w:rPr>
        <w:t>σχετικά με τα χαρακτηριστικά του απασχολούμενου πληθυσμού με αναπηρία</w:t>
      </w:r>
      <w:r w:rsidR="00995B50" w:rsidRPr="003E509C">
        <w:rPr>
          <w:lang w:val="el-GR"/>
        </w:rPr>
        <w:t>.</w:t>
      </w:r>
      <w:r w:rsidR="003E509C">
        <w:rPr>
          <w:lang w:val="el-GR"/>
        </w:rPr>
        <w:t xml:space="preserve"> </w:t>
      </w:r>
      <w:r w:rsidR="0029725C" w:rsidRPr="003E509C">
        <w:rPr>
          <w:lang w:val="el-GR"/>
        </w:rPr>
        <w:t>Από τα στοιχεία</w:t>
      </w:r>
      <w:r w:rsidR="00A6101A" w:rsidRPr="003E509C">
        <w:rPr>
          <w:lang w:val="el-GR"/>
        </w:rPr>
        <w:t xml:space="preserve"> που παρουσιάζονται</w:t>
      </w:r>
      <w:r w:rsidR="0029725C" w:rsidRPr="003E509C">
        <w:rPr>
          <w:lang w:val="el-GR"/>
        </w:rPr>
        <w:t xml:space="preserve"> συνάγεται το συμπέρασμα ότι, η</w:t>
      </w:r>
      <w:r w:rsidR="00995B50" w:rsidRPr="003E509C">
        <w:rPr>
          <w:lang w:val="el-GR"/>
        </w:rPr>
        <w:t xml:space="preserve"> ύπαρξη εμποδίων και φραγμών στον κόσμο της μισθωτής εργασ</w:t>
      </w:r>
      <w:r w:rsidR="00B27577" w:rsidRPr="003E509C">
        <w:rPr>
          <w:lang w:val="el-GR"/>
        </w:rPr>
        <w:t>ίας, έχει οδηγήσει σημαντικό τμήμα ατόμων με αναπηρία σε ελευθέρα επαγγ</w:t>
      </w:r>
      <w:r w:rsidR="00704232" w:rsidRPr="003E509C">
        <w:rPr>
          <w:lang w:val="el-GR"/>
        </w:rPr>
        <w:t xml:space="preserve">έλματα. </w:t>
      </w:r>
      <w:r w:rsidR="00897334" w:rsidRPr="003E509C">
        <w:rPr>
          <w:lang w:val="el-GR"/>
        </w:rPr>
        <w:t>Η</w:t>
      </w:r>
      <w:r w:rsidR="003E509C">
        <w:rPr>
          <w:lang w:val="el-GR"/>
        </w:rPr>
        <w:t xml:space="preserve"> </w:t>
      </w:r>
      <w:r w:rsidR="00010FBB" w:rsidRPr="003E509C">
        <w:rPr>
          <w:lang w:val="el-GR"/>
        </w:rPr>
        <w:t>αυτοαπασχόληση</w:t>
      </w:r>
      <w:r w:rsidR="00897334" w:rsidRPr="003E509C">
        <w:rPr>
          <w:lang w:val="el-GR"/>
        </w:rPr>
        <w:t xml:space="preserve"> </w:t>
      </w:r>
      <w:r w:rsidR="004C1264" w:rsidRPr="003E509C">
        <w:rPr>
          <w:lang w:val="el-GR"/>
        </w:rPr>
        <w:t>αποτελεί</w:t>
      </w:r>
      <w:r w:rsidR="003E509C">
        <w:rPr>
          <w:lang w:val="el-GR"/>
        </w:rPr>
        <w:t xml:space="preserve"> </w:t>
      </w:r>
      <w:r w:rsidR="005C52E1" w:rsidRPr="003E509C">
        <w:rPr>
          <w:lang w:val="el-GR"/>
        </w:rPr>
        <w:t xml:space="preserve">στρατηγική επιβίωσης για </w:t>
      </w:r>
      <w:r w:rsidR="00897334" w:rsidRPr="003E509C">
        <w:rPr>
          <w:lang w:val="el-GR"/>
        </w:rPr>
        <w:t xml:space="preserve">σημαντικό </w:t>
      </w:r>
      <w:r w:rsidR="005C52E1" w:rsidRPr="003E509C">
        <w:rPr>
          <w:lang w:val="el-GR"/>
        </w:rPr>
        <w:t>τμήμα του π</w:t>
      </w:r>
      <w:r w:rsidR="00704232" w:rsidRPr="003E509C">
        <w:rPr>
          <w:lang w:val="el-GR"/>
        </w:rPr>
        <w:t>ληθυσμού των ατόμων με αναπηρία</w:t>
      </w:r>
      <w:r w:rsidR="00FE4C42" w:rsidRPr="003E509C">
        <w:rPr>
          <w:lang w:val="el-GR"/>
        </w:rPr>
        <w:t>,</w:t>
      </w:r>
      <w:r w:rsidR="003E509C">
        <w:rPr>
          <w:lang w:val="el-GR"/>
        </w:rPr>
        <w:t xml:space="preserve"> </w:t>
      </w:r>
      <w:r w:rsidR="00704232" w:rsidRPr="003E509C">
        <w:rPr>
          <w:lang w:val="el-GR"/>
        </w:rPr>
        <w:t xml:space="preserve">η οποία εκτός των άλλων </w:t>
      </w:r>
      <w:r w:rsidR="00157DC6" w:rsidRPr="003E509C">
        <w:rPr>
          <w:lang w:val="el-GR"/>
        </w:rPr>
        <w:t xml:space="preserve">μπορεί </w:t>
      </w:r>
      <w:r w:rsidR="00704232" w:rsidRPr="003E509C">
        <w:rPr>
          <w:lang w:val="el-GR"/>
        </w:rPr>
        <w:t>να εξασφαλίσει και ευνοϊκότερους όρους εργασίας (</w:t>
      </w:r>
      <w:r w:rsidR="00A6101A" w:rsidRPr="003E509C">
        <w:rPr>
          <w:lang w:val="el-GR"/>
        </w:rPr>
        <w:t>λιγότερες ώρες εργασίας</w:t>
      </w:r>
      <w:r w:rsidR="00704232" w:rsidRPr="003E509C">
        <w:rPr>
          <w:lang w:val="el-GR"/>
        </w:rPr>
        <w:t xml:space="preserve">) </w:t>
      </w:r>
      <w:r w:rsidR="00157DC6" w:rsidRPr="003E509C">
        <w:rPr>
          <w:lang w:val="el-GR"/>
        </w:rPr>
        <w:t xml:space="preserve">που σε ορισμένες περιπτώσεις αναπηρίας είναι αναγκαίοι. </w:t>
      </w:r>
      <w:r w:rsidR="00FE4C42" w:rsidRPr="003E509C">
        <w:rPr>
          <w:lang w:val="el-GR"/>
        </w:rPr>
        <w:t>Αντιθέτως, τα άτομα με αναπηρία που έχουν ενταχθεί στην μισθωτή απασχόληση συνήθως εργάζονται το ίδιο εντατικά με τους</w:t>
      </w:r>
      <w:r w:rsidR="006600BF" w:rsidRPr="003E509C">
        <w:rPr>
          <w:lang w:val="el-GR"/>
        </w:rPr>
        <w:t xml:space="preserve"> υπόλοιπους εργαζόμενους, </w:t>
      </w:r>
      <w:r w:rsidR="00FE4C42" w:rsidRPr="003E509C">
        <w:rPr>
          <w:lang w:val="el-GR"/>
        </w:rPr>
        <w:t>ενώ μεσοσταθμικά απολαμβάνουν χαμηλότερους μισθούς.</w:t>
      </w:r>
    </w:p>
    <w:p w:rsidR="00485CEE" w:rsidRPr="003E509C" w:rsidRDefault="00E70B55" w:rsidP="003E509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3E509C">
        <w:rPr>
          <w:lang w:val="el-GR"/>
        </w:rPr>
        <w:t>Τ</w:t>
      </w:r>
      <w:r w:rsidR="00157DC6" w:rsidRPr="003E509C">
        <w:rPr>
          <w:lang w:val="el-GR"/>
        </w:rPr>
        <w:t>ο</w:t>
      </w:r>
      <w:r w:rsidRPr="003E509C">
        <w:rPr>
          <w:lang w:val="el-GR"/>
        </w:rPr>
        <w:t xml:space="preserve"> ιδιαίτερα σημαντικό</w:t>
      </w:r>
      <w:r w:rsidR="00157DC6" w:rsidRPr="003E509C">
        <w:rPr>
          <w:lang w:val="el-GR"/>
        </w:rPr>
        <w:t xml:space="preserve"> εύρη</w:t>
      </w:r>
      <w:r w:rsidR="00485CEE" w:rsidRPr="003E509C">
        <w:rPr>
          <w:lang w:val="el-GR"/>
        </w:rPr>
        <w:t xml:space="preserve">μα που θα πρέπει να αποτελέσει </w:t>
      </w:r>
      <w:r w:rsidR="00157DC6" w:rsidRPr="003E509C">
        <w:rPr>
          <w:lang w:val="el-GR"/>
        </w:rPr>
        <w:t>ζήτημα</w:t>
      </w:r>
      <w:r w:rsidR="00485CEE" w:rsidRPr="003E509C">
        <w:rPr>
          <w:lang w:val="el-GR"/>
        </w:rPr>
        <w:t xml:space="preserve"> αιχμής</w:t>
      </w:r>
      <w:r w:rsidRPr="003E509C">
        <w:rPr>
          <w:lang w:val="el-GR"/>
        </w:rPr>
        <w:t xml:space="preserve"> </w:t>
      </w:r>
      <w:r w:rsidR="00157DC6" w:rsidRPr="003E509C">
        <w:rPr>
          <w:lang w:val="el-GR"/>
        </w:rPr>
        <w:t>σε μια εθνική στρατηγική για την απασχόληση των ατόμων και των νέων με αναπηρία</w:t>
      </w:r>
      <w:r w:rsidR="00D16A3D" w:rsidRPr="003E509C">
        <w:rPr>
          <w:lang w:val="el-GR"/>
        </w:rPr>
        <w:t>,</w:t>
      </w:r>
      <w:r w:rsidR="00157DC6" w:rsidRPr="003E509C">
        <w:rPr>
          <w:lang w:val="el-GR"/>
        </w:rPr>
        <w:t xml:space="preserve"> είναι </w:t>
      </w:r>
      <w:r w:rsidR="00485CEE" w:rsidRPr="003E509C">
        <w:rPr>
          <w:lang w:val="el-GR"/>
        </w:rPr>
        <w:t xml:space="preserve">η ασφυκτική κατάσταση </w:t>
      </w:r>
      <w:r w:rsidR="00D82A35" w:rsidRPr="003E509C">
        <w:rPr>
          <w:lang w:val="el-GR"/>
        </w:rPr>
        <w:t xml:space="preserve">εργασιακού εγκλωβισμού </w:t>
      </w:r>
      <w:r w:rsidR="00485CEE" w:rsidRPr="003E509C">
        <w:rPr>
          <w:lang w:val="el-GR"/>
        </w:rPr>
        <w:t xml:space="preserve">που σκιαγραφείται από τα στοιχεία </w:t>
      </w:r>
      <w:r w:rsidR="00C97ACF" w:rsidRPr="003E509C">
        <w:rPr>
          <w:lang w:val="el-GR"/>
        </w:rPr>
        <w:t xml:space="preserve">για το εργατικό δυναμικό με αναπηρία, του οποίου η πιθανότητα </w:t>
      </w:r>
      <w:r w:rsidR="00D27FE1" w:rsidRPr="003E509C">
        <w:rPr>
          <w:lang w:val="el-GR"/>
        </w:rPr>
        <w:t>απασχόληση</w:t>
      </w:r>
      <w:r w:rsidR="00C97ACF" w:rsidRPr="003E509C">
        <w:rPr>
          <w:lang w:val="el-GR"/>
        </w:rPr>
        <w:t>ς</w:t>
      </w:r>
      <w:r w:rsidR="00D27FE1" w:rsidRPr="003E509C">
        <w:rPr>
          <w:lang w:val="el-GR"/>
        </w:rPr>
        <w:t xml:space="preserve"> είναι </w:t>
      </w:r>
      <w:r w:rsidR="00C97ACF" w:rsidRPr="003E509C">
        <w:rPr>
          <w:lang w:val="el-GR"/>
        </w:rPr>
        <w:t xml:space="preserve">σε μεγάλο βαθμό </w:t>
      </w:r>
      <w:r w:rsidR="00D27FE1" w:rsidRPr="003E509C">
        <w:rPr>
          <w:lang w:val="el-GR"/>
        </w:rPr>
        <w:t xml:space="preserve">συνδεδεμένη με τον </w:t>
      </w:r>
      <w:r w:rsidR="00574814" w:rsidRPr="003E509C">
        <w:rPr>
          <w:lang w:val="el-GR"/>
        </w:rPr>
        <w:t>πρωτογενή τομέα της οικονομίας</w:t>
      </w:r>
      <w:r w:rsidRPr="003E509C">
        <w:rPr>
          <w:lang w:val="el-GR"/>
        </w:rPr>
        <w:t>,</w:t>
      </w:r>
      <w:r w:rsidR="00574814" w:rsidRPr="003E509C">
        <w:rPr>
          <w:lang w:val="el-GR"/>
        </w:rPr>
        <w:t xml:space="preserve"> αλλά και </w:t>
      </w:r>
      <w:r w:rsidR="00D27FE1" w:rsidRPr="003E509C">
        <w:rPr>
          <w:lang w:val="el-GR"/>
        </w:rPr>
        <w:t>με</w:t>
      </w:r>
      <w:r w:rsidR="007F7093" w:rsidRPr="003E509C">
        <w:rPr>
          <w:lang w:val="el-GR"/>
        </w:rPr>
        <w:t xml:space="preserve"> επαγγέλματα τα οποία</w:t>
      </w:r>
      <w:r w:rsidR="00750A9C" w:rsidRPr="003E509C">
        <w:rPr>
          <w:lang w:val="el-GR"/>
        </w:rPr>
        <w:t xml:space="preserve"> </w:t>
      </w:r>
      <w:r w:rsidR="007F7093" w:rsidRPr="003E509C">
        <w:rPr>
          <w:lang w:val="el-GR"/>
        </w:rPr>
        <w:t xml:space="preserve">δεν </w:t>
      </w:r>
      <w:r w:rsidR="00750A9C" w:rsidRPr="003E509C">
        <w:rPr>
          <w:lang w:val="el-GR"/>
        </w:rPr>
        <w:t xml:space="preserve">απαιτούν </w:t>
      </w:r>
      <w:r w:rsidR="007F7093" w:rsidRPr="003E509C">
        <w:rPr>
          <w:lang w:val="el-GR"/>
        </w:rPr>
        <w:t xml:space="preserve">υψηλό εκπαιδευτικό </w:t>
      </w:r>
      <w:r w:rsidR="00D570CB" w:rsidRPr="003E509C">
        <w:rPr>
          <w:lang w:val="el-GR"/>
        </w:rPr>
        <w:t>επίπεδο</w:t>
      </w:r>
      <w:r w:rsidR="007F7093" w:rsidRPr="003E509C">
        <w:rPr>
          <w:lang w:val="el-GR"/>
        </w:rPr>
        <w:t xml:space="preserve"> </w:t>
      </w:r>
      <w:r w:rsidR="00E20E39" w:rsidRPr="003E509C">
        <w:rPr>
          <w:lang w:val="el-GR"/>
        </w:rPr>
        <w:t xml:space="preserve">και </w:t>
      </w:r>
      <w:r w:rsidR="00750A9C" w:rsidRPr="003E509C">
        <w:rPr>
          <w:lang w:val="el-GR"/>
        </w:rPr>
        <w:t xml:space="preserve">συνδέονται </w:t>
      </w:r>
      <w:r w:rsidR="007F7093" w:rsidRPr="003E509C">
        <w:rPr>
          <w:lang w:val="el-GR"/>
        </w:rPr>
        <w:t>συνήθως με χαμηλότερες αμοιβές.</w:t>
      </w:r>
      <w:r w:rsidR="00485CEE" w:rsidRPr="003E509C">
        <w:rPr>
          <w:lang w:val="el-GR"/>
        </w:rPr>
        <w:t xml:space="preserve"> Η κατάσταση αυτή αντιβαίνει το άρθρο 27 της Σύμβασης των Ηνωμένων Εθνών για τα Δικαιώματα των Ατόμων με Αναπηρία</w:t>
      </w:r>
      <w:r w:rsidR="00D16A3D" w:rsidRPr="003E509C">
        <w:rPr>
          <w:lang w:val="el-GR"/>
        </w:rPr>
        <w:t xml:space="preserve"> και ειδικότερα την παράγραφο</w:t>
      </w:r>
      <w:r w:rsidR="00D142BE" w:rsidRPr="003E509C">
        <w:rPr>
          <w:lang w:val="el-GR"/>
        </w:rPr>
        <w:t xml:space="preserve"> 1</w:t>
      </w:r>
      <w:r w:rsidR="00D16A3D" w:rsidRPr="003E509C">
        <w:rPr>
          <w:lang w:val="el-GR"/>
        </w:rPr>
        <w:t xml:space="preserve"> που ορίζει ρητώς ότι </w:t>
      </w:r>
      <w:r w:rsidR="00D16A3D" w:rsidRPr="003E509C">
        <w:rPr>
          <w:b/>
          <w:i/>
          <w:lang w:val="el-GR"/>
        </w:rPr>
        <w:t>«</w:t>
      </w:r>
      <w:r w:rsidR="00485CEE" w:rsidRPr="003E509C">
        <w:rPr>
          <w:b/>
          <w:i/>
          <w:lang w:val="el-GR"/>
        </w:rPr>
        <w:t xml:space="preserve">το δικαίωμα των </w:t>
      </w:r>
      <w:r w:rsidR="00D16A3D" w:rsidRPr="003E509C">
        <w:rPr>
          <w:b/>
          <w:i/>
          <w:lang w:val="el-GR"/>
        </w:rPr>
        <w:t xml:space="preserve">ατόμων με αναπηρία </w:t>
      </w:r>
      <w:r w:rsidR="00485CEE" w:rsidRPr="003E509C">
        <w:rPr>
          <w:b/>
          <w:i/>
          <w:lang w:val="el-GR"/>
        </w:rPr>
        <w:t>στην</w:t>
      </w:r>
      <w:r w:rsidR="00D16A3D" w:rsidRPr="003E509C">
        <w:rPr>
          <w:b/>
          <w:i/>
          <w:lang w:val="el-GR"/>
        </w:rPr>
        <w:t xml:space="preserve"> </w:t>
      </w:r>
      <w:r w:rsidR="00485CEE" w:rsidRPr="003E509C">
        <w:rPr>
          <w:b/>
          <w:i/>
          <w:lang w:val="el-GR"/>
        </w:rPr>
        <w:t>εργασ</w:t>
      </w:r>
      <w:r w:rsidR="00D16A3D" w:rsidRPr="003E509C">
        <w:rPr>
          <w:b/>
          <w:i/>
          <w:lang w:val="el-GR"/>
        </w:rPr>
        <w:t>ία, σε ίση βάση με τους άλλους…</w:t>
      </w:r>
      <w:r w:rsidR="00485CEE" w:rsidRPr="003E509C">
        <w:rPr>
          <w:b/>
          <w:i/>
          <w:lang w:val="el-GR"/>
        </w:rPr>
        <w:t>συμπεριλαμβάνει το δικαίωμα στη</w:t>
      </w:r>
      <w:r w:rsidR="00D16A3D" w:rsidRPr="003E509C">
        <w:rPr>
          <w:b/>
          <w:i/>
          <w:lang w:val="el-GR"/>
        </w:rPr>
        <w:t xml:space="preserve"> </w:t>
      </w:r>
      <w:r w:rsidR="00485CEE" w:rsidRPr="003E509C">
        <w:rPr>
          <w:b/>
          <w:i/>
          <w:lang w:val="el-GR"/>
        </w:rPr>
        <w:t>δυνατότητα να ζήσουν από την εργασία που έχο</w:t>
      </w:r>
      <w:r w:rsidR="00D16A3D" w:rsidRPr="003E509C">
        <w:rPr>
          <w:b/>
          <w:i/>
          <w:lang w:val="el-GR"/>
        </w:rPr>
        <w:t>υν επιλέξει με ελεύθερη βούληση…»</w:t>
      </w:r>
      <w:r w:rsidR="00D142BE" w:rsidRPr="003E509C">
        <w:rPr>
          <w:b/>
          <w:i/>
          <w:lang w:val="el-GR"/>
        </w:rPr>
        <w:t>.</w:t>
      </w:r>
    </w:p>
    <w:p w:rsidR="0058219D" w:rsidRPr="003E509C" w:rsidRDefault="007F6C60" w:rsidP="003E509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lang w:val="el-GR"/>
        </w:rPr>
      </w:pPr>
      <w:r w:rsidRPr="003E509C">
        <w:rPr>
          <w:lang w:val="el-GR"/>
        </w:rPr>
        <w:t xml:space="preserve">Η εθνική στρατηγική για την αναπηρία </w:t>
      </w:r>
      <w:r w:rsidR="00E2766E" w:rsidRPr="003E509C">
        <w:rPr>
          <w:lang w:val="el-GR"/>
        </w:rPr>
        <w:t xml:space="preserve">θα πρέπει </w:t>
      </w:r>
      <w:r w:rsidR="00365AD1" w:rsidRPr="003E509C">
        <w:rPr>
          <w:lang w:val="el-GR"/>
        </w:rPr>
        <w:t>ν</w:t>
      </w:r>
      <w:r w:rsidRPr="003E509C">
        <w:rPr>
          <w:lang w:val="el-GR"/>
        </w:rPr>
        <w:t xml:space="preserve">α περιλαμβάνει μέτρα εργασιακής </w:t>
      </w:r>
      <w:r w:rsidR="00365AD1" w:rsidRPr="003E509C">
        <w:rPr>
          <w:lang w:val="el-GR"/>
        </w:rPr>
        <w:t xml:space="preserve">ένταξης όπως: </w:t>
      </w:r>
      <w:r w:rsidR="004F018E" w:rsidRPr="003E509C">
        <w:rPr>
          <w:lang w:val="el-GR"/>
        </w:rPr>
        <w:t>η λήψη θετικών μέτρων ενίσχυσης της απα</w:t>
      </w:r>
      <w:r w:rsidR="00D142BE" w:rsidRPr="003E509C">
        <w:rPr>
          <w:lang w:val="el-GR"/>
        </w:rPr>
        <w:t xml:space="preserve">σχόλησης των ατόμων με αναπηρία, </w:t>
      </w:r>
      <w:r w:rsidR="004F018E" w:rsidRPr="003E509C">
        <w:rPr>
          <w:lang w:val="el-GR"/>
        </w:rPr>
        <w:t>η προώθηση της προσβασιμότητας στην εργασία</w:t>
      </w:r>
      <w:r w:rsidR="0039223A" w:rsidRPr="003E509C">
        <w:rPr>
          <w:lang w:val="el-GR"/>
        </w:rPr>
        <w:t xml:space="preserve"> </w:t>
      </w:r>
      <w:r w:rsidR="004F018E" w:rsidRPr="003E509C">
        <w:rPr>
          <w:lang w:val="el-GR"/>
        </w:rPr>
        <w:t>και η εφαρμογή εναλλακτικών μορφών εργασίας (</w:t>
      </w:r>
      <w:r w:rsidR="00D142BE" w:rsidRPr="003E509C">
        <w:rPr>
          <w:lang w:val="el-GR"/>
        </w:rPr>
        <w:t>π.χ. υποστηριζόμενη απασχόληση),</w:t>
      </w:r>
      <w:r w:rsidR="00EB517F" w:rsidRPr="003E509C">
        <w:rPr>
          <w:lang w:val="el-GR"/>
        </w:rPr>
        <w:t xml:space="preserve"> </w:t>
      </w:r>
      <w:r w:rsidR="00D142BE" w:rsidRPr="003E509C">
        <w:rPr>
          <w:lang w:val="el-GR"/>
        </w:rPr>
        <w:t>η εν</w:t>
      </w:r>
      <w:r w:rsidR="00E35CBC" w:rsidRPr="003E509C">
        <w:rPr>
          <w:lang w:val="el-GR"/>
        </w:rPr>
        <w:t xml:space="preserve">ίσχυση </w:t>
      </w:r>
      <w:r w:rsidR="00D142BE" w:rsidRPr="003E509C">
        <w:rPr>
          <w:lang w:val="el-GR"/>
        </w:rPr>
        <w:t>της κοινωνικ</w:t>
      </w:r>
      <w:r w:rsidR="00E2766E" w:rsidRPr="003E509C">
        <w:rPr>
          <w:lang w:val="el-GR"/>
        </w:rPr>
        <w:t>ής επιχειρηματικότητας, η αποσύνδεση της επιδοματικής πολιτικής από την εργασ</w:t>
      </w:r>
      <w:r w:rsidRPr="003E509C">
        <w:rPr>
          <w:lang w:val="el-GR"/>
        </w:rPr>
        <w:t xml:space="preserve">ία, </w:t>
      </w:r>
      <w:r w:rsidR="00365AD1" w:rsidRPr="003E509C">
        <w:rPr>
          <w:lang w:val="el-GR"/>
        </w:rPr>
        <w:t xml:space="preserve">η υψηλού επιπέδου επαγγελματική κατάρτιση </w:t>
      </w:r>
      <w:r w:rsidR="00E35CBC" w:rsidRPr="003E509C">
        <w:rPr>
          <w:lang w:val="el-GR"/>
        </w:rPr>
        <w:t xml:space="preserve">ατόμων με αναπηρία </w:t>
      </w:r>
      <w:r w:rsidR="00365AD1" w:rsidRPr="003E509C">
        <w:rPr>
          <w:lang w:val="el-GR"/>
        </w:rPr>
        <w:t>σε</w:t>
      </w:r>
      <w:r w:rsidR="00E958C2" w:rsidRPr="003E509C">
        <w:rPr>
          <w:lang w:val="el-GR"/>
        </w:rPr>
        <w:t xml:space="preserve"> σύγχρονα επαγγέλματα και</w:t>
      </w:r>
      <w:r w:rsidR="00365AD1" w:rsidRPr="003E509C">
        <w:rPr>
          <w:lang w:val="el-GR"/>
        </w:rPr>
        <w:t xml:space="preserve"> κλάδους</w:t>
      </w:r>
      <w:r w:rsidR="00E35CBC" w:rsidRPr="003E509C">
        <w:rPr>
          <w:lang w:val="el-GR"/>
        </w:rPr>
        <w:t xml:space="preserve"> αιχμής</w:t>
      </w:r>
      <w:r w:rsidR="00E958C2" w:rsidRPr="003E509C">
        <w:rPr>
          <w:lang w:val="el-GR"/>
        </w:rPr>
        <w:t>.</w:t>
      </w:r>
    </w:p>
    <w:p w:rsidR="003E509C" w:rsidRDefault="00E958C2" w:rsidP="003E509C">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shd w:val="clear" w:color="auto" w:fill="EBF1DE"/>
        <w:spacing w:before="60" w:after="60" w:line="240" w:lineRule="auto"/>
        <w:jc w:val="both"/>
        <w:rPr>
          <w:rFonts w:eastAsiaTheme="majorEastAsia" w:cstheme="minorHAnsi"/>
          <w:b/>
          <w:sz w:val="26"/>
          <w:szCs w:val="26"/>
          <w:u w:val="single"/>
          <w:lang w:val="el-GR"/>
        </w:rPr>
      </w:pPr>
      <w:r w:rsidRPr="003E509C">
        <w:rPr>
          <w:lang w:val="el-GR"/>
        </w:rPr>
        <w:t xml:space="preserve">Επιπροσθέτως, η εθνική </w:t>
      </w:r>
      <w:r w:rsidR="007F6C60" w:rsidRPr="003E509C">
        <w:rPr>
          <w:lang w:val="el-GR"/>
        </w:rPr>
        <w:t xml:space="preserve">στρατηγική </w:t>
      </w:r>
      <w:r w:rsidRPr="003E509C">
        <w:rPr>
          <w:lang w:val="el-GR"/>
        </w:rPr>
        <w:t xml:space="preserve">για την απασχόληση των ατόμων με αναπηρία </w:t>
      </w:r>
      <w:r w:rsidR="007F6C60" w:rsidRPr="003E509C">
        <w:rPr>
          <w:lang w:val="el-GR"/>
        </w:rPr>
        <w:t>θα πρέπει να ε</w:t>
      </w:r>
      <w:r w:rsidRPr="003E509C">
        <w:rPr>
          <w:lang w:val="el-GR"/>
        </w:rPr>
        <w:t>ίναι</w:t>
      </w:r>
      <w:r w:rsidR="007F6C60" w:rsidRPr="003E509C">
        <w:rPr>
          <w:lang w:val="el-GR"/>
        </w:rPr>
        <w:t xml:space="preserve"> αλληλένδετη με </w:t>
      </w:r>
      <w:r w:rsidRPr="003E509C">
        <w:rPr>
          <w:lang w:val="el-GR"/>
        </w:rPr>
        <w:t>την</w:t>
      </w:r>
      <w:r w:rsidR="007F6C60" w:rsidRPr="003E509C">
        <w:rPr>
          <w:lang w:val="el-GR"/>
        </w:rPr>
        <w:t xml:space="preserve"> εκπαιδευτική πολιτική η οποία </w:t>
      </w:r>
      <w:r w:rsidR="002732FF" w:rsidRPr="003E509C">
        <w:rPr>
          <w:lang w:val="el-GR"/>
        </w:rPr>
        <w:t>καλείται</w:t>
      </w:r>
      <w:r w:rsidRPr="003E509C">
        <w:rPr>
          <w:lang w:val="el-GR"/>
        </w:rPr>
        <w:t xml:space="preserve"> να </w:t>
      </w:r>
      <w:r w:rsidR="007F6C60" w:rsidRPr="003E509C">
        <w:rPr>
          <w:lang w:val="el-GR"/>
        </w:rPr>
        <w:t>άρει τις εκπαιδευτικές ανισότητες που αντιμετωπίζουν</w:t>
      </w:r>
      <w:r w:rsidR="003E509C">
        <w:rPr>
          <w:lang w:val="el-GR"/>
        </w:rPr>
        <w:t xml:space="preserve"> </w:t>
      </w:r>
      <w:r w:rsidR="007F6C60" w:rsidRPr="003E509C">
        <w:rPr>
          <w:lang w:val="el-GR"/>
        </w:rPr>
        <w:t>τα άτομα με αναπηρία</w:t>
      </w:r>
      <w:r w:rsidR="0022253C">
        <w:rPr>
          <w:lang w:val="el-GR"/>
        </w:rPr>
        <w:t xml:space="preserve"> και </w:t>
      </w:r>
      <w:r w:rsidRPr="003E509C">
        <w:rPr>
          <w:lang w:val="el-GR"/>
        </w:rPr>
        <w:t>αποτελούν βασικό παράγοντα εργασιακού αποκλεισμού και εγκλωβισμού</w:t>
      </w:r>
      <w:r w:rsidR="00E118BB" w:rsidRPr="003E509C">
        <w:rPr>
          <w:lang w:val="el-GR"/>
        </w:rPr>
        <w:t>, εφαρμόζοντας ένα σύστημα εκπαίδευσης χωρίς αποκλεισμούς σύμφωνα με το άρθρο 24 της Σύμβασης του</w:t>
      </w:r>
      <w:r w:rsidR="003E509C">
        <w:rPr>
          <w:lang w:val="el-GR"/>
        </w:rPr>
        <w:t xml:space="preserve"> ΟΗΕ</w:t>
      </w:r>
      <w:r w:rsidR="00E118BB" w:rsidRPr="003E509C">
        <w:rPr>
          <w:lang w:val="el-GR"/>
        </w:rPr>
        <w:t xml:space="preserve"> για τα Δικαιώματα των Ατόμων με Αναπηρία</w:t>
      </w:r>
      <w:r w:rsidRPr="003E509C">
        <w:rPr>
          <w:lang w:val="el-GR"/>
        </w:rPr>
        <w:t>.</w:t>
      </w:r>
      <w:r w:rsidR="003E509C">
        <w:rPr>
          <w:rFonts w:cstheme="minorHAnsi"/>
          <w:b/>
          <w:u w:val="single"/>
          <w:lang w:val="el-GR"/>
        </w:rPr>
        <w:br w:type="page"/>
      </w:r>
    </w:p>
    <w:p w:rsidR="00CA6DC2" w:rsidRPr="00E40F76" w:rsidRDefault="00CA6DC2" w:rsidP="00E40F76">
      <w:pPr>
        <w:pStyle w:val="10"/>
        <w:spacing w:after="120"/>
        <w:ind w:left="431" w:hanging="431"/>
        <w:jc w:val="center"/>
        <w:rPr>
          <w:rFonts w:asciiTheme="minorHAnsi" w:hAnsiTheme="minorHAnsi" w:cstheme="minorHAnsi"/>
          <w:b/>
          <w:color w:val="auto"/>
          <w:u w:val="single"/>
          <w:lang w:val="el-GR"/>
        </w:rPr>
      </w:pPr>
      <w:bookmarkStart w:id="3" w:name="_Toc517691726"/>
      <w:r w:rsidRPr="00E40F76">
        <w:rPr>
          <w:rFonts w:asciiTheme="minorHAnsi" w:hAnsiTheme="minorHAnsi" w:cstheme="minorHAnsi"/>
          <w:b/>
          <w:color w:val="auto"/>
          <w:u w:val="single"/>
          <w:lang w:val="el-GR"/>
        </w:rPr>
        <w:lastRenderedPageBreak/>
        <w:t>ΑΝΑΛΥΣΗ ΕΥΡΥΜΑΤΩΝ</w:t>
      </w:r>
      <w:bookmarkEnd w:id="3"/>
    </w:p>
    <w:p w:rsidR="003E509C" w:rsidRPr="00E40F76" w:rsidRDefault="003E509C" w:rsidP="00E40F76">
      <w:pPr>
        <w:pStyle w:val="2"/>
        <w:numPr>
          <w:ilvl w:val="1"/>
          <w:numId w:val="31"/>
        </w:numPr>
        <w:spacing w:before="240"/>
        <w:ind w:left="578" w:hanging="578"/>
        <w:rPr>
          <w:rFonts w:asciiTheme="minorHAnsi" w:hAnsiTheme="minorHAnsi" w:cstheme="minorHAnsi"/>
          <w:b/>
          <w:color w:val="auto"/>
          <w:lang w:val="el-GR"/>
        </w:rPr>
      </w:pPr>
      <w:bookmarkStart w:id="4" w:name="_Toc517691727"/>
      <w:r w:rsidRPr="00E40F76">
        <w:rPr>
          <w:rFonts w:asciiTheme="minorHAnsi" w:hAnsiTheme="minorHAnsi" w:cstheme="minorHAnsi"/>
          <w:b/>
          <w:color w:val="auto"/>
          <w:lang w:val="el-GR"/>
        </w:rPr>
        <w:t>Θέση στο επάγγελμα</w:t>
      </w:r>
      <w:bookmarkEnd w:id="4"/>
    </w:p>
    <w:p w:rsidR="00A02657" w:rsidRDefault="00A02657" w:rsidP="00A02657">
      <w:pPr>
        <w:pStyle w:val="aa"/>
        <w:spacing w:before="360" w:after="120"/>
        <w:ind w:left="567" w:right="522"/>
        <w:jc w:val="center"/>
        <w:rPr>
          <w:color w:val="auto"/>
          <w:sz w:val="20"/>
          <w:szCs w:val="20"/>
          <w:lang w:val="el-GR"/>
        </w:rPr>
      </w:pPr>
      <w:r>
        <w:rPr>
          <w:b/>
          <w:color w:val="auto"/>
          <w:sz w:val="22"/>
          <w:szCs w:val="22"/>
          <w:lang w:val="el-GR"/>
        </w:rPr>
        <w:t xml:space="preserve">Γράφημα </w:t>
      </w:r>
      <w:r>
        <w:rPr>
          <w:b/>
          <w:color w:val="auto"/>
          <w:sz w:val="22"/>
          <w:szCs w:val="22"/>
          <w:lang w:val="el-GR"/>
        </w:rPr>
        <w:fldChar w:fldCharType="begin"/>
      </w:r>
      <w:r>
        <w:rPr>
          <w:b/>
          <w:color w:val="auto"/>
          <w:sz w:val="22"/>
          <w:szCs w:val="22"/>
          <w:lang w:val="el-GR"/>
        </w:rPr>
        <w:instrText xml:space="preserve"> SEQ Γράφημα \* ARABIC </w:instrText>
      </w:r>
      <w:r>
        <w:rPr>
          <w:b/>
          <w:color w:val="auto"/>
          <w:sz w:val="22"/>
          <w:szCs w:val="22"/>
          <w:lang w:val="el-GR"/>
        </w:rPr>
        <w:fldChar w:fldCharType="separate"/>
      </w:r>
      <w:r w:rsidR="00CA7BAD">
        <w:rPr>
          <w:b/>
          <w:noProof/>
          <w:color w:val="auto"/>
          <w:sz w:val="22"/>
          <w:szCs w:val="22"/>
          <w:lang w:val="el-GR"/>
        </w:rPr>
        <w:t>1</w:t>
      </w:r>
      <w:r>
        <w:rPr>
          <w:b/>
          <w:color w:val="auto"/>
          <w:sz w:val="22"/>
          <w:szCs w:val="22"/>
          <w:lang w:val="el-GR"/>
        </w:rPr>
        <w:fldChar w:fldCharType="end"/>
      </w:r>
      <w:r>
        <w:rPr>
          <w:color w:val="auto"/>
          <w:sz w:val="22"/>
          <w:szCs w:val="22"/>
          <w:lang w:val="el-GR"/>
        </w:rPr>
        <w:t xml:space="preserve">. </w:t>
      </w:r>
      <w:r w:rsidRPr="00A02657">
        <w:rPr>
          <w:b/>
          <w:color w:val="auto"/>
          <w:sz w:val="22"/>
          <w:szCs w:val="22"/>
          <w:lang w:val="el-GR"/>
        </w:rPr>
        <w:t>ΘΕΣΗ ΣΤΟ ΕΠΑΓΓΕΛΜΑ ΑΠΑΣΧΟΛΟΥΜΕΝΩΝ 16 ΕΤΩΝ ΚΑΙ ΑΝΩ ΚΑΙ ΚΑΤΑΣΤΑΣΗ ΑΝΑΠΗΡΙΑΣ</w:t>
      </w:r>
      <w:r>
        <w:rPr>
          <w:b/>
          <w:color w:val="auto"/>
          <w:sz w:val="22"/>
          <w:szCs w:val="22"/>
          <w:lang w:val="el-GR"/>
        </w:rPr>
        <w:t>.</w:t>
      </w:r>
    </w:p>
    <w:p w:rsidR="000928A1" w:rsidRPr="00A02657" w:rsidRDefault="009C2D11" w:rsidP="000928A1">
      <w:pPr>
        <w:keepNext/>
      </w:pPr>
      <w:r>
        <w:rPr>
          <w:noProof/>
          <w:lang w:val="el-GR" w:eastAsia="el-GR"/>
        </w:rPr>
        <w:drawing>
          <wp:inline distT="0" distB="0" distL="0" distR="0" wp14:anchorId="12803A50" wp14:editId="5C49C130">
            <wp:extent cx="5676900" cy="3543300"/>
            <wp:effectExtent l="0" t="0" r="0" b="0"/>
            <wp:docPr id="3" name="Γράφημα 3" descr="ΑΥΤΟΑΠΑΣΧΟΛΟΥΜΕΝΟΙ ΜΕ ΠΡΟΣΩΠΙΚΟ: ΣΟΒΑΡΟΣ ΠΕΡΙΟΡΙΣΜΟΣ 6,6%, ΜΕΤΡΙΟΣ ΠΕΡΙΟΡΙΣΜΟΣ: 5,5%, ΚΑΝΕΝΑΣ ΠΕΡΙΟΡΙΣΜΟΣ: 5,7%.&#10;&#10;ΑΥΤΟΑΠΑΣΧΟΛΟΥΜΕΝΟΙ ΧΩΡΙΣ ΠΡΟΣΩΠΙΚΟ: ΣΟΒΑΡΟΣ ΠΕΡΙΟΡΙΣΜΟΣ 33,2%, ΜΕΤΡΙΟΣ ΠΕΡΙΟΡΙΣΜΟΣ 34,4%, ΚΑΝΕΝΑΣ ΠΕΡΙΟΡΙΣΜΟΣ 20,0%.&#10;&#10;ΜΙΣΘΩΤΟΙ: ΣΟΒΑΡΟΣ ΠΕΡΙΟΡΙΣΜΟΣ 52,7%, ΜΕΤΡΙΟΣ ΠΕΡΙΟΡΙΣΜΟΣ 54,3%, ΚΑΝΕΝΑΣ ΠΕΡΙΟΡΙΣΜΟΣ 70,9%.&#10;&#10;ΟΙΚΟΓΕΝΕΙΑΚΟΙ ΒΟΗΘΟΙ: ΣΟΒΑΡΟΣ ΠΕΡΙΟΡΙΣΜΟΣ 7,5%, ΜΕΤΡΙΟΣ ΠΕΡΙΟΡΙΣΜΟΣ 5,8%, ΚΑΝΕΝΑΣ ΠΕΡΙΟΡΙΣΜΟΣ 3,3%." title="ΘΕΣΗ ΣΤΟ ΕΠΑΓΓΕΛΜΑ ΑΠΑΣΧΟΛΟΥΜΕΝΩΝ 16 ΕΤΩΝ ΚΑΙ ΑΝΩ ΚΑΙ ΚΑΤΑΣΤΑΣΗ ΑΝΑΠΗΡΙΑΣ"/>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6FD3" w:rsidRPr="00736FD3" w:rsidRDefault="00736FD3" w:rsidP="00736FD3">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28738A" w:rsidRDefault="009C2D11" w:rsidP="009C2D11">
      <w:pPr>
        <w:jc w:val="both"/>
        <w:rPr>
          <w:sz w:val="24"/>
          <w:szCs w:val="24"/>
          <w:lang w:val="el-GR"/>
        </w:rPr>
      </w:pPr>
      <w:r w:rsidRPr="009C2D11">
        <w:rPr>
          <w:sz w:val="24"/>
          <w:szCs w:val="24"/>
          <w:lang w:val="el-GR"/>
        </w:rPr>
        <w:t>Τα άτομα με αναπηρία εκπροσωπούνται σε σημαντικά μεγαλύτερο ποσοστό στις κατ</w:t>
      </w:r>
      <w:r w:rsidR="0028738A">
        <w:rPr>
          <w:sz w:val="24"/>
          <w:szCs w:val="24"/>
          <w:lang w:val="el-GR"/>
        </w:rPr>
        <w:t xml:space="preserve">ηγορίες των αυτοαπασχολούμενων </w:t>
      </w:r>
      <w:r w:rsidRPr="009C2D11">
        <w:rPr>
          <w:sz w:val="24"/>
          <w:szCs w:val="24"/>
          <w:lang w:val="el-GR"/>
        </w:rPr>
        <w:t>χωρίς προσωπικ</w:t>
      </w:r>
      <w:r w:rsidR="0028738A">
        <w:rPr>
          <w:sz w:val="24"/>
          <w:szCs w:val="24"/>
          <w:lang w:val="el-GR"/>
        </w:rPr>
        <w:t xml:space="preserve">ό. Αναλυτικότερα το 1/3 των απασχολούμενων ατόμων με σοβαρό ή μέτριο περιορισμό δραστηριότητας </w:t>
      </w:r>
      <w:r w:rsidR="00E13816">
        <w:rPr>
          <w:sz w:val="24"/>
          <w:szCs w:val="24"/>
          <w:lang w:val="el-GR"/>
        </w:rPr>
        <w:t xml:space="preserve">είναι αυτοαπασχολούμενοι χωρίς προσωπικό, ενώ η ποσοστιαία αναλογία των αυτοαπασχολούμενων στον πληθυσμό ατόμων χωρίς περιορισμό είναι 20% (1 στους 4). </w:t>
      </w:r>
    </w:p>
    <w:p w:rsidR="0028738A" w:rsidRDefault="000C3D39" w:rsidP="009C2D11">
      <w:pPr>
        <w:jc w:val="both"/>
        <w:rPr>
          <w:sz w:val="24"/>
          <w:szCs w:val="24"/>
          <w:lang w:val="el-GR"/>
        </w:rPr>
      </w:pPr>
      <w:r>
        <w:rPr>
          <w:sz w:val="24"/>
          <w:szCs w:val="24"/>
          <w:lang w:val="el-GR"/>
        </w:rPr>
        <w:t>Αυξημένη ελαφρώς αναλογία στην ομάδα των απασχολούμενων με σοβαρή αναπηρία, εμφανίζει και η κατηγορία των βοηθών σε οικογενειακή επιχείρηση</w:t>
      </w:r>
      <w:r w:rsidR="001613FE">
        <w:rPr>
          <w:sz w:val="24"/>
          <w:szCs w:val="24"/>
          <w:lang w:val="el-GR"/>
        </w:rPr>
        <w:t>,</w:t>
      </w:r>
      <w:r>
        <w:rPr>
          <w:sz w:val="24"/>
          <w:szCs w:val="24"/>
          <w:lang w:val="el-GR"/>
        </w:rPr>
        <w:t xml:space="preserve"> </w:t>
      </w:r>
      <w:r w:rsidR="001613FE">
        <w:rPr>
          <w:sz w:val="24"/>
          <w:szCs w:val="24"/>
          <w:lang w:val="el-GR"/>
        </w:rPr>
        <w:t>με ποσοστό κατά 4,2 μονάδες υψηλότερο από τους απασχολούμενους χωρίς αναπηρία (οικογενειακοί βοηθοί με σοβαρή αναπηρία: 7,5%-οικογενειακοί βοηθοί χωρίς αναπηρία: 3,3%).</w:t>
      </w:r>
    </w:p>
    <w:p w:rsidR="009C2D11" w:rsidRDefault="00572BDC" w:rsidP="009C2D11">
      <w:pPr>
        <w:jc w:val="both"/>
        <w:rPr>
          <w:sz w:val="24"/>
          <w:szCs w:val="24"/>
          <w:lang w:val="el-GR"/>
        </w:rPr>
      </w:pPr>
      <w:r>
        <w:rPr>
          <w:sz w:val="24"/>
          <w:szCs w:val="24"/>
          <w:lang w:val="el-GR"/>
        </w:rPr>
        <w:t xml:space="preserve">Ταυτόχρονα οι απασχολούμενοι με αναπηρία εμφανίζουν </w:t>
      </w:r>
      <w:r w:rsidR="009C2D11" w:rsidRPr="009C2D11">
        <w:rPr>
          <w:sz w:val="24"/>
          <w:szCs w:val="24"/>
          <w:lang w:val="el-GR"/>
        </w:rPr>
        <w:t>σαφώς μικρότερ</w:t>
      </w:r>
      <w:r w:rsidR="004D2787">
        <w:rPr>
          <w:sz w:val="24"/>
          <w:szCs w:val="24"/>
          <w:lang w:val="el-GR"/>
        </w:rPr>
        <w:t xml:space="preserve">ο ποσοστό μισθωτών εργαζόμενων, </w:t>
      </w:r>
      <w:r w:rsidR="0006647A">
        <w:rPr>
          <w:sz w:val="24"/>
          <w:szCs w:val="24"/>
          <w:lang w:val="el-GR"/>
        </w:rPr>
        <w:t xml:space="preserve">ποσοστό </w:t>
      </w:r>
      <w:r w:rsidR="004D2787">
        <w:rPr>
          <w:sz w:val="24"/>
          <w:szCs w:val="24"/>
          <w:lang w:val="el-GR"/>
        </w:rPr>
        <w:t>που ανέρχεται στο 52,</w:t>
      </w:r>
      <w:r w:rsidR="0006647A">
        <w:rPr>
          <w:sz w:val="24"/>
          <w:szCs w:val="24"/>
          <w:lang w:val="el-GR"/>
        </w:rPr>
        <w:t xml:space="preserve">7% των απασχολούμενων με σοβαρή </w:t>
      </w:r>
      <w:r w:rsidR="004D2787">
        <w:rPr>
          <w:sz w:val="24"/>
          <w:szCs w:val="24"/>
          <w:lang w:val="el-GR"/>
        </w:rPr>
        <w:t>αναπηρία</w:t>
      </w:r>
      <w:r w:rsidR="0069776D">
        <w:rPr>
          <w:sz w:val="24"/>
          <w:szCs w:val="24"/>
          <w:lang w:val="el-GR"/>
        </w:rPr>
        <w:t>,</w:t>
      </w:r>
      <w:r w:rsidR="004D2787">
        <w:rPr>
          <w:sz w:val="24"/>
          <w:szCs w:val="24"/>
          <w:lang w:val="el-GR"/>
        </w:rPr>
        <w:t xml:space="preserve"> ενώ υπολογίστηκε να είναι 70,9% στους απασχολούμενους χωρίς αναπηρία.</w:t>
      </w:r>
    </w:p>
    <w:p w:rsidR="004D2787" w:rsidRDefault="004D2787" w:rsidP="009C2D11">
      <w:pPr>
        <w:jc w:val="both"/>
        <w:rPr>
          <w:sz w:val="24"/>
          <w:szCs w:val="24"/>
          <w:lang w:val="el-GR"/>
        </w:rPr>
      </w:pPr>
      <w:r>
        <w:rPr>
          <w:sz w:val="24"/>
          <w:szCs w:val="24"/>
          <w:lang w:val="el-GR"/>
        </w:rPr>
        <w:lastRenderedPageBreak/>
        <w:t xml:space="preserve">Η αυτοαπασχόληση φαίνεται ότι αποτελεί στρατηγική εργασιακής επιβίωσης για τμήμα του πληθυσμού των ατόμων με αναπηρία τα οποία εξακολουθούν να αντιμετωπίζουν σοβαρά εμπόδια και φραγμούς στον κόσμο της μισθωτής εργασίας. </w:t>
      </w:r>
    </w:p>
    <w:p w:rsidR="00EA74F0" w:rsidRDefault="00EA74F0" w:rsidP="009C2D11">
      <w:pPr>
        <w:jc w:val="both"/>
        <w:rPr>
          <w:sz w:val="24"/>
          <w:szCs w:val="24"/>
          <w:lang w:val="el-GR"/>
        </w:rPr>
      </w:pPr>
      <w:r>
        <w:rPr>
          <w:sz w:val="24"/>
          <w:szCs w:val="24"/>
          <w:lang w:val="el-GR"/>
        </w:rPr>
        <w:t xml:space="preserve">Στο παρακάτω </w:t>
      </w:r>
      <w:r w:rsidR="00B76276">
        <w:rPr>
          <w:sz w:val="24"/>
          <w:szCs w:val="24"/>
          <w:lang w:val="el-GR"/>
        </w:rPr>
        <w:t>γράφημα (2)</w:t>
      </w:r>
      <w:r>
        <w:rPr>
          <w:sz w:val="24"/>
          <w:szCs w:val="24"/>
          <w:lang w:val="el-GR"/>
        </w:rPr>
        <w:t xml:space="preserve"> μπορούμε να δούμε τις διαφοροποιήσεις που προκύπτουν στη θέση στο επάγγελμα μεταξύ των ανδρών και των γυναικών με και χωρίς αναπηρία. </w:t>
      </w:r>
    </w:p>
    <w:p w:rsidR="00A02657" w:rsidRDefault="00A02657" w:rsidP="00A02657">
      <w:pPr>
        <w:pStyle w:val="aa"/>
        <w:spacing w:before="360" w:after="120"/>
        <w:ind w:left="567" w:right="522"/>
        <w:jc w:val="center"/>
        <w:rPr>
          <w:color w:val="auto"/>
          <w:sz w:val="20"/>
          <w:szCs w:val="20"/>
          <w:lang w:val="el-GR"/>
        </w:rPr>
      </w:pPr>
      <w:r>
        <w:rPr>
          <w:b/>
          <w:color w:val="auto"/>
          <w:sz w:val="22"/>
          <w:szCs w:val="22"/>
          <w:lang w:val="el-GR"/>
        </w:rPr>
        <w:t xml:space="preserve">Γράφημα </w:t>
      </w:r>
      <w:r>
        <w:rPr>
          <w:b/>
          <w:color w:val="auto"/>
          <w:sz w:val="22"/>
          <w:szCs w:val="22"/>
          <w:lang w:val="el-GR"/>
        </w:rPr>
        <w:fldChar w:fldCharType="begin"/>
      </w:r>
      <w:r>
        <w:rPr>
          <w:b/>
          <w:color w:val="auto"/>
          <w:sz w:val="22"/>
          <w:szCs w:val="22"/>
          <w:lang w:val="el-GR"/>
        </w:rPr>
        <w:instrText xml:space="preserve"> SEQ Γράφημα \* ARABIC </w:instrText>
      </w:r>
      <w:r>
        <w:rPr>
          <w:b/>
          <w:color w:val="auto"/>
          <w:sz w:val="22"/>
          <w:szCs w:val="22"/>
          <w:lang w:val="el-GR"/>
        </w:rPr>
        <w:fldChar w:fldCharType="separate"/>
      </w:r>
      <w:r w:rsidR="00CA7BAD">
        <w:rPr>
          <w:b/>
          <w:noProof/>
          <w:color w:val="auto"/>
          <w:sz w:val="22"/>
          <w:szCs w:val="22"/>
          <w:lang w:val="el-GR"/>
        </w:rPr>
        <w:t>2</w:t>
      </w:r>
      <w:r>
        <w:rPr>
          <w:b/>
          <w:color w:val="auto"/>
          <w:sz w:val="22"/>
          <w:szCs w:val="22"/>
          <w:lang w:val="el-GR"/>
        </w:rPr>
        <w:fldChar w:fldCharType="end"/>
      </w:r>
      <w:r>
        <w:rPr>
          <w:color w:val="auto"/>
          <w:sz w:val="22"/>
          <w:szCs w:val="22"/>
          <w:lang w:val="el-GR"/>
        </w:rPr>
        <w:t xml:space="preserve">. </w:t>
      </w:r>
      <w:r w:rsidRPr="00A02657">
        <w:rPr>
          <w:b/>
          <w:color w:val="auto"/>
          <w:sz w:val="22"/>
          <w:szCs w:val="22"/>
          <w:lang w:val="el-GR"/>
        </w:rPr>
        <w:t>ΘΕΣΗ ΣΤΟ ΕΠΑΓΓΕΛΜΑ ΑΠΑΣΧΟΛΟΥΜΕΝΩΝ 16 ΕΤΩΝ ΚΑΙ ΑΝΩ ΑΝΑ ΦΥΛΟ ΚΑΙ ΚΑΤΑΣΤΑΣΗ ΑΝΑΠΗΡΙΑΣ</w:t>
      </w:r>
      <w:r>
        <w:rPr>
          <w:b/>
          <w:color w:val="auto"/>
          <w:sz w:val="22"/>
          <w:szCs w:val="22"/>
          <w:lang w:val="el-GR"/>
        </w:rPr>
        <w:t>.</w:t>
      </w:r>
    </w:p>
    <w:p w:rsidR="00C01741" w:rsidRDefault="009C2D11" w:rsidP="00C01741">
      <w:pPr>
        <w:keepNext/>
      </w:pPr>
      <w:r>
        <w:rPr>
          <w:noProof/>
          <w:lang w:val="el-GR" w:eastAsia="el-GR"/>
        </w:rPr>
        <w:drawing>
          <wp:inline distT="0" distB="0" distL="0" distR="0" wp14:anchorId="14853C23" wp14:editId="5660BB31">
            <wp:extent cx="5734050" cy="3286125"/>
            <wp:effectExtent l="0" t="0" r="0" b="9525"/>
            <wp:docPr id="1" name="Γράφημα 1" descr="ΑΝΔΡΕΣ.&#10;ΑΥΤΟΑΠΑΣΧΟΛΟΥΜΕΝΟΙ ΜΕ ΠΡΟΣΩΠΙΚΟ: ΣΟΒΑΡΟΣ ΠΕΡΙΟΡΙΣΜΟΣ 9,6%, ΜΕΤΡΙΟΣ ΠΕΡΙΟΡΙΣΜΟΣ 6,8%, ΚΑΝΕΝΑΣ ΠΕΡΙΟΡΙΣΜΟΣ 7,6%.&#10;&#10;ΑΥΤΟΑΠΑΣΧΟΛΟΥΜΕΝΟΙ ΧΩΡΙΣ ΠΡΟΣΩΠΙΚΟ: ΣΟΒΑΡΟΣ ΠΕΡΙΟΡΙΣΜΟΣ 35,7%, ΜΕΤΡΙΟΣ ΠΕΡΙΟΡΙΣΜΟΣ 38,7%, ΚΑΝΕΝΑΣ ΠΕΡΙΟΡΙΣΜΟΣ 23,4%.&#10;&#10;ΜΙΣΘΩΤΟΙ: ΣΟΒΑΡΟΣ ΠΕΡΙΟΡΙΣΜΟΣ 54,1%, ΜΕΤΡΙΟΣ ΠΕΡΙΟΡΙΣΜΟΣ 53,7%, ΚΑΝΕΝΑΣ ΠΕΡΙΟΡΙΣΜΟΣ 67,5%.&#10;&#10;ΟΙΚΟΓΕΝΕΙΑΚΟΙ ΒΟΗΘΟΙ: ΣΟΒΑΡΟΣ ΠΕΡΙΟΡΙΣΜΟΣ 0,6%, ΜΕΤΡΙΟΣ ΠΕΡΙΟΡΙΣΜΟΣ 0,8%, ΚΑΝΕΝΑΣ ΠΕΡΙΟΡΙΣΜΟΣ 1,5%.&#10;&#10;ΓΥΝΑΙΚΕΣ.&#10;ΑΥΤΟΑΠΑΣΧΟΛΟΥΜΕΝΟΙ ΜΕ ΠΡΟΣΩΠΙΚΟ: ΣΟΒΑΡΟΣ ΠΕΡΙΟΡΙΣΜΟΣ 3,7%, ΜΕΤΡΙΟΣ ΠΕΡΙΟΡΙΣΜΟΣ 4,1%, ΚΑΝΕΝΑΣ ΠΕΡΙΟΡΙΣΜΟΣ 3,5%.&#10;&#10;ΑΥΤΟΑΠΑΣΧΟΛΟΥΜΕΝΟΙ ΧΩΡΙΣ ΠΡΟΣΩΠΙΚΟ: ΣΟΒΑΡΟΣ ΠΕΡΙΟΡΙΣΜΟΣ 30,6%, ΜΕΤΡΙΟΣ ΠΕΡΙΟΡΙΣΜΟΣ 30,0%, ΚΑΝΕΝΑΣ ΠΕΡΙΟΡΙΣΜΟΣ 16,0%.&#10;&#10;ΜΙΣΘΩΤΟΙ: ΣΟΒΑΡΟΣ ΠΕΡΙΟΡΙΣΜΟΣ 51,2%, ΜΕΤΡΙΟΣ ΠΕΡΙΟΡΙΣΜΟΣ 55,0%, ΚΑΝΕΝΑΣ ΠΕΡΙΟΡΙΣΜΟΣ 75,1%.&#10;&#10;ΟΙΚΟΓΕΝΕΙΑΚΟΙ ΒΟΗΘΟΙ: ΣΟΒΑΡΟΣ ΠΕΡΙΟΡΙΣΜΟΣ 14,4%, ΜΕΤΡΙΟΣ ΠΕΡΙΟΡΙΣΜΟΣ 11,0%, ΚΑΝΕΝΑΣ ΠΕΡΙΟΡΙΣΜΟΣ 5,5%.&#10;" title="ΘΕΣΗ ΣΤΟ ΕΠΑΓΓΕΛΜΑ ΑΠΑΣΧΟΛΟΥΜΕΝΩΝ 16 ΕΤΩΝ ΚΑΙ ΑΝΩ ΑΝΑ ΦΥΛΟ ΚΑΙ ΚΑΤΑΣΤΑΣΗ ΑΝΑΠΗΡΙΑΣ"/>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9F3E25" w:rsidRDefault="003C7CE4" w:rsidP="003C7CE4">
      <w:pPr>
        <w:jc w:val="both"/>
        <w:rPr>
          <w:sz w:val="24"/>
          <w:szCs w:val="24"/>
          <w:lang w:val="el-GR"/>
        </w:rPr>
      </w:pPr>
      <w:r w:rsidRPr="003C7CE4">
        <w:rPr>
          <w:sz w:val="24"/>
          <w:szCs w:val="24"/>
          <w:lang w:val="el-GR"/>
        </w:rPr>
        <w:t xml:space="preserve">Μεταξύ των ανδρών και των γυναικών διαπιστώνονται διαφοροποιήσεις ως προς την κατανομή τους στις διαφορετικές κατηγορίες απασχολούμενων. </w:t>
      </w:r>
      <w:r w:rsidR="00DE1EC4">
        <w:rPr>
          <w:sz w:val="24"/>
          <w:szCs w:val="24"/>
          <w:lang w:val="el-GR"/>
        </w:rPr>
        <w:t xml:space="preserve">Οι άνδρες με και χωρίς αναπηρία είναι </w:t>
      </w:r>
      <w:r w:rsidR="00835EB5">
        <w:rPr>
          <w:sz w:val="24"/>
          <w:szCs w:val="24"/>
          <w:lang w:val="el-GR"/>
        </w:rPr>
        <w:t xml:space="preserve">περισσότερο </w:t>
      </w:r>
      <w:r w:rsidR="00DE1EC4">
        <w:rPr>
          <w:sz w:val="24"/>
          <w:szCs w:val="24"/>
          <w:lang w:val="el-GR"/>
        </w:rPr>
        <w:t>πιθανό να είναι αυτοαπασχολούμενοι σε σύγκριση με τις γυναίκες.</w:t>
      </w:r>
      <w:r w:rsidR="0023057F">
        <w:rPr>
          <w:sz w:val="24"/>
          <w:szCs w:val="24"/>
          <w:lang w:val="el-GR"/>
        </w:rPr>
        <w:t xml:space="preserve"> Αναλυτικ</w:t>
      </w:r>
      <w:r w:rsidR="005D06D9">
        <w:rPr>
          <w:sz w:val="24"/>
          <w:szCs w:val="24"/>
          <w:lang w:val="el-GR"/>
        </w:rPr>
        <w:t>ά, αυτοαπασχολούμενοι</w:t>
      </w:r>
      <w:r w:rsidR="0023057F">
        <w:rPr>
          <w:sz w:val="24"/>
          <w:szCs w:val="24"/>
          <w:lang w:val="el-GR"/>
        </w:rPr>
        <w:t xml:space="preserve"> (με</w:t>
      </w:r>
      <w:r w:rsidR="005D06D9">
        <w:rPr>
          <w:sz w:val="24"/>
          <w:szCs w:val="24"/>
          <w:lang w:val="el-GR"/>
        </w:rPr>
        <w:t xml:space="preserve"> και χωρίς</w:t>
      </w:r>
      <w:r w:rsidR="0023057F">
        <w:rPr>
          <w:sz w:val="24"/>
          <w:szCs w:val="24"/>
          <w:lang w:val="el-GR"/>
        </w:rPr>
        <w:t xml:space="preserve"> προσωπικό)</w:t>
      </w:r>
      <w:r w:rsidR="00CA7BAD">
        <w:rPr>
          <w:sz w:val="24"/>
          <w:szCs w:val="24"/>
          <w:lang w:val="el-GR"/>
        </w:rPr>
        <w:t xml:space="preserve"> </w:t>
      </w:r>
      <w:r w:rsidR="0023057F">
        <w:rPr>
          <w:sz w:val="24"/>
          <w:szCs w:val="24"/>
          <w:lang w:val="el-GR"/>
        </w:rPr>
        <w:t>είναι το 45,3% των ανδρών με σοβαρή αναπηρία</w:t>
      </w:r>
      <w:r w:rsidR="005D06D9">
        <w:rPr>
          <w:sz w:val="24"/>
          <w:szCs w:val="24"/>
          <w:lang w:val="el-GR"/>
        </w:rPr>
        <w:t xml:space="preserve"> και το 31% των ανδρών χωρίς αναπηρία</w:t>
      </w:r>
      <w:r w:rsidR="00D3371F">
        <w:rPr>
          <w:sz w:val="24"/>
          <w:szCs w:val="24"/>
          <w:lang w:val="el-GR"/>
        </w:rPr>
        <w:t>, καθώς και το 34,3% των γυναικών με σοβαρή αναπηρία και το</w:t>
      </w:r>
      <w:r w:rsidR="00794979">
        <w:rPr>
          <w:sz w:val="24"/>
          <w:szCs w:val="24"/>
          <w:lang w:val="el-GR"/>
        </w:rPr>
        <w:t xml:space="preserve"> 19,5% των γυναικών χωρίς αναπηρία.</w:t>
      </w:r>
      <w:r w:rsidR="005D06D9">
        <w:rPr>
          <w:sz w:val="24"/>
          <w:szCs w:val="24"/>
          <w:lang w:val="el-GR"/>
        </w:rPr>
        <w:t xml:space="preserve"> </w:t>
      </w:r>
      <w:r w:rsidR="007A72C2">
        <w:rPr>
          <w:sz w:val="24"/>
          <w:szCs w:val="24"/>
          <w:lang w:val="el-GR"/>
        </w:rPr>
        <w:t xml:space="preserve">Ωστόσο, στην </w:t>
      </w:r>
      <w:r w:rsidR="0023057F">
        <w:rPr>
          <w:sz w:val="24"/>
          <w:szCs w:val="24"/>
          <w:lang w:val="el-GR"/>
        </w:rPr>
        <w:t>περίπτωση</w:t>
      </w:r>
      <w:r w:rsidR="007A72C2">
        <w:rPr>
          <w:sz w:val="24"/>
          <w:szCs w:val="24"/>
          <w:lang w:val="el-GR"/>
        </w:rPr>
        <w:t xml:space="preserve"> των γυναικών χωρίς αναπηρία αυτή η διαφορά μεταφράζεται σε </w:t>
      </w:r>
      <w:r w:rsidR="00FE7765">
        <w:rPr>
          <w:sz w:val="24"/>
          <w:szCs w:val="24"/>
          <w:lang w:val="el-GR"/>
        </w:rPr>
        <w:t xml:space="preserve">συγκριτικά </w:t>
      </w:r>
      <w:r w:rsidR="007A72C2">
        <w:rPr>
          <w:sz w:val="24"/>
          <w:szCs w:val="24"/>
          <w:lang w:val="el-GR"/>
        </w:rPr>
        <w:t>υψηλότερο ποσοστό γυναικών στη μισθωτή απασχόληση</w:t>
      </w:r>
      <w:r w:rsidR="00510C82">
        <w:rPr>
          <w:sz w:val="24"/>
          <w:szCs w:val="24"/>
          <w:lang w:val="el-GR"/>
        </w:rPr>
        <w:t xml:space="preserve">, κάτι που δεν </w:t>
      </w:r>
      <w:r w:rsidR="004831BD">
        <w:rPr>
          <w:sz w:val="24"/>
          <w:szCs w:val="24"/>
          <w:lang w:val="el-GR"/>
        </w:rPr>
        <w:t>επιβεβαιώνεται</w:t>
      </w:r>
      <w:r w:rsidR="00510C82">
        <w:rPr>
          <w:sz w:val="24"/>
          <w:szCs w:val="24"/>
          <w:lang w:val="el-GR"/>
        </w:rPr>
        <w:t xml:space="preserve"> </w:t>
      </w:r>
      <w:r w:rsidR="004831BD">
        <w:rPr>
          <w:sz w:val="24"/>
          <w:szCs w:val="24"/>
          <w:lang w:val="el-GR"/>
        </w:rPr>
        <w:t xml:space="preserve">στην περίπτωση των γυναικών </w:t>
      </w:r>
      <w:r w:rsidR="00510C82">
        <w:rPr>
          <w:sz w:val="24"/>
          <w:szCs w:val="24"/>
          <w:lang w:val="el-GR"/>
        </w:rPr>
        <w:t xml:space="preserve">με </w:t>
      </w:r>
      <w:r w:rsidR="004831BD">
        <w:rPr>
          <w:sz w:val="24"/>
          <w:szCs w:val="24"/>
          <w:lang w:val="el-GR"/>
        </w:rPr>
        <w:t>αναπηρία</w:t>
      </w:r>
      <w:r w:rsidR="00510C82">
        <w:rPr>
          <w:sz w:val="24"/>
          <w:szCs w:val="24"/>
          <w:lang w:val="el-GR"/>
        </w:rPr>
        <w:t xml:space="preserve">. </w:t>
      </w:r>
      <w:r w:rsidR="00E77362">
        <w:rPr>
          <w:sz w:val="24"/>
          <w:szCs w:val="24"/>
          <w:lang w:val="el-GR"/>
        </w:rPr>
        <w:t xml:space="preserve">Οι γυναίκες με σοβαρή και μέτρια αναπηρία υπερεκπροσωπούνται στην κατηγορία των οικογενειακών βοηθών </w:t>
      </w:r>
      <w:r w:rsidR="00B7791E">
        <w:rPr>
          <w:sz w:val="24"/>
          <w:szCs w:val="24"/>
          <w:lang w:val="el-GR"/>
        </w:rPr>
        <w:t>με ποσοστά 14,4%</w:t>
      </w:r>
      <w:r w:rsidR="00CA7BAD">
        <w:rPr>
          <w:sz w:val="24"/>
          <w:szCs w:val="24"/>
          <w:lang w:val="el-GR"/>
        </w:rPr>
        <w:t xml:space="preserve"> </w:t>
      </w:r>
      <w:r w:rsidR="00B7791E">
        <w:rPr>
          <w:sz w:val="24"/>
          <w:szCs w:val="24"/>
          <w:lang w:val="el-GR"/>
        </w:rPr>
        <w:t>&amp; 11% αντιστοίχως, όταν</w:t>
      </w:r>
      <w:r w:rsidR="009F3E25">
        <w:rPr>
          <w:sz w:val="24"/>
          <w:szCs w:val="24"/>
          <w:lang w:val="el-GR"/>
        </w:rPr>
        <w:t xml:space="preserve"> οι γυναίκες χωρίς αναπηρία</w:t>
      </w:r>
      <w:r w:rsidR="00B7791E">
        <w:rPr>
          <w:sz w:val="24"/>
          <w:szCs w:val="24"/>
          <w:lang w:val="el-GR"/>
        </w:rPr>
        <w:t xml:space="preserve"> που εργάζονται ως οικογενειακοί βοηθοί ανέρχονται στο </w:t>
      </w:r>
      <w:r w:rsidR="00555B19">
        <w:rPr>
          <w:sz w:val="24"/>
          <w:szCs w:val="24"/>
          <w:lang w:val="el-GR"/>
        </w:rPr>
        <w:t>5,5%, ενώ οι άνδ</w:t>
      </w:r>
      <w:r w:rsidR="009F3E25">
        <w:rPr>
          <w:sz w:val="24"/>
          <w:szCs w:val="24"/>
          <w:lang w:val="el-GR"/>
        </w:rPr>
        <w:t xml:space="preserve">ρες με αναπηρία έχουν αμελητέα </w:t>
      </w:r>
      <w:r w:rsidR="00116249">
        <w:rPr>
          <w:sz w:val="24"/>
          <w:szCs w:val="24"/>
          <w:lang w:val="el-GR"/>
        </w:rPr>
        <w:t>ποσοστά σε αυτή την κατηγορία απασχόλησης</w:t>
      </w:r>
      <w:r w:rsidR="009F3E25">
        <w:rPr>
          <w:sz w:val="24"/>
          <w:szCs w:val="24"/>
          <w:lang w:val="el-GR"/>
        </w:rPr>
        <w:t>.</w:t>
      </w:r>
    </w:p>
    <w:p w:rsidR="009F3E25" w:rsidRDefault="009F3E25" w:rsidP="003C7CE4">
      <w:pPr>
        <w:jc w:val="both"/>
        <w:rPr>
          <w:sz w:val="24"/>
          <w:szCs w:val="24"/>
          <w:lang w:val="el-GR"/>
        </w:rPr>
      </w:pPr>
    </w:p>
    <w:p w:rsidR="00A02657" w:rsidRPr="00E40F76" w:rsidRDefault="00A02657" w:rsidP="00E40F76">
      <w:pPr>
        <w:pStyle w:val="2"/>
        <w:numPr>
          <w:ilvl w:val="1"/>
          <w:numId w:val="31"/>
        </w:numPr>
        <w:spacing w:before="240"/>
        <w:ind w:left="578" w:hanging="578"/>
        <w:rPr>
          <w:rFonts w:asciiTheme="minorHAnsi" w:hAnsiTheme="minorHAnsi" w:cstheme="minorHAnsi"/>
          <w:b/>
          <w:color w:val="auto"/>
          <w:lang w:val="el-GR"/>
        </w:rPr>
      </w:pPr>
      <w:bookmarkStart w:id="5" w:name="_Toc517691728"/>
      <w:r w:rsidRPr="00E40F76">
        <w:rPr>
          <w:rFonts w:asciiTheme="minorHAnsi" w:hAnsiTheme="minorHAnsi" w:cstheme="minorHAnsi"/>
          <w:b/>
          <w:color w:val="auto"/>
          <w:lang w:val="el-GR"/>
        </w:rPr>
        <w:lastRenderedPageBreak/>
        <w:t>Τομέας οικονομικής δραστηριότητας και επάγγελμα</w:t>
      </w:r>
      <w:bookmarkEnd w:id="5"/>
    </w:p>
    <w:p w:rsidR="00A02657" w:rsidRDefault="00A02657" w:rsidP="00A02657">
      <w:pPr>
        <w:pStyle w:val="aa"/>
        <w:spacing w:before="360" w:after="120"/>
        <w:ind w:left="567" w:right="522"/>
        <w:jc w:val="center"/>
        <w:rPr>
          <w:color w:val="auto"/>
          <w:sz w:val="20"/>
          <w:szCs w:val="20"/>
          <w:lang w:val="el-GR"/>
        </w:rPr>
      </w:pPr>
      <w:r>
        <w:rPr>
          <w:b/>
          <w:color w:val="auto"/>
          <w:sz w:val="22"/>
          <w:szCs w:val="22"/>
          <w:lang w:val="el-GR"/>
        </w:rPr>
        <w:t xml:space="preserve">Γράφημα </w:t>
      </w:r>
      <w:r>
        <w:rPr>
          <w:b/>
          <w:color w:val="auto"/>
          <w:sz w:val="22"/>
          <w:szCs w:val="22"/>
          <w:lang w:val="el-GR"/>
        </w:rPr>
        <w:fldChar w:fldCharType="begin"/>
      </w:r>
      <w:r>
        <w:rPr>
          <w:b/>
          <w:color w:val="auto"/>
          <w:sz w:val="22"/>
          <w:szCs w:val="22"/>
          <w:lang w:val="el-GR"/>
        </w:rPr>
        <w:instrText xml:space="preserve"> SEQ Γράφημα \* ARABIC </w:instrText>
      </w:r>
      <w:r>
        <w:rPr>
          <w:b/>
          <w:color w:val="auto"/>
          <w:sz w:val="22"/>
          <w:szCs w:val="22"/>
          <w:lang w:val="el-GR"/>
        </w:rPr>
        <w:fldChar w:fldCharType="separate"/>
      </w:r>
      <w:r w:rsidR="00CA7BAD">
        <w:rPr>
          <w:b/>
          <w:noProof/>
          <w:color w:val="auto"/>
          <w:sz w:val="22"/>
          <w:szCs w:val="22"/>
          <w:lang w:val="el-GR"/>
        </w:rPr>
        <w:t>3</w:t>
      </w:r>
      <w:r>
        <w:rPr>
          <w:b/>
          <w:color w:val="auto"/>
          <w:sz w:val="22"/>
          <w:szCs w:val="22"/>
          <w:lang w:val="el-GR"/>
        </w:rPr>
        <w:fldChar w:fldCharType="end"/>
      </w:r>
      <w:r>
        <w:rPr>
          <w:color w:val="auto"/>
          <w:sz w:val="22"/>
          <w:szCs w:val="22"/>
          <w:lang w:val="el-GR"/>
        </w:rPr>
        <w:t xml:space="preserve">. </w:t>
      </w:r>
      <w:r w:rsidRPr="00A02657">
        <w:rPr>
          <w:b/>
          <w:color w:val="auto"/>
          <w:sz w:val="22"/>
          <w:szCs w:val="22"/>
          <w:lang w:val="el-GR"/>
        </w:rPr>
        <w:t>ΤΟΜΕΑΣ ΟΙΚΟΝΟΜΙΚΗΣ ΔΡΑΣΤΗΡΙΟΤΗΤΑΣ ΑΠΑΣΧΟΛΟΥΜΕΝΩΝ 16 ΕΤΩΝ ΚΑΙ ΑΝΩ ΚΑΙ ΚΑΤΑΣΤΑΣΗ ΑΝΑΠΗΡΙΑΣ</w:t>
      </w:r>
      <w:r>
        <w:rPr>
          <w:b/>
          <w:color w:val="auto"/>
          <w:sz w:val="22"/>
          <w:szCs w:val="22"/>
          <w:lang w:val="el-GR"/>
        </w:rPr>
        <w:t>.</w:t>
      </w:r>
    </w:p>
    <w:p w:rsidR="00CC5429" w:rsidRDefault="009C2D11" w:rsidP="00CC5429">
      <w:pPr>
        <w:keepNext/>
      </w:pPr>
      <w:r>
        <w:rPr>
          <w:noProof/>
          <w:lang w:val="el-GR" w:eastAsia="el-GR"/>
        </w:rPr>
        <w:drawing>
          <wp:inline distT="0" distB="0" distL="0" distR="0" wp14:anchorId="57FA34A5" wp14:editId="34C282B9">
            <wp:extent cx="5810250" cy="2238375"/>
            <wp:effectExtent l="0" t="0" r="0" b="9525"/>
            <wp:docPr id="4" name="Γράφημα 4" descr="ΠΡΩΤΟΓΕΝΗΣ ΤΟΜΕΑΣ:&#10;ΣΟΒΑΡΟΣ ΠΕΡΙΟΡΙΣΜΟΣ 20,0%, ΜΕΤΡΙΟΣ ΠΕΡΙΟΡΙΣΜΟΣ 17,6%, ΚΑΝΕΝΑΣ ΠΕΡΙΟΡΙΣΜΟΣ 11,6%.&#10;&#10;ΔΕΥΤΕΡΟΓΕΝΗΣ ΤΟΜΕΑΣ:&#10;ΣΟΒΑΡΟΣ ΠΕΡΙΟΡΙΣΜΟΣ 14,8%, ΜΕΤΡΙΟΣ ΠΕΡΙΟΡΙΣΜΟΣ 14,7%, ΚΑΝΕΝΑΣ ΠΕΡΙΟΡΙΣΜΟΣ 14,9%.&#10;&#10;ΤΡΙΤΟΓΕΝΗΣ ΤΟΜΕΑΣ:&#10;ΣΟΒΑΡΟΣ ΠΕΡΙΟΡΙΣΜΟΣ 65,2%, ΜΕΤΡΙΟΣ ΠΕΡΙΟΡΙΣΜΟΣ 67,7%, ΚΑΝΕΝΑΣ ΠΕΡΙΟΡΙΣΜΟΣ 73,5%." title="ΤΟΜΕΑΣ ΟΙΚΟΝΟΜΙΚΗΣ ΔΡΑΣΤΗΡΙΟΤΗΤΑΣ ΑΠΑΣΧΟΛΟΥΜΕΝΩΝ 16 ΕΤΩΝ ΚΑΙ ΑΝΩ ΚΑΙ ΚΑΤΑΣΤΑΣΗ ΑΝΑΠΗΡΙΑΣ"/>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9C2D11" w:rsidRPr="00EA1EB4" w:rsidRDefault="00DE53B8" w:rsidP="00EA1EB4">
      <w:pPr>
        <w:jc w:val="both"/>
        <w:rPr>
          <w:sz w:val="24"/>
          <w:szCs w:val="24"/>
          <w:lang w:val="el-GR"/>
        </w:rPr>
      </w:pPr>
      <w:r w:rsidRPr="00EA1EB4">
        <w:rPr>
          <w:sz w:val="24"/>
          <w:szCs w:val="24"/>
          <w:lang w:val="el-GR"/>
        </w:rPr>
        <w:t xml:space="preserve">Οι απασχολούμενοι με και χωρίς αναπηρία διαφοροποιούνται ως προς τον κατανομή τους στους </w:t>
      </w:r>
      <w:r w:rsidR="00EA1EB4" w:rsidRPr="00EA1EB4">
        <w:rPr>
          <w:sz w:val="24"/>
          <w:szCs w:val="24"/>
          <w:lang w:val="el-GR"/>
        </w:rPr>
        <w:t xml:space="preserve">τομείς οικονομικής δραστηριότητας. Ειδικότερα, </w:t>
      </w:r>
      <w:r w:rsidR="009C2D11" w:rsidRPr="009C2D11">
        <w:rPr>
          <w:sz w:val="24"/>
          <w:szCs w:val="24"/>
          <w:lang w:val="el-GR"/>
        </w:rPr>
        <w:t xml:space="preserve">τα άτομα με αναπηρία στελεχώνουν σε </w:t>
      </w:r>
      <w:r w:rsidR="005D4E9C">
        <w:rPr>
          <w:sz w:val="24"/>
          <w:szCs w:val="24"/>
          <w:lang w:val="el-GR"/>
        </w:rPr>
        <w:t>υψηλότερο</w:t>
      </w:r>
      <w:r w:rsidR="009C2D11" w:rsidRPr="009C2D11">
        <w:rPr>
          <w:sz w:val="24"/>
          <w:szCs w:val="24"/>
          <w:lang w:val="el-GR"/>
        </w:rPr>
        <w:t xml:space="preserve"> ποσοστό τον πρωτογενή -παραγωγικό τομέα της οικονομίας. </w:t>
      </w:r>
      <w:r w:rsidR="005D4E9C">
        <w:rPr>
          <w:sz w:val="24"/>
          <w:szCs w:val="24"/>
          <w:lang w:val="el-GR"/>
        </w:rPr>
        <w:t xml:space="preserve">Το 20% των απασχολούμενων με σοβαρή αναπηρία και το 17% των απασχολούμενων με μέτρια αναπηρία εργάζονται στον πρωτογενή τομέα, έναντι του 11,6% των απασχολούμενων χωρίς κανένας περιορισμό στη δραστηριότητας τους. </w:t>
      </w:r>
    </w:p>
    <w:p w:rsidR="00D32E70" w:rsidRPr="0075619D" w:rsidRDefault="0075619D" w:rsidP="00D32E70">
      <w:pPr>
        <w:jc w:val="both"/>
        <w:rPr>
          <w:sz w:val="24"/>
          <w:szCs w:val="24"/>
          <w:lang w:val="el-GR"/>
        </w:rPr>
      </w:pPr>
      <w:r w:rsidRPr="0075619D">
        <w:rPr>
          <w:sz w:val="24"/>
          <w:szCs w:val="24"/>
          <w:lang w:val="el-GR"/>
        </w:rPr>
        <w:t>Στην κατηγορία των απασχολούμενων του δευτερογενή τομέα της οικονομίας η κατάσταση της αναπηρίας δεν αποτελεί παράγοντα διαφοροποίησης. Ωστόσο τα άτομα με αναπηρία</w:t>
      </w:r>
      <w:r>
        <w:rPr>
          <w:sz w:val="24"/>
          <w:szCs w:val="24"/>
          <w:lang w:val="el-GR"/>
        </w:rPr>
        <w:t>, σε αντίθεση με τη διαδεδομένη αντίληψη, εμφανίζουν μικρότερα ποσοστά απασχόλησης στον τριτογενή τομέα των υπηρεσι</w:t>
      </w:r>
      <w:r w:rsidR="00D73F01">
        <w:rPr>
          <w:sz w:val="24"/>
          <w:szCs w:val="24"/>
          <w:lang w:val="el-GR"/>
        </w:rPr>
        <w:t>ών (απασχολούμενοι</w:t>
      </w:r>
      <w:r w:rsidR="00D32E70">
        <w:rPr>
          <w:sz w:val="24"/>
          <w:szCs w:val="24"/>
          <w:lang w:val="el-GR"/>
        </w:rPr>
        <w:t xml:space="preserve"> στον τριτογενή τομέα με σοβαρή αναπηρία: 65,2%-</w:t>
      </w:r>
      <w:r w:rsidR="00D32E70" w:rsidRPr="00D32E70">
        <w:rPr>
          <w:sz w:val="24"/>
          <w:szCs w:val="24"/>
          <w:lang w:val="el-GR"/>
        </w:rPr>
        <w:t xml:space="preserve"> </w:t>
      </w:r>
      <w:r w:rsidR="00BD0421">
        <w:rPr>
          <w:sz w:val="24"/>
          <w:szCs w:val="24"/>
          <w:lang w:val="el-GR"/>
        </w:rPr>
        <w:t>απασχολούμενοι</w:t>
      </w:r>
      <w:r w:rsidR="00D32E70">
        <w:rPr>
          <w:sz w:val="24"/>
          <w:szCs w:val="24"/>
          <w:lang w:val="el-GR"/>
        </w:rPr>
        <w:t xml:space="preserve"> στον τριτογενή τομέα χωρίς αναπηρία: 73,5%).</w:t>
      </w:r>
    </w:p>
    <w:p w:rsidR="00341C29" w:rsidRDefault="00AA4106" w:rsidP="009C2D11">
      <w:pPr>
        <w:jc w:val="both"/>
        <w:rPr>
          <w:sz w:val="24"/>
          <w:szCs w:val="24"/>
          <w:lang w:val="el-GR"/>
        </w:rPr>
      </w:pPr>
      <w:r>
        <w:rPr>
          <w:sz w:val="24"/>
          <w:szCs w:val="24"/>
          <w:lang w:val="el-GR"/>
        </w:rPr>
        <w:t xml:space="preserve">Ως προς τις κατηγορίες </w:t>
      </w:r>
      <w:r w:rsidR="00EB7728">
        <w:rPr>
          <w:sz w:val="24"/>
          <w:szCs w:val="24"/>
          <w:lang w:val="el-GR"/>
        </w:rPr>
        <w:t xml:space="preserve">των </w:t>
      </w:r>
      <w:r>
        <w:rPr>
          <w:sz w:val="24"/>
          <w:szCs w:val="24"/>
          <w:lang w:val="el-GR"/>
        </w:rPr>
        <w:t>επαγγελμάτων (</w:t>
      </w:r>
      <w:r w:rsidR="009C2D11" w:rsidRPr="009C2D11">
        <w:rPr>
          <w:sz w:val="24"/>
          <w:szCs w:val="24"/>
          <w:lang w:val="el-GR"/>
        </w:rPr>
        <w:t xml:space="preserve">Σύμφωνα με τη διεθνή ταξινόμηση των επαγγελμάτων </w:t>
      </w:r>
      <w:r w:rsidR="009C2D11" w:rsidRPr="00B135DB">
        <w:rPr>
          <w:sz w:val="24"/>
          <w:szCs w:val="24"/>
        </w:rPr>
        <w:t>ISCO</w:t>
      </w:r>
      <w:r w:rsidR="009C2D11" w:rsidRPr="009C2D11">
        <w:rPr>
          <w:sz w:val="24"/>
          <w:szCs w:val="24"/>
          <w:lang w:val="el-GR"/>
        </w:rPr>
        <w:t>-08</w:t>
      </w:r>
      <w:r>
        <w:rPr>
          <w:sz w:val="24"/>
          <w:szCs w:val="24"/>
          <w:lang w:val="el-GR"/>
        </w:rPr>
        <w:t>)</w:t>
      </w:r>
      <w:r w:rsidR="009C2D11" w:rsidRPr="009C2D11">
        <w:rPr>
          <w:sz w:val="24"/>
          <w:szCs w:val="24"/>
          <w:lang w:val="el-GR"/>
        </w:rPr>
        <w:t xml:space="preserve">, τα άτομα με αναπηρία εκπροσωπούνται σε </w:t>
      </w:r>
      <w:r w:rsidR="005E19F9">
        <w:rPr>
          <w:sz w:val="24"/>
          <w:szCs w:val="24"/>
          <w:lang w:val="el-GR"/>
        </w:rPr>
        <w:t xml:space="preserve">σημαντικά </w:t>
      </w:r>
      <w:r w:rsidR="009C2D11" w:rsidRPr="009C2D11">
        <w:rPr>
          <w:sz w:val="24"/>
          <w:szCs w:val="24"/>
          <w:lang w:val="el-GR"/>
        </w:rPr>
        <w:t xml:space="preserve">μεγαλύτερο ποσοστό </w:t>
      </w:r>
      <w:r w:rsidR="00CA0888">
        <w:rPr>
          <w:sz w:val="24"/>
          <w:szCs w:val="24"/>
          <w:lang w:val="el-GR"/>
        </w:rPr>
        <w:t>-</w:t>
      </w:r>
      <w:r w:rsidR="009C2D11" w:rsidRPr="009C2D11">
        <w:rPr>
          <w:sz w:val="24"/>
          <w:szCs w:val="24"/>
          <w:lang w:val="el-GR"/>
        </w:rPr>
        <w:t>σε σύγκριση</w:t>
      </w:r>
      <w:r w:rsidR="00341C29">
        <w:rPr>
          <w:sz w:val="24"/>
          <w:szCs w:val="24"/>
          <w:lang w:val="el-GR"/>
        </w:rPr>
        <w:t xml:space="preserve"> με τα άτομα χωρίς αναπηρία</w:t>
      </w:r>
      <w:r w:rsidR="00CA0888">
        <w:rPr>
          <w:sz w:val="24"/>
          <w:szCs w:val="24"/>
          <w:lang w:val="el-GR"/>
        </w:rPr>
        <w:t>-</w:t>
      </w:r>
      <w:r w:rsidR="00341C29">
        <w:rPr>
          <w:sz w:val="24"/>
          <w:szCs w:val="24"/>
          <w:lang w:val="el-GR"/>
        </w:rPr>
        <w:t xml:space="preserve"> στην κατηγορία των</w:t>
      </w:r>
      <w:r w:rsidR="00CA7BAD">
        <w:rPr>
          <w:sz w:val="24"/>
          <w:szCs w:val="24"/>
          <w:lang w:val="el-GR"/>
        </w:rPr>
        <w:t xml:space="preserve"> </w:t>
      </w:r>
      <w:r w:rsidR="009C2D11" w:rsidRPr="009C2D11">
        <w:rPr>
          <w:sz w:val="24"/>
          <w:szCs w:val="24"/>
          <w:lang w:val="el-GR"/>
        </w:rPr>
        <w:t>ειδικευμένω</w:t>
      </w:r>
      <w:r w:rsidR="00CA0888">
        <w:rPr>
          <w:sz w:val="24"/>
          <w:szCs w:val="24"/>
          <w:lang w:val="el-GR"/>
        </w:rPr>
        <w:t xml:space="preserve">ν γεωργών, κτηνοτρόφων, αλιέων. Αναλυτικά, το 31,6% των απασχολούμενων με σοβαρή αναπηρία και το 27,3% των απασχολούμενων με μέτρια αναπηρία είναι γεωργοί, κτηνοτρόφοι ή αλιείς, ενώ στην ίδια </w:t>
      </w:r>
      <w:r w:rsidR="003F7DE5">
        <w:rPr>
          <w:sz w:val="24"/>
          <w:szCs w:val="24"/>
          <w:lang w:val="el-GR"/>
        </w:rPr>
        <w:t>επαγγελματική</w:t>
      </w:r>
      <w:r w:rsidR="00CA0888">
        <w:rPr>
          <w:sz w:val="24"/>
          <w:szCs w:val="24"/>
          <w:lang w:val="el-GR"/>
        </w:rPr>
        <w:t xml:space="preserve"> ομάδα </w:t>
      </w:r>
      <w:r w:rsidR="003F7DE5">
        <w:rPr>
          <w:sz w:val="24"/>
          <w:szCs w:val="24"/>
          <w:lang w:val="el-GR"/>
        </w:rPr>
        <w:t>εντάσσεται</w:t>
      </w:r>
      <w:r w:rsidR="00CA0888">
        <w:rPr>
          <w:sz w:val="24"/>
          <w:szCs w:val="24"/>
          <w:lang w:val="el-GR"/>
        </w:rPr>
        <w:t xml:space="preserve"> μόλις </w:t>
      </w:r>
      <w:r w:rsidR="003F7DE5">
        <w:rPr>
          <w:sz w:val="24"/>
          <w:szCs w:val="24"/>
          <w:lang w:val="el-GR"/>
        </w:rPr>
        <w:t>το 10,9 των απασχολούμενων χωρίς αναπηρία.</w:t>
      </w:r>
    </w:p>
    <w:p w:rsidR="009C2D11" w:rsidRDefault="00C54221" w:rsidP="009C2D11">
      <w:pPr>
        <w:jc w:val="both"/>
        <w:rPr>
          <w:sz w:val="24"/>
          <w:szCs w:val="24"/>
          <w:lang w:val="el-GR"/>
        </w:rPr>
      </w:pPr>
      <w:r>
        <w:rPr>
          <w:sz w:val="24"/>
          <w:szCs w:val="24"/>
          <w:lang w:val="el-GR"/>
        </w:rPr>
        <w:t xml:space="preserve">Επιπροσθέτως, οριακά υψηλότερα είναι τα ποσοστά των απασχολουμένων με αναπηρία στις επαγγελματικές κατηγορίες των </w:t>
      </w:r>
      <w:r w:rsidR="009C2D11" w:rsidRPr="009C2D11">
        <w:rPr>
          <w:sz w:val="24"/>
          <w:szCs w:val="24"/>
          <w:lang w:val="el-GR"/>
        </w:rPr>
        <w:t>ειδικευμένων τεχνικών, χειριστών βιομηχανικών εγκαταστάσεων και μηχανημάτων, καθώς και στην κατηγορία των ανειδίκευτων εργατών, χειρώνακτων και μικροεπαγγελματιών.</w:t>
      </w:r>
    </w:p>
    <w:p w:rsidR="007D487F" w:rsidRDefault="00FB78F1" w:rsidP="009C2D11">
      <w:pPr>
        <w:jc w:val="both"/>
        <w:rPr>
          <w:sz w:val="24"/>
          <w:szCs w:val="24"/>
          <w:lang w:val="el-GR"/>
        </w:rPr>
      </w:pPr>
      <w:r>
        <w:rPr>
          <w:sz w:val="24"/>
          <w:szCs w:val="24"/>
          <w:lang w:val="el-GR"/>
        </w:rPr>
        <w:lastRenderedPageBreak/>
        <w:t xml:space="preserve">Αντιθέτως εντοπίστηκαν </w:t>
      </w:r>
      <w:r w:rsidR="00127013">
        <w:rPr>
          <w:sz w:val="24"/>
          <w:szCs w:val="24"/>
          <w:lang w:val="el-GR"/>
        </w:rPr>
        <w:t xml:space="preserve">σημαντικά μικρότερα </w:t>
      </w:r>
      <w:r w:rsidR="007D487F">
        <w:rPr>
          <w:sz w:val="24"/>
          <w:szCs w:val="24"/>
          <w:lang w:val="el-GR"/>
        </w:rPr>
        <w:t>ποσο</w:t>
      </w:r>
      <w:r w:rsidR="00127013">
        <w:rPr>
          <w:sz w:val="24"/>
          <w:szCs w:val="24"/>
          <w:lang w:val="el-GR"/>
        </w:rPr>
        <w:t>στά</w:t>
      </w:r>
      <w:r w:rsidR="007D487F">
        <w:rPr>
          <w:sz w:val="24"/>
          <w:szCs w:val="24"/>
          <w:lang w:val="el-GR"/>
        </w:rPr>
        <w:t xml:space="preserve"> συμμετοχής των απασχολούμενων με αναπηρία στις επαγγελματικές κατηγορίες της «παροχής υπηρεσιών -</w:t>
      </w:r>
      <w:r w:rsidR="00DA6CE3">
        <w:rPr>
          <w:sz w:val="24"/>
          <w:szCs w:val="24"/>
          <w:lang w:val="el-GR"/>
        </w:rPr>
        <w:t xml:space="preserve">πωλητών» </w:t>
      </w:r>
      <w:r>
        <w:rPr>
          <w:sz w:val="24"/>
          <w:szCs w:val="24"/>
          <w:lang w:val="el-GR"/>
        </w:rPr>
        <w:t>στους</w:t>
      </w:r>
      <w:r w:rsidR="00CA7BAD">
        <w:rPr>
          <w:sz w:val="24"/>
          <w:szCs w:val="24"/>
          <w:lang w:val="el-GR"/>
        </w:rPr>
        <w:t xml:space="preserve"> </w:t>
      </w:r>
      <w:r w:rsidR="00DA6CE3">
        <w:rPr>
          <w:sz w:val="24"/>
          <w:szCs w:val="24"/>
          <w:lang w:val="el-GR"/>
        </w:rPr>
        <w:t>«</w:t>
      </w:r>
      <w:r w:rsidR="007D487F">
        <w:rPr>
          <w:sz w:val="24"/>
          <w:szCs w:val="24"/>
          <w:lang w:val="el-GR"/>
        </w:rPr>
        <w:t xml:space="preserve">ασκούντες </w:t>
      </w:r>
      <w:r w:rsidR="00DA6CE3">
        <w:rPr>
          <w:sz w:val="24"/>
          <w:szCs w:val="24"/>
          <w:lang w:val="el-GR"/>
        </w:rPr>
        <w:t xml:space="preserve">επιστημονικά, καλλιτεχνικά και άλλα </w:t>
      </w:r>
      <w:r w:rsidR="007D487F">
        <w:rPr>
          <w:sz w:val="24"/>
          <w:szCs w:val="24"/>
          <w:lang w:val="el-GR"/>
        </w:rPr>
        <w:t>επαγγ</w:t>
      </w:r>
      <w:r w:rsidR="00DA6CE3">
        <w:rPr>
          <w:sz w:val="24"/>
          <w:szCs w:val="24"/>
          <w:lang w:val="el-GR"/>
        </w:rPr>
        <w:t>έλματα»</w:t>
      </w:r>
      <w:r w:rsidR="001274A5">
        <w:rPr>
          <w:sz w:val="24"/>
          <w:szCs w:val="24"/>
          <w:lang w:val="el-GR"/>
        </w:rPr>
        <w:t xml:space="preserve"> καθώς και στους </w:t>
      </w:r>
      <w:r w:rsidR="00926B82">
        <w:rPr>
          <w:sz w:val="24"/>
          <w:szCs w:val="24"/>
          <w:lang w:val="el-GR"/>
        </w:rPr>
        <w:t>«</w:t>
      </w:r>
      <w:r w:rsidR="001274A5">
        <w:rPr>
          <w:sz w:val="24"/>
          <w:szCs w:val="24"/>
          <w:lang w:val="el-GR"/>
        </w:rPr>
        <w:t>υπαλλήλους γραφείου</w:t>
      </w:r>
      <w:r w:rsidR="00926B82">
        <w:rPr>
          <w:sz w:val="24"/>
          <w:szCs w:val="24"/>
          <w:lang w:val="el-GR"/>
        </w:rPr>
        <w:t>».</w:t>
      </w:r>
    </w:p>
    <w:p w:rsidR="009C2D11" w:rsidRPr="006318D7" w:rsidRDefault="009C2D11" w:rsidP="009C2D11">
      <w:pPr>
        <w:jc w:val="both"/>
        <w:rPr>
          <w:b/>
          <w:sz w:val="24"/>
          <w:szCs w:val="24"/>
          <w:lang w:val="el-GR"/>
        </w:rPr>
      </w:pPr>
      <w:r w:rsidRPr="006318D7">
        <w:rPr>
          <w:b/>
          <w:sz w:val="24"/>
          <w:szCs w:val="24"/>
          <w:lang w:val="el-GR"/>
        </w:rPr>
        <w:t>Γίνεται φανερό</w:t>
      </w:r>
      <w:r w:rsidR="006318D7" w:rsidRPr="006318D7">
        <w:rPr>
          <w:b/>
          <w:sz w:val="24"/>
          <w:szCs w:val="24"/>
          <w:lang w:val="el-GR"/>
        </w:rPr>
        <w:t xml:space="preserve"> από τα στοιχεία που παρουσιάζονται</w:t>
      </w:r>
      <w:r w:rsidR="00CA7BAD">
        <w:rPr>
          <w:b/>
          <w:sz w:val="24"/>
          <w:szCs w:val="24"/>
          <w:lang w:val="el-GR"/>
        </w:rPr>
        <w:t xml:space="preserve"> </w:t>
      </w:r>
      <w:r w:rsidRPr="006318D7">
        <w:rPr>
          <w:b/>
          <w:sz w:val="24"/>
          <w:szCs w:val="24"/>
          <w:lang w:val="el-GR"/>
        </w:rPr>
        <w:t>ότι η αναπηρία συνδέεται περισσότερο με χειρωνακτικά και τεχνικά επαγγέλματα τα οποία συνήθως απαιτούν κατώτερο επίπεδο εκπαίδευσης αλλά και συνδέονται με χαμηλότερες αμοιβές.</w:t>
      </w:r>
    </w:p>
    <w:p w:rsidR="00EA0935" w:rsidRDefault="00EA0935" w:rsidP="00EA0935">
      <w:pPr>
        <w:pStyle w:val="aa"/>
        <w:spacing w:before="360" w:after="120"/>
        <w:ind w:left="567" w:right="522"/>
        <w:jc w:val="center"/>
        <w:rPr>
          <w:color w:val="auto"/>
          <w:sz w:val="20"/>
          <w:szCs w:val="20"/>
          <w:lang w:val="el-GR"/>
        </w:rPr>
      </w:pPr>
      <w:r>
        <w:rPr>
          <w:b/>
          <w:color w:val="auto"/>
          <w:sz w:val="22"/>
          <w:szCs w:val="22"/>
          <w:lang w:val="el-GR"/>
        </w:rPr>
        <w:t xml:space="preserve">Γράφημα </w:t>
      </w:r>
      <w:r>
        <w:rPr>
          <w:b/>
          <w:color w:val="auto"/>
          <w:sz w:val="22"/>
          <w:szCs w:val="22"/>
          <w:lang w:val="el-GR"/>
        </w:rPr>
        <w:fldChar w:fldCharType="begin"/>
      </w:r>
      <w:r>
        <w:rPr>
          <w:b/>
          <w:color w:val="auto"/>
          <w:sz w:val="22"/>
          <w:szCs w:val="22"/>
          <w:lang w:val="el-GR"/>
        </w:rPr>
        <w:instrText xml:space="preserve"> SEQ Γράφημα \* ARABIC </w:instrText>
      </w:r>
      <w:r>
        <w:rPr>
          <w:b/>
          <w:color w:val="auto"/>
          <w:sz w:val="22"/>
          <w:szCs w:val="22"/>
          <w:lang w:val="el-GR"/>
        </w:rPr>
        <w:fldChar w:fldCharType="separate"/>
      </w:r>
      <w:r w:rsidR="00CA7BAD">
        <w:rPr>
          <w:b/>
          <w:noProof/>
          <w:color w:val="auto"/>
          <w:sz w:val="22"/>
          <w:szCs w:val="22"/>
          <w:lang w:val="el-GR"/>
        </w:rPr>
        <w:t>4</w:t>
      </w:r>
      <w:r>
        <w:rPr>
          <w:b/>
          <w:color w:val="auto"/>
          <w:sz w:val="22"/>
          <w:szCs w:val="22"/>
          <w:lang w:val="el-GR"/>
        </w:rPr>
        <w:fldChar w:fldCharType="end"/>
      </w:r>
      <w:r>
        <w:rPr>
          <w:color w:val="auto"/>
          <w:sz w:val="22"/>
          <w:szCs w:val="22"/>
          <w:lang w:val="el-GR"/>
        </w:rPr>
        <w:t xml:space="preserve">. </w:t>
      </w:r>
      <w:r w:rsidRPr="00EA0935">
        <w:rPr>
          <w:b/>
          <w:color w:val="auto"/>
          <w:sz w:val="22"/>
          <w:szCs w:val="22"/>
          <w:lang w:val="el-GR"/>
        </w:rPr>
        <w:t>ΕΠΑΓΓΕΛΜΑ (ISCO-08) ΑΠΑΣΧΟΛΟΥΜΕΝΩΝ 16 ΕΤΩΝ ΚΑΙ ΑΝΩ ΚΑΙ ΚΑΤΑΣΤΑΣΗ ΑΝΑΠΗΡΙΑΣ</w:t>
      </w:r>
      <w:r>
        <w:rPr>
          <w:b/>
          <w:color w:val="auto"/>
          <w:sz w:val="22"/>
          <w:szCs w:val="22"/>
          <w:lang w:val="el-GR"/>
        </w:rPr>
        <w:t>.</w:t>
      </w:r>
    </w:p>
    <w:p w:rsidR="007C6B59" w:rsidRDefault="009C2D11" w:rsidP="00EA0935">
      <w:pPr>
        <w:keepNext/>
        <w:jc w:val="both"/>
      </w:pPr>
      <w:r>
        <w:rPr>
          <w:noProof/>
          <w:lang w:val="el-GR" w:eastAsia="el-GR"/>
        </w:rPr>
        <w:drawing>
          <wp:inline distT="0" distB="0" distL="0" distR="0" wp14:anchorId="251DB273" wp14:editId="7F53A4F0">
            <wp:extent cx="5772150" cy="5570220"/>
            <wp:effectExtent l="0" t="0" r="0" b="11430"/>
            <wp:docPr id="5" name="Γράφημα 5" descr="ΕΝΟΠΛΕΣ ΔΥΝΑΜΕΙΣ: ΣΟΒΑΡΟΣ ΠΕΡΙΟΡΙΣΜΟΣ 0,6%, ΜΕΤΡΙΟΣ ΠΕΡΙΟΡΙΣΜΟΣ 0,7%, ΚΑΝΕΝΑΣ ΠΕΡΙΟΡΙΣΜΟΣ 1,8%.&#10;&#10;ΜΕΛΗ ΤΩΝ ΒΟΥΛΕΥΟΜΕΝΩΝ ΣΩΜΑΤΩΝ/ΑΝΩΤΕΡΑ ΔΙΕΥΘΥΝΤΙΚΑ ΚΑΙ ΔΙΟΙΚΗΤΙΚΑ ΣΤΕΛΕΧΗ: ΣΟΒΑΡΟΣ ΠΕΡΙΟΡΙΣΜΟΣ 1,5%, ΜΕΤΡΙΟΣ ΠΕΡΙΟΡΙΣΜΟΣ 1,3%, ΚΑΝΕΝΑΣ ΠΕΡΙΟΡΙΣΜΟΣ 1,6%.&#10;&#10;ΕΠΑΓΓΕΛΜΑΤΙΕΣ ΠΟΥ ΑΣΚΟΥΝ ΕΠΙΣΤΗΜΟΜΙΚΑ,ΚΑΛΛΙΤΕΧΝΙΚΑ ΚΑΙ ΑΛΛΑ ΕΠΑΓΓΕΛΜΑΤΑ: ΣΟΒΑΡΟΣ ΠΕΡΙΟΡΙΣΜΟΣ 6,2%, ΜΕΤΡΙΟΣ ΠΕΡΙΟΡΙΣΜΟΣ 9,2%, ΚΑΝΕΝΑΣ ΠΕΡΙΟΡΙΣΜΟΣ 15,6%.&#10;&#10;ΤΕΧΝΙΚΟΙ ΚΑΙ ΑΣΚΟΥΝΤΕΣ ΣΥΝΑΦΗ ΕΠΑΓΓΕΛΜΑΤΑ: ΣΟΒΑΡΟΣ ΠΕΡΙΟΡΙΣΜΟΣ 4,1%, ΜΕΤΡΙΟΣ ΠΕΡΙΟΡΙΣΜΟΣ 4,3%, ΚΑΝΕΝΑΣ ΠΕΡΙΟΡΙΣΜΟΣ 7,7%.&#10;&#10;ΥΠΑΛΗΛΛΟΙ ΓΡΑΦΕΙΟΥ: ΣΟΒΑΡΟΣ ΠΕΡΙΟΡΙΣΜΟΣ 7,2%, ΜΕΤΡΙΟΣ ΠΕΡΙΟΡΙΣΜΟΣ 7,9%, ΚΑΝΕΝΑΣ ΠΕΡΙΟΡΙΣΜΟΣ 11,8%.&#10;&#10;ΑΠΑΣΧΟΛΟΥΜΕΝΟΙ ΣΤΗΝ ΠΑΡΟΧΗ ΥΠΗΡΕΣΙΩΝ ΚΑΙ ΠΩΛΗΤΕΣ: ΣΟΒΑΡΟΣ ΠΕΡΙΟΡΙΣΜΟΣ 14,6%, ΜΕΤΡΙΟΣ ΠΕΡΙΟΡΙΣΜΟΣ 17,7%, ΚΑΝΕΝΑΣ ΠΕΡΙΟΡΙΣΜΟΣ 24,7%.&#10;&#10;ΕΙΔΙΚΕΥΜΕΝΟΙ ΓΕΩΡΓΟΙ, ΚΤΗΝΟΤΡΟΦΟΙ ΚΑΙ ΑΛΙΕΙΕΣ: ΣΟΒΑΡΟΣ ΠΕΡΙΟΡΙΣΜΟΣ 31,6%, ΜΕΤΡΙΟΣ ΠΕΡΙΟΡΙΣΜΟΣ 27,3%, ΚΑΝΕΝΑΣ ΠΕΡΙΟΡΙΣΜΟΣ 10,9%.&#10;&#10;ΕΙΔΙΚΕΥΜΕΝΟΙ ΤΕΧΝΙΤΕΣ ΚΑΙ ΑΣΚΟΥΝΤΕΣ ΣΥΝΑΦΗ ΕΠΑΓΓΕΛΜΑΤΑ: ΣΟΒΑΡΟΣ ΠΕΡΙΟΡΙΣΜΟΣ 14,7%, ΜΕΤΡΙΟΣ ΠΕΡΙΟΡΙΣΜΟΣ 13,5%, ΚΑΝΕΝΑΣ ΠΕΡΙΟΡΙΣΜΟΣ 10,3%.&#10;&#10;ΧΕΙΡΙΣΤΕΣ ΒΙΟΜΗΧΑΝΙΚΩΝ ΕΓΚΑΤΑΣΤΑΣΕΩΝ, ΜΗΧΑΝΗΜΑΤΩΝ ΚΑΙ ΕΞΟΠΛΙΣΜΟΥ ΚΑΙ ΣΥΝΑΡΜΟΛΟΓΗΤΕΣ (ΜΟΝΤΑΔΟΡΟΙ): ΣΟΒΑΡΟΣ ΠΕΡΙΟΡΙΣΜΟΣ 8,7%, ΜΕΤΡΙΟΣ ΠΕΡΙΟΡΙΣΜΟΣ 8,1%, ΚΑΝΕΝΑΣ ΠΕΡΙΟΡΙΣΜΟΣ 6,7%.&#10;&#10;ΑΝΕΙΔΙΚΕΥΤΟΙ ΕΡΓΑΤΕΣ, ΧΕΙΡΟΝΑΚΤΕΣ ΚΑΙ ΜΙΚΡΟΕΠΑΓΓΕΛΜΑΤΙΕΣ: ΣΟΒΑΡΟΣ ΠΕΡΙΟΡΙΣΜΟΣ 10,9%, ΜΕΤΡΙΟΣ ΠΕΡΙΟΡΙΣΜΟΣ 10,0%, ΚΑΝΕΝΑΣ ΠΕΡΙΟΡΙΣΜΟΣ 8,9%." title="ΕΠΑΓΓΕΛΜΑ (ISCO-08) ΑΠΑΣΧΟΛΟΥΜΕΝΩΝ 16 ΕΤΩΝ ΚΑΙ ΑΝΩ ΚΑΙ ΚΑΤΑΣΤΑΣΗ ΑΝΑΠΗΡΙΑΣ"/>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EA0935" w:rsidRPr="00E40F76" w:rsidRDefault="00EA0935" w:rsidP="00E40F76">
      <w:pPr>
        <w:pStyle w:val="2"/>
        <w:numPr>
          <w:ilvl w:val="1"/>
          <w:numId w:val="31"/>
        </w:numPr>
        <w:spacing w:before="240"/>
        <w:ind w:left="578" w:hanging="578"/>
        <w:rPr>
          <w:rFonts w:asciiTheme="minorHAnsi" w:hAnsiTheme="minorHAnsi" w:cstheme="minorHAnsi"/>
          <w:b/>
          <w:color w:val="auto"/>
          <w:lang w:val="el-GR"/>
        </w:rPr>
      </w:pPr>
      <w:bookmarkStart w:id="6" w:name="_Toc517691729"/>
      <w:r w:rsidRPr="00E40F76">
        <w:rPr>
          <w:rFonts w:asciiTheme="minorHAnsi" w:hAnsiTheme="minorHAnsi" w:cstheme="minorHAnsi"/>
          <w:b/>
          <w:color w:val="auto"/>
          <w:lang w:val="el-GR"/>
        </w:rPr>
        <w:lastRenderedPageBreak/>
        <w:t>Μερική ή πλή</w:t>
      </w:r>
      <w:r w:rsidR="007E1FFA">
        <w:rPr>
          <w:rFonts w:asciiTheme="minorHAnsi" w:hAnsiTheme="minorHAnsi" w:cstheme="minorHAnsi"/>
          <w:b/>
          <w:color w:val="auto"/>
          <w:lang w:val="el-GR"/>
        </w:rPr>
        <w:t>ρης απασχόληση μ</w:t>
      </w:r>
      <w:r w:rsidRPr="00E40F76">
        <w:rPr>
          <w:rFonts w:asciiTheme="minorHAnsi" w:hAnsiTheme="minorHAnsi" w:cstheme="minorHAnsi"/>
          <w:b/>
          <w:color w:val="auto"/>
          <w:lang w:val="el-GR"/>
        </w:rPr>
        <w:t>ισθωτών και κατάσταση αναπηρίας</w:t>
      </w:r>
      <w:bookmarkEnd w:id="6"/>
    </w:p>
    <w:p w:rsidR="00971F56" w:rsidRDefault="009A0FA7" w:rsidP="009C2D11">
      <w:pPr>
        <w:jc w:val="both"/>
        <w:rPr>
          <w:sz w:val="24"/>
          <w:szCs w:val="24"/>
          <w:lang w:val="el-GR"/>
        </w:rPr>
      </w:pPr>
      <w:r>
        <w:rPr>
          <w:sz w:val="24"/>
          <w:szCs w:val="24"/>
          <w:lang w:val="el-GR"/>
        </w:rPr>
        <w:t>Ο</w:t>
      </w:r>
      <w:r w:rsidR="00C40FC2">
        <w:rPr>
          <w:sz w:val="24"/>
          <w:szCs w:val="24"/>
          <w:lang w:val="el-GR"/>
        </w:rPr>
        <w:t xml:space="preserve">ι μισθωτοί απασχολούμενοι </w:t>
      </w:r>
      <w:r w:rsidR="009C2D11" w:rsidRPr="009C2D11">
        <w:rPr>
          <w:sz w:val="24"/>
          <w:szCs w:val="24"/>
          <w:lang w:val="el-GR"/>
        </w:rPr>
        <w:t>με αναπηρία εμφανίζουν ελαφρώς υψηλότερο ποσοστό μερικής απασχόλ</w:t>
      </w:r>
      <w:r w:rsidR="00741C59">
        <w:rPr>
          <w:sz w:val="24"/>
          <w:szCs w:val="24"/>
          <w:lang w:val="el-GR"/>
        </w:rPr>
        <w:t>ησης, το οποίο αυξάνεται αναλογικά</w:t>
      </w:r>
      <w:r w:rsidR="009C2D11" w:rsidRPr="009C2D11">
        <w:rPr>
          <w:sz w:val="24"/>
          <w:szCs w:val="24"/>
          <w:lang w:val="el-GR"/>
        </w:rPr>
        <w:t xml:space="preserve"> με τη βαρύτητα της αναπηρίας</w:t>
      </w:r>
      <w:r>
        <w:rPr>
          <w:sz w:val="24"/>
          <w:szCs w:val="24"/>
          <w:lang w:val="el-GR"/>
        </w:rPr>
        <w:t>.</w:t>
      </w:r>
      <w:r w:rsidR="00741C59">
        <w:rPr>
          <w:sz w:val="24"/>
          <w:szCs w:val="24"/>
          <w:lang w:val="el-GR"/>
        </w:rPr>
        <w:t xml:space="preserve"> Α</w:t>
      </w:r>
      <w:r>
        <w:rPr>
          <w:sz w:val="24"/>
          <w:szCs w:val="24"/>
          <w:lang w:val="el-GR"/>
        </w:rPr>
        <w:t>ναλυτικ</w:t>
      </w:r>
      <w:r w:rsidR="00741C59">
        <w:rPr>
          <w:sz w:val="24"/>
          <w:szCs w:val="24"/>
          <w:lang w:val="el-GR"/>
        </w:rPr>
        <w:t xml:space="preserve">ά, </w:t>
      </w:r>
      <w:r>
        <w:rPr>
          <w:sz w:val="24"/>
          <w:szCs w:val="24"/>
          <w:lang w:val="el-GR"/>
        </w:rPr>
        <w:t>μερικώς απασχολούμενοι είναι το 15,3% των απασχολούμενων με σοβαρή αναπηρία, το 12,3% των απασχολούμενων με μέτρια αναπηρία και το 10% των απασχολούμενων χωρίς αναπηρία.</w:t>
      </w:r>
      <w:r w:rsidR="009C2D11" w:rsidRPr="009C2D11">
        <w:rPr>
          <w:sz w:val="24"/>
          <w:szCs w:val="24"/>
          <w:lang w:val="el-GR"/>
        </w:rPr>
        <w:t xml:space="preserve"> </w:t>
      </w:r>
      <w:r w:rsidR="00DB0C3B">
        <w:rPr>
          <w:sz w:val="24"/>
          <w:szCs w:val="24"/>
          <w:lang w:val="el-GR"/>
        </w:rPr>
        <w:t>Ωστόσο</w:t>
      </w:r>
      <w:r w:rsidR="00741C59">
        <w:rPr>
          <w:sz w:val="24"/>
          <w:szCs w:val="24"/>
          <w:lang w:val="el-GR"/>
        </w:rPr>
        <w:t>,</w:t>
      </w:r>
      <w:r w:rsidR="00DB0C3B">
        <w:rPr>
          <w:sz w:val="24"/>
          <w:szCs w:val="24"/>
          <w:lang w:val="el-GR"/>
        </w:rPr>
        <w:t xml:space="preserve"> </w:t>
      </w:r>
      <w:r w:rsidR="00741C59">
        <w:rPr>
          <w:sz w:val="24"/>
          <w:szCs w:val="24"/>
          <w:lang w:val="el-GR"/>
        </w:rPr>
        <w:t>όπως φαίνεται στον πίνακα 1, η μεγάλη πλειονότητα των μισθωτών με και χωρίς αναπηρία στην Ελλάδα εργάζεται σε καθεστώς πλήρους απασχόλησης.</w:t>
      </w:r>
    </w:p>
    <w:p w:rsidR="00EA0935" w:rsidRDefault="00EA0935" w:rsidP="00EA0935">
      <w:pPr>
        <w:pStyle w:val="aa"/>
        <w:spacing w:before="360" w:after="120"/>
        <w:ind w:left="567" w:right="522"/>
        <w:jc w:val="center"/>
        <w:rPr>
          <w:b/>
          <w:color w:val="auto"/>
          <w:sz w:val="22"/>
          <w:szCs w:val="22"/>
          <w:lang w:val="el-GR"/>
        </w:rPr>
      </w:pPr>
      <w:r>
        <w:rPr>
          <w:b/>
          <w:color w:val="auto"/>
          <w:sz w:val="22"/>
          <w:szCs w:val="22"/>
          <w:lang w:val="el-GR"/>
        </w:rPr>
        <w:t xml:space="preserve">Πίνακας </w:t>
      </w:r>
      <w:r>
        <w:rPr>
          <w:b/>
          <w:color w:val="auto"/>
          <w:sz w:val="22"/>
          <w:szCs w:val="22"/>
          <w:lang w:val="el-GR"/>
        </w:rPr>
        <w:fldChar w:fldCharType="begin"/>
      </w:r>
      <w:r w:rsidRPr="00DB0C3B">
        <w:rPr>
          <w:b/>
          <w:color w:val="auto"/>
          <w:sz w:val="22"/>
          <w:szCs w:val="22"/>
          <w:lang w:val="el-GR"/>
        </w:rPr>
        <w:instrText xml:space="preserve"> SEQ Πίνακας \* ARABIC </w:instrText>
      </w:r>
      <w:r>
        <w:rPr>
          <w:b/>
          <w:color w:val="auto"/>
          <w:sz w:val="22"/>
          <w:szCs w:val="22"/>
          <w:lang w:val="el-GR"/>
        </w:rPr>
        <w:fldChar w:fldCharType="separate"/>
      </w:r>
      <w:r w:rsidR="00CA7BAD">
        <w:rPr>
          <w:b/>
          <w:noProof/>
          <w:color w:val="auto"/>
          <w:sz w:val="22"/>
          <w:szCs w:val="22"/>
          <w:lang w:val="el-GR"/>
        </w:rPr>
        <w:t>1</w:t>
      </w:r>
      <w:r>
        <w:rPr>
          <w:b/>
          <w:color w:val="auto"/>
          <w:sz w:val="22"/>
          <w:szCs w:val="22"/>
          <w:lang w:val="el-GR"/>
        </w:rPr>
        <w:fldChar w:fldCharType="end"/>
      </w:r>
      <w:r>
        <w:rPr>
          <w:b/>
          <w:color w:val="auto"/>
          <w:sz w:val="22"/>
          <w:szCs w:val="22"/>
          <w:lang w:val="el-GR"/>
        </w:rPr>
        <w:t xml:space="preserve">. </w:t>
      </w:r>
      <w:r w:rsidRPr="00EA0935">
        <w:rPr>
          <w:b/>
          <w:color w:val="auto"/>
          <w:sz w:val="22"/>
          <w:szCs w:val="22"/>
          <w:lang w:val="el-GR"/>
        </w:rPr>
        <w:t>ΠΛΗΡΗΣ/ΜΕΡΙΚΗ ΑΠΑΣΧΟΛΗΣΗ ΚΑΙ ΚΑΤΑΣΤΑΣΗ ΑΝΑΠΗΡΙΑΣ ΜΙΣΘΩΤΩΝ 16 ΕΤΩΝ ΚΑΙ ΑΝΩ</w:t>
      </w:r>
      <w:r w:rsidR="00736FD3">
        <w:rPr>
          <w:b/>
          <w:color w:val="auto"/>
          <w:sz w:val="22"/>
          <w:szCs w:val="22"/>
          <w:lang w:val="el-GR"/>
        </w:rPr>
        <w:t>.</w:t>
      </w:r>
    </w:p>
    <w:tbl>
      <w:tblPr>
        <w:tblStyle w:val="ab"/>
        <w:tblW w:w="836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ΠΛΗΡΗΣ/ΜΕΡΙΚΗ ΑΠΑΣΧΟΛΗΣΗ ΚΑΙ ΚΑΤΑΣΤΑΣΗ ΑΝΑΠΗΡΙΑΣ ΜΙΣΘΩΤΩΝ 16 ΕΤΩΝ ΚΑΙ ΑΝΩ"/>
        <w:tblDescription w:val="ΠΛΗΡΗΣ ΑΠΑΣΧΟΛΗΣΗ: ΣΟΒΑΡΟΣ ΠΕΡΙΟΡΙΣΜΟΣ 84,7%, ΜΕΤΡΙΟΣ ΠΕΡΙΟΡΙΣΜΟΣ 87,7%, ΚΑΝΕΝΑΣ ΠΕΡΙΟΡΙΣΜΟΣ 90,0%, ΣΥΝΟΛΟ 89,7%.  &#10;&#10;ΜΕΡΙΚΗ ΑΠΑΣΧΟΛΗΣΗ: ΣΟΒΑΡΟΣ ΠΕΡΙΟΡΙΣΜΟΣ 15,3%, ΜΕΤΡΙΟΣ ΠΕΡΙΟΡΙΣΜΟΣ 12,3%, ΚΑΝΕΝΑΣ ΠΕΡΙΟΡΙΣΜΟΣ 10,0%, ΣΥΝΟΛΟ 10,3%."/>
      </w:tblPr>
      <w:tblGrid>
        <w:gridCol w:w="2978"/>
        <w:gridCol w:w="2693"/>
        <w:gridCol w:w="2693"/>
      </w:tblGrid>
      <w:tr w:rsidR="00971F56" w:rsidRPr="00971F56" w:rsidTr="00736FD3">
        <w:trPr>
          <w:jc w:val="center"/>
        </w:trPr>
        <w:tc>
          <w:tcPr>
            <w:tcW w:w="2978" w:type="dxa"/>
            <w:shd w:val="clear" w:color="auto" w:fill="EBF1DE"/>
          </w:tcPr>
          <w:p w:rsidR="00971F56" w:rsidRPr="00FC283E" w:rsidRDefault="00971F56" w:rsidP="00FC283E">
            <w:pPr>
              <w:spacing w:before="20" w:after="20"/>
              <w:rPr>
                <w:lang w:val="el-GR"/>
              </w:rPr>
            </w:pPr>
          </w:p>
        </w:tc>
        <w:tc>
          <w:tcPr>
            <w:tcW w:w="2693" w:type="dxa"/>
            <w:shd w:val="clear" w:color="auto" w:fill="EBF1DE"/>
          </w:tcPr>
          <w:p w:rsidR="00971F56" w:rsidRPr="00FC283E" w:rsidRDefault="00971F56" w:rsidP="00FC283E">
            <w:pPr>
              <w:spacing w:before="20" w:after="20"/>
              <w:jc w:val="center"/>
            </w:pPr>
            <w:r w:rsidRPr="00FC283E">
              <w:rPr>
                <w:lang w:val="el-GR"/>
              </w:rPr>
              <w:t>ΠΛΗΡΗΣ ΑΠΑΣΧ</w:t>
            </w:r>
            <w:r w:rsidRPr="00FC283E">
              <w:t>ΟΛΗΣΗ</w:t>
            </w:r>
          </w:p>
        </w:tc>
        <w:tc>
          <w:tcPr>
            <w:tcW w:w="2693" w:type="dxa"/>
            <w:shd w:val="clear" w:color="auto" w:fill="EBF1DE"/>
          </w:tcPr>
          <w:p w:rsidR="00971F56" w:rsidRPr="00FC283E" w:rsidRDefault="00971F56" w:rsidP="00FC283E">
            <w:pPr>
              <w:spacing w:before="20" w:after="20"/>
              <w:jc w:val="center"/>
            </w:pPr>
            <w:r w:rsidRPr="00FC283E">
              <w:t>ΜΕΡΙΚΗ ΑΠΑΣΧΟΛΗΣΗ</w:t>
            </w:r>
          </w:p>
        </w:tc>
      </w:tr>
      <w:tr w:rsidR="00971F56" w:rsidRPr="00971F56" w:rsidTr="00736FD3">
        <w:trPr>
          <w:jc w:val="center"/>
        </w:trPr>
        <w:tc>
          <w:tcPr>
            <w:tcW w:w="2978" w:type="dxa"/>
          </w:tcPr>
          <w:p w:rsidR="00971F56" w:rsidRPr="00FC283E" w:rsidRDefault="00971F56" w:rsidP="00FC283E">
            <w:pPr>
              <w:spacing w:before="20" w:after="20"/>
            </w:pPr>
            <w:r w:rsidRPr="00FC283E">
              <w:t>ΣΟΒΑΡΟΣ ΠΕΡΙΟΡΙΣΜΟΣ</w:t>
            </w:r>
          </w:p>
        </w:tc>
        <w:tc>
          <w:tcPr>
            <w:tcW w:w="2693" w:type="dxa"/>
            <w:shd w:val="clear" w:color="auto" w:fill="auto"/>
          </w:tcPr>
          <w:p w:rsidR="00971F56" w:rsidRPr="00FC283E" w:rsidRDefault="00971F56" w:rsidP="00FC283E">
            <w:pPr>
              <w:spacing w:before="20" w:after="20"/>
              <w:jc w:val="center"/>
            </w:pPr>
            <w:r w:rsidRPr="00FC283E">
              <w:t>84,7%</w:t>
            </w:r>
          </w:p>
        </w:tc>
        <w:tc>
          <w:tcPr>
            <w:tcW w:w="2693" w:type="dxa"/>
            <w:shd w:val="clear" w:color="auto" w:fill="auto"/>
          </w:tcPr>
          <w:p w:rsidR="00971F56" w:rsidRPr="00FC283E" w:rsidRDefault="00971F56" w:rsidP="00FC283E">
            <w:pPr>
              <w:spacing w:before="20" w:after="20"/>
              <w:jc w:val="center"/>
            </w:pPr>
            <w:r w:rsidRPr="00FC283E">
              <w:t>15,3%</w:t>
            </w:r>
          </w:p>
        </w:tc>
      </w:tr>
      <w:tr w:rsidR="00971F56" w:rsidRPr="00971F56" w:rsidTr="00736FD3">
        <w:trPr>
          <w:jc w:val="center"/>
        </w:trPr>
        <w:tc>
          <w:tcPr>
            <w:tcW w:w="2978" w:type="dxa"/>
          </w:tcPr>
          <w:p w:rsidR="00971F56" w:rsidRPr="00FC283E" w:rsidRDefault="00971F56" w:rsidP="00FC283E">
            <w:pPr>
              <w:spacing w:before="20" w:after="20"/>
            </w:pPr>
            <w:r w:rsidRPr="00FC283E">
              <w:t>ΜΕΤΡΙΟΣ ΠΕΡΙΟΡΙΣΜΟΣ</w:t>
            </w:r>
          </w:p>
        </w:tc>
        <w:tc>
          <w:tcPr>
            <w:tcW w:w="2693" w:type="dxa"/>
            <w:shd w:val="clear" w:color="auto" w:fill="auto"/>
          </w:tcPr>
          <w:p w:rsidR="00971F56" w:rsidRPr="00FC283E" w:rsidRDefault="00971F56" w:rsidP="00FC283E">
            <w:pPr>
              <w:spacing w:before="20" w:after="20"/>
              <w:jc w:val="center"/>
            </w:pPr>
            <w:r w:rsidRPr="00FC283E">
              <w:t>87,7%</w:t>
            </w:r>
          </w:p>
        </w:tc>
        <w:tc>
          <w:tcPr>
            <w:tcW w:w="2693" w:type="dxa"/>
            <w:shd w:val="clear" w:color="auto" w:fill="auto"/>
          </w:tcPr>
          <w:p w:rsidR="00971F56" w:rsidRPr="00FC283E" w:rsidRDefault="00971F56" w:rsidP="00FC283E">
            <w:pPr>
              <w:spacing w:before="20" w:after="20"/>
              <w:jc w:val="center"/>
            </w:pPr>
            <w:r w:rsidRPr="00FC283E">
              <w:t>12,3%</w:t>
            </w:r>
          </w:p>
        </w:tc>
      </w:tr>
      <w:tr w:rsidR="00971F56" w:rsidRPr="00971F56" w:rsidTr="00736FD3">
        <w:trPr>
          <w:jc w:val="center"/>
        </w:trPr>
        <w:tc>
          <w:tcPr>
            <w:tcW w:w="2978" w:type="dxa"/>
          </w:tcPr>
          <w:p w:rsidR="00971F56" w:rsidRPr="00FC283E" w:rsidRDefault="00971F56" w:rsidP="00FC283E">
            <w:pPr>
              <w:spacing w:before="20" w:after="20"/>
            </w:pPr>
            <w:r w:rsidRPr="00FC283E">
              <w:t>ΚΑΝΕΝΑΣ ΠΕΡΙΟΡΙΣΜΟΣ</w:t>
            </w:r>
          </w:p>
        </w:tc>
        <w:tc>
          <w:tcPr>
            <w:tcW w:w="2693" w:type="dxa"/>
            <w:shd w:val="clear" w:color="auto" w:fill="auto"/>
          </w:tcPr>
          <w:p w:rsidR="00971F56" w:rsidRPr="00FC283E" w:rsidRDefault="00971F56" w:rsidP="00FC283E">
            <w:pPr>
              <w:spacing w:before="20" w:after="20"/>
              <w:jc w:val="center"/>
            </w:pPr>
            <w:r w:rsidRPr="00FC283E">
              <w:t>90,0%</w:t>
            </w:r>
          </w:p>
        </w:tc>
        <w:tc>
          <w:tcPr>
            <w:tcW w:w="2693" w:type="dxa"/>
            <w:shd w:val="clear" w:color="auto" w:fill="auto"/>
          </w:tcPr>
          <w:p w:rsidR="00971F56" w:rsidRPr="00FC283E" w:rsidRDefault="00971F56" w:rsidP="00FC283E">
            <w:pPr>
              <w:spacing w:before="20" w:after="20"/>
              <w:jc w:val="center"/>
            </w:pPr>
            <w:r w:rsidRPr="00FC283E">
              <w:t>10,0%</w:t>
            </w:r>
          </w:p>
        </w:tc>
      </w:tr>
      <w:tr w:rsidR="00971F56" w:rsidRPr="00971F56" w:rsidTr="00736FD3">
        <w:trPr>
          <w:jc w:val="center"/>
        </w:trPr>
        <w:tc>
          <w:tcPr>
            <w:tcW w:w="2978" w:type="dxa"/>
            <w:shd w:val="clear" w:color="auto" w:fill="F2F2F2" w:themeFill="background1" w:themeFillShade="F2"/>
          </w:tcPr>
          <w:p w:rsidR="00971F56" w:rsidRPr="00FC283E" w:rsidRDefault="00971F56" w:rsidP="00FC283E">
            <w:pPr>
              <w:spacing w:before="20" w:after="20"/>
            </w:pPr>
            <w:r w:rsidRPr="00FC283E">
              <w:t>ΣΥΝΟΛΟ</w:t>
            </w:r>
          </w:p>
        </w:tc>
        <w:tc>
          <w:tcPr>
            <w:tcW w:w="2693" w:type="dxa"/>
            <w:shd w:val="clear" w:color="auto" w:fill="F2F2F2" w:themeFill="background1" w:themeFillShade="F2"/>
          </w:tcPr>
          <w:p w:rsidR="00971F56" w:rsidRPr="00FC283E" w:rsidRDefault="00971F56" w:rsidP="00FC283E">
            <w:pPr>
              <w:spacing w:before="20" w:after="20"/>
              <w:jc w:val="center"/>
            </w:pPr>
            <w:r w:rsidRPr="00FC283E">
              <w:t>89,7%</w:t>
            </w:r>
          </w:p>
        </w:tc>
        <w:tc>
          <w:tcPr>
            <w:tcW w:w="2693" w:type="dxa"/>
            <w:shd w:val="clear" w:color="auto" w:fill="F2F2F2" w:themeFill="background1" w:themeFillShade="F2"/>
          </w:tcPr>
          <w:p w:rsidR="00971F56" w:rsidRPr="00FC283E" w:rsidRDefault="00971F56" w:rsidP="00FC283E">
            <w:pPr>
              <w:keepNext/>
              <w:spacing w:before="20" w:after="20"/>
              <w:jc w:val="center"/>
            </w:pPr>
            <w:r w:rsidRPr="00FC283E">
              <w:t>10,3%</w:t>
            </w:r>
          </w:p>
        </w:tc>
      </w:tr>
    </w:tbl>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736FD3" w:rsidRPr="00E40F76" w:rsidRDefault="00736FD3" w:rsidP="00E40F76">
      <w:pPr>
        <w:pStyle w:val="2"/>
        <w:numPr>
          <w:ilvl w:val="1"/>
          <w:numId w:val="31"/>
        </w:numPr>
        <w:spacing w:before="240"/>
        <w:ind w:left="578" w:hanging="578"/>
        <w:rPr>
          <w:rFonts w:asciiTheme="minorHAnsi" w:hAnsiTheme="minorHAnsi" w:cstheme="minorHAnsi"/>
          <w:b/>
          <w:color w:val="auto"/>
          <w:lang w:val="el-GR"/>
        </w:rPr>
      </w:pPr>
      <w:bookmarkStart w:id="7" w:name="_Toc517691730"/>
      <w:r w:rsidRPr="00E40F76">
        <w:rPr>
          <w:rFonts w:asciiTheme="minorHAnsi" w:hAnsiTheme="minorHAnsi" w:cstheme="minorHAnsi"/>
          <w:b/>
          <w:color w:val="auto"/>
          <w:lang w:val="el-GR"/>
        </w:rPr>
        <w:t>Μόνιμη ή Προσωρινή απασχόληση μισθωτών και κατάσταση αναπηρίας</w:t>
      </w:r>
      <w:bookmarkEnd w:id="7"/>
    </w:p>
    <w:p w:rsidR="00E757E3" w:rsidRDefault="0066132D" w:rsidP="00E757E3">
      <w:pPr>
        <w:jc w:val="both"/>
        <w:rPr>
          <w:sz w:val="24"/>
          <w:szCs w:val="24"/>
          <w:lang w:val="el-GR"/>
        </w:rPr>
      </w:pPr>
      <w:r>
        <w:rPr>
          <w:sz w:val="24"/>
          <w:szCs w:val="24"/>
          <w:lang w:val="el-GR"/>
        </w:rPr>
        <w:t>Το 82% των μισθωτών με σοβαρή αναπηρία απασχολείται</w:t>
      </w:r>
      <w:r w:rsidR="00E757E3" w:rsidRPr="009C2D11">
        <w:rPr>
          <w:sz w:val="24"/>
          <w:szCs w:val="24"/>
          <w:lang w:val="el-GR"/>
        </w:rPr>
        <w:t xml:space="preserve"> σε μόνιμες θέσεις εργασίας. </w:t>
      </w:r>
      <w:r>
        <w:rPr>
          <w:sz w:val="24"/>
          <w:szCs w:val="24"/>
          <w:lang w:val="el-GR"/>
        </w:rPr>
        <w:t>Το ποσοστό αυτό υπολογίστηκε ότι είναι 6 μονάδες υψηλότερο από το ποσοστό των μισθωτών χωρίς αναπηρία που έχουν σύμβαση αορίστου χρόνου.</w:t>
      </w:r>
    </w:p>
    <w:p w:rsidR="00736FD3" w:rsidRDefault="00736FD3" w:rsidP="00736FD3">
      <w:pPr>
        <w:pStyle w:val="aa"/>
        <w:spacing w:before="360" w:after="120"/>
        <w:ind w:left="567" w:right="522"/>
        <w:jc w:val="center"/>
        <w:rPr>
          <w:b/>
          <w:color w:val="auto"/>
          <w:sz w:val="22"/>
          <w:szCs w:val="22"/>
          <w:lang w:val="el-GR"/>
        </w:rPr>
      </w:pPr>
      <w:r>
        <w:rPr>
          <w:b/>
          <w:color w:val="auto"/>
          <w:sz w:val="22"/>
          <w:szCs w:val="22"/>
          <w:lang w:val="el-GR"/>
        </w:rPr>
        <w:t xml:space="preserve">Πίνακας </w:t>
      </w:r>
      <w:r>
        <w:rPr>
          <w:b/>
          <w:color w:val="auto"/>
          <w:sz w:val="22"/>
          <w:szCs w:val="22"/>
          <w:lang w:val="el-GR"/>
        </w:rPr>
        <w:fldChar w:fldCharType="begin"/>
      </w:r>
      <w:r>
        <w:rPr>
          <w:b/>
          <w:color w:val="auto"/>
          <w:sz w:val="22"/>
          <w:szCs w:val="22"/>
          <w:lang w:val="el-GR"/>
        </w:rPr>
        <w:instrText xml:space="preserve"> SEQ Πίνακας \* ARABIC </w:instrText>
      </w:r>
      <w:r>
        <w:rPr>
          <w:b/>
          <w:color w:val="auto"/>
          <w:sz w:val="22"/>
          <w:szCs w:val="22"/>
          <w:lang w:val="el-GR"/>
        </w:rPr>
        <w:fldChar w:fldCharType="separate"/>
      </w:r>
      <w:r w:rsidR="00CA7BAD">
        <w:rPr>
          <w:b/>
          <w:noProof/>
          <w:color w:val="auto"/>
          <w:sz w:val="22"/>
          <w:szCs w:val="22"/>
          <w:lang w:val="el-GR"/>
        </w:rPr>
        <w:t>2</w:t>
      </w:r>
      <w:r>
        <w:rPr>
          <w:b/>
          <w:color w:val="auto"/>
          <w:sz w:val="22"/>
          <w:szCs w:val="22"/>
          <w:lang w:val="el-GR"/>
        </w:rPr>
        <w:fldChar w:fldCharType="end"/>
      </w:r>
      <w:r>
        <w:rPr>
          <w:b/>
          <w:color w:val="auto"/>
          <w:sz w:val="22"/>
          <w:szCs w:val="22"/>
          <w:lang w:val="el-GR"/>
        </w:rPr>
        <w:t xml:space="preserve">. </w:t>
      </w:r>
      <w:r w:rsidRPr="00736FD3">
        <w:rPr>
          <w:b/>
          <w:color w:val="auto"/>
          <w:sz w:val="22"/>
          <w:szCs w:val="22"/>
          <w:lang w:val="el-GR"/>
        </w:rPr>
        <w:t>ΣΥΜΒΑΣΗ ΕΡΓΑΣΙΑΣ (ΜΟΝΙΜΗ/ ΠΡΟΣΩΡΙΝΗ) ΜΙΣΘΩΤΩΝ 16 ΕΤΩΝ ΚΑΙ ΑΝΩ ΚΑΙ ΚΑΤΑΣΤΑΣΗ ΑΝΑΠΗΡΙΑΣ</w:t>
      </w:r>
      <w:r>
        <w:rPr>
          <w:b/>
          <w:color w:val="auto"/>
          <w:sz w:val="22"/>
          <w:szCs w:val="22"/>
          <w:lang w:val="el-GR"/>
        </w:rPr>
        <w:t>.</w:t>
      </w:r>
    </w:p>
    <w:tbl>
      <w:tblPr>
        <w:tblStyle w:val="ab"/>
        <w:tblW w:w="836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ΣΥΜΒΑΣΗ ΕΡΓΑΣΙΑΣ (ΜΟΝΙΜΗ/ ΠΡΟΣΩΡΙΝΗ) ΜΙΣΘΩΤΩΝ 16 ΕΤΩΝ ΚΑΙ ΑΝΩ ΚΑΙ ΚΑΤΑΣΤΑΣΗ ΑΝΑΠΗΡΙΑΣ"/>
        <w:tblDescription w:val="ΜΟΝΙΜΗ ΕΡΓΑΣΙΑ: ΣΟΒΑΡΟΣ ΠΕΡΙΟΡΙΣΜΟΣ 82,2%, ΜΕΤΡΙΟΣ ΠΕΡΙΟΡΙΣΜΟΣ 81,7%, ΚΑΝΕΝΑΣ ΠΕΡΙΟΡΙΣΜΟΣ 76,0%, ΣΥΝΟΛΟ 77,1%.&#10;&#10;ΠΡΟΣΩΡΙΝΗ ΕΡΓΑΣΙΑ: ΣΟΒΑΡΟΣ ΠΕΡΙΟΡΙΣΜΟΣ 17,8%, ΜΕΤΡΙΟΣ ΠΕΡΙΟΡΙΣΜΟΣ 18,3%, ΚΑΝΕΝΑΣ ΠΕΡΙΟΡΙΣΜΟΣ 24,0%, ΣΥΝΟΛΟ 22,9%.&#10;"/>
      </w:tblPr>
      <w:tblGrid>
        <w:gridCol w:w="2972"/>
        <w:gridCol w:w="2696"/>
        <w:gridCol w:w="2696"/>
      </w:tblGrid>
      <w:tr w:rsidR="00E757E3" w:rsidRPr="00971F56" w:rsidTr="00736FD3">
        <w:trPr>
          <w:jc w:val="center"/>
        </w:trPr>
        <w:tc>
          <w:tcPr>
            <w:tcW w:w="2972" w:type="dxa"/>
            <w:shd w:val="clear" w:color="auto" w:fill="EBF1DE"/>
          </w:tcPr>
          <w:p w:rsidR="00E757E3" w:rsidRPr="00FC283E" w:rsidRDefault="00E757E3" w:rsidP="00FC283E">
            <w:pPr>
              <w:spacing w:before="20" w:after="20"/>
              <w:rPr>
                <w:lang w:val="el-GR"/>
              </w:rPr>
            </w:pPr>
          </w:p>
        </w:tc>
        <w:tc>
          <w:tcPr>
            <w:tcW w:w="2696" w:type="dxa"/>
            <w:shd w:val="clear" w:color="auto" w:fill="EBF1DE"/>
          </w:tcPr>
          <w:p w:rsidR="00E757E3" w:rsidRPr="00FC283E" w:rsidRDefault="00E757E3" w:rsidP="00FC283E">
            <w:pPr>
              <w:spacing w:before="20" w:after="20"/>
              <w:jc w:val="center"/>
            </w:pPr>
            <w:r w:rsidRPr="00FC283E">
              <w:rPr>
                <w:lang w:val="el-GR"/>
              </w:rPr>
              <w:t>ΜΟΝΙΜΗ ΕΡΓΑΣΙΑ</w:t>
            </w:r>
          </w:p>
        </w:tc>
        <w:tc>
          <w:tcPr>
            <w:tcW w:w="2696" w:type="dxa"/>
            <w:shd w:val="clear" w:color="auto" w:fill="EBF1DE"/>
          </w:tcPr>
          <w:p w:rsidR="00E757E3" w:rsidRPr="00FC283E" w:rsidRDefault="00E757E3" w:rsidP="00FC283E">
            <w:pPr>
              <w:spacing w:before="20" w:after="20"/>
              <w:jc w:val="center"/>
            </w:pPr>
            <w:r w:rsidRPr="00FC283E">
              <w:t>ΠΡΟΣΩΡΙΝΗ ΕΡΓΑΣΙΑ</w:t>
            </w:r>
          </w:p>
        </w:tc>
      </w:tr>
      <w:tr w:rsidR="00E757E3" w:rsidRPr="00971F56" w:rsidTr="00736FD3">
        <w:trPr>
          <w:jc w:val="center"/>
        </w:trPr>
        <w:tc>
          <w:tcPr>
            <w:tcW w:w="2972" w:type="dxa"/>
          </w:tcPr>
          <w:p w:rsidR="00E757E3" w:rsidRPr="00FC283E" w:rsidRDefault="00E757E3" w:rsidP="00FC283E">
            <w:pPr>
              <w:spacing w:before="20" w:after="20"/>
            </w:pPr>
            <w:r w:rsidRPr="00FC283E">
              <w:t>ΣΟΒΑΡΟΣ ΠΕΡΙΟΡΙΣΜΟΣ</w:t>
            </w:r>
          </w:p>
        </w:tc>
        <w:tc>
          <w:tcPr>
            <w:tcW w:w="2696" w:type="dxa"/>
            <w:shd w:val="clear" w:color="auto" w:fill="auto"/>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82,2%</w:t>
            </w:r>
          </w:p>
        </w:tc>
        <w:tc>
          <w:tcPr>
            <w:tcW w:w="2696" w:type="dxa"/>
            <w:shd w:val="clear" w:color="auto" w:fill="auto"/>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17,8%</w:t>
            </w:r>
          </w:p>
        </w:tc>
      </w:tr>
      <w:tr w:rsidR="00E757E3" w:rsidRPr="00971F56" w:rsidTr="00736FD3">
        <w:trPr>
          <w:jc w:val="center"/>
        </w:trPr>
        <w:tc>
          <w:tcPr>
            <w:tcW w:w="2972" w:type="dxa"/>
          </w:tcPr>
          <w:p w:rsidR="00E757E3" w:rsidRPr="00FC283E" w:rsidRDefault="00E757E3" w:rsidP="00FC283E">
            <w:pPr>
              <w:spacing w:before="20" w:after="20"/>
            </w:pPr>
            <w:r w:rsidRPr="00FC283E">
              <w:t>ΜΕΤΡΙΟΣ ΠΕΡΙΟΡΙΣΜΟΣ</w:t>
            </w:r>
          </w:p>
        </w:tc>
        <w:tc>
          <w:tcPr>
            <w:tcW w:w="2696" w:type="dxa"/>
            <w:shd w:val="clear" w:color="auto" w:fill="auto"/>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81,7%</w:t>
            </w:r>
          </w:p>
        </w:tc>
        <w:tc>
          <w:tcPr>
            <w:tcW w:w="2696" w:type="dxa"/>
            <w:shd w:val="clear" w:color="auto" w:fill="auto"/>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18,3%</w:t>
            </w:r>
          </w:p>
        </w:tc>
      </w:tr>
      <w:tr w:rsidR="00E757E3" w:rsidRPr="00971F56" w:rsidTr="00736FD3">
        <w:trPr>
          <w:jc w:val="center"/>
        </w:trPr>
        <w:tc>
          <w:tcPr>
            <w:tcW w:w="2972" w:type="dxa"/>
          </w:tcPr>
          <w:p w:rsidR="00E757E3" w:rsidRPr="00FC283E" w:rsidRDefault="00E757E3" w:rsidP="00FC283E">
            <w:pPr>
              <w:spacing w:before="20" w:after="20"/>
            </w:pPr>
            <w:r w:rsidRPr="00FC283E">
              <w:t>ΚΑΝΕΝΑΣ ΠΕΡΙΟΡΙΣΜΟΣ</w:t>
            </w:r>
          </w:p>
        </w:tc>
        <w:tc>
          <w:tcPr>
            <w:tcW w:w="2696" w:type="dxa"/>
            <w:shd w:val="clear" w:color="auto" w:fill="auto"/>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76,0%</w:t>
            </w:r>
          </w:p>
        </w:tc>
        <w:tc>
          <w:tcPr>
            <w:tcW w:w="2696" w:type="dxa"/>
            <w:shd w:val="clear" w:color="auto" w:fill="auto"/>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24,0%</w:t>
            </w:r>
          </w:p>
        </w:tc>
      </w:tr>
      <w:tr w:rsidR="00E757E3" w:rsidRPr="00971F56" w:rsidTr="00736FD3">
        <w:trPr>
          <w:jc w:val="center"/>
        </w:trPr>
        <w:tc>
          <w:tcPr>
            <w:tcW w:w="2972" w:type="dxa"/>
            <w:shd w:val="clear" w:color="auto" w:fill="F2F2F2" w:themeFill="background1" w:themeFillShade="F2"/>
          </w:tcPr>
          <w:p w:rsidR="00E757E3" w:rsidRPr="00FC283E" w:rsidRDefault="00E757E3" w:rsidP="00FC283E">
            <w:pPr>
              <w:spacing w:before="20" w:after="20"/>
            </w:pPr>
            <w:r w:rsidRPr="00FC283E">
              <w:t>ΣΥΝΟΛΟ</w:t>
            </w:r>
          </w:p>
        </w:tc>
        <w:tc>
          <w:tcPr>
            <w:tcW w:w="2696" w:type="dxa"/>
            <w:shd w:val="clear" w:color="auto" w:fill="F2F2F2" w:themeFill="background1" w:themeFillShade="F2"/>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77,1%</w:t>
            </w:r>
          </w:p>
        </w:tc>
        <w:tc>
          <w:tcPr>
            <w:tcW w:w="2696" w:type="dxa"/>
            <w:shd w:val="clear" w:color="auto" w:fill="F2F2F2" w:themeFill="background1" w:themeFillShade="F2"/>
          </w:tcPr>
          <w:p w:rsidR="00E757E3" w:rsidRPr="00FC283E" w:rsidRDefault="00E757E3" w:rsidP="00FC283E">
            <w:pPr>
              <w:spacing w:before="20" w:after="20"/>
              <w:jc w:val="center"/>
              <w:rPr>
                <w:rFonts w:ascii="Calibri" w:eastAsia="Times New Roman" w:hAnsi="Calibri" w:cs="Times New Roman"/>
                <w:color w:val="000000"/>
                <w:lang w:eastAsia="el-GR"/>
              </w:rPr>
            </w:pPr>
            <w:r w:rsidRPr="00FC283E">
              <w:rPr>
                <w:rFonts w:ascii="Calibri" w:eastAsia="Times New Roman" w:hAnsi="Calibri" w:cs="Times New Roman"/>
                <w:color w:val="000000"/>
                <w:lang w:eastAsia="el-GR"/>
              </w:rPr>
              <w:t>22,9%</w:t>
            </w:r>
          </w:p>
        </w:tc>
      </w:tr>
    </w:tbl>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736FD3" w:rsidRPr="00E40F76" w:rsidRDefault="00736FD3" w:rsidP="00E40F76">
      <w:pPr>
        <w:pStyle w:val="2"/>
        <w:numPr>
          <w:ilvl w:val="1"/>
          <w:numId w:val="31"/>
        </w:numPr>
        <w:spacing w:before="240"/>
        <w:ind w:left="578" w:hanging="578"/>
        <w:rPr>
          <w:rFonts w:asciiTheme="minorHAnsi" w:hAnsiTheme="minorHAnsi" w:cstheme="minorHAnsi"/>
          <w:b/>
          <w:color w:val="auto"/>
          <w:lang w:val="el-GR"/>
        </w:rPr>
      </w:pPr>
      <w:bookmarkStart w:id="8" w:name="_Toc517691731"/>
      <w:r w:rsidRPr="00E40F76">
        <w:rPr>
          <w:rFonts w:asciiTheme="minorHAnsi" w:hAnsiTheme="minorHAnsi" w:cstheme="minorHAnsi"/>
          <w:b/>
          <w:color w:val="auto"/>
          <w:lang w:val="el-GR"/>
        </w:rPr>
        <w:t>Μέσος αριθμός ωρών εβδομαδιαίας απασχόλησης απασχολούμενων και κατάσταση αναπηρίας</w:t>
      </w:r>
      <w:bookmarkEnd w:id="8"/>
    </w:p>
    <w:p w:rsidR="009C2D11" w:rsidRDefault="009C2D11" w:rsidP="009C2D11">
      <w:pPr>
        <w:jc w:val="both"/>
        <w:rPr>
          <w:sz w:val="24"/>
          <w:szCs w:val="24"/>
          <w:lang w:val="el-GR"/>
        </w:rPr>
      </w:pPr>
      <w:r w:rsidRPr="009C2D11">
        <w:rPr>
          <w:sz w:val="24"/>
          <w:szCs w:val="24"/>
          <w:lang w:val="el-GR"/>
        </w:rPr>
        <w:t>Ο μέσος συνήθης αριθμός ωρών εργασίας των απασχολούμενων με σοβαρή αναπηρία ανέρχεται σε 41,6 ώρες, των ατόμων με μέτριο περιορισμό σε 42,4 ώρες ενώ οι απασχολούμενοι χωρίς αναπηρία εργάζονται κατά μέσο όρο 42,5 ώρες την εβδομάδα.</w:t>
      </w:r>
    </w:p>
    <w:p w:rsidR="00E956A0" w:rsidRDefault="00E956A0" w:rsidP="009C2D11">
      <w:pPr>
        <w:jc w:val="both"/>
        <w:rPr>
          <w:sz w:val="24"/>
          <w:szCs w:val="24"/>
          <w:lang w:val="el-GR"/>
        </w:rPr>
      </w:pPr>
    </w:p>
    <w:p w:rsidR="00736FD3" w:rsidRDefault="00736FD3" w:rsidP="00CA7BAD">
      <w:pPr>
        <w:pStyle w:val="aa"/>
        <w:spacing w:before="360" w:after="120"/>
        <w:ind w:left="284" w:right="237"/>
        <w:jc w:val="center"/>
        <w:rPr>
          <w:b/>
          <w:color w:val="auto"/>
          <w:sz w:val="22"/>
          <w:szCs w:val="22"/>
          <w:lang w:val="el-GR"/>
        </w:rPr>
      </w:pPr>
      <w:r>
        <w:rPr>
          <w:b/>
          <w:color w:val="auto"/>
          <w:sz w:val="22"/>
          <w:szCs w:val="22"/>
          <w:lang w:val="el-GR"/>
        </w:rPr>
        <w:lastRenderedPageBreak/>
        <w:t xml:space="preserve">Πίνακας </w:t>
      </w:r>
      <w:r>
        <w:rPr>
          <w:b/>
          <w:color w:val="auto"/>
          <w:sz w:val="22"/>
          <w:szCs w:val="22"/>
          <w:lang w:val="el-GR"/>
        </w:rPr>
        <w:fldChar w:fldCharType="begin"/>
      </w:r>
      <w:r>
        <w:rPr>
          <w:b/>
          <w:color w:val="auto"/>
          <w:sz w:val="22"/>
          <w:szCs w:val="22"/>
          <w:lang w:val="el-GR"/>
        </w:rPr>
        <w:instrText xml:space="preserve"> SEQ Πίνακας \* ARABIC </w:instrText>
      </w:r>
      <w:r>
        <w:rPr>
          <w:b/>
          <w:color w:val="auto"/>
          <w:sz w:val="22"/>
          <w:szCs w:val="22"/>
          <w:lang w:val="el-GR"/>
        </w:rPr>
        <w:fldChar w:fldCharType="separate"/>
      </w:r>
      <w:r w:rsidR="00CA7BAD">
        <w:rPr>
          <w:b/>
          <w:noProof/>
          <w:color w:val="auto"/>
          <w:sz w:val="22"/>
          <w:szCs w:val="22"/>
          <w:lang w:val="el-GR"/>
        </w:rPr>
        <w:t>3</w:t>
      </w:r>
      <w:r>
        <w:rPr>
          <w:b/>
          <w:color w:val="auto"/>
          <w:sz w:val="22"/>
          <w:szCs w:val="22"/>
          <w:lang w:val="el-GR"/>
        </w:rPr>
        <w:fldChar w:fldCharType="end"/>
      </w:r>
      <w:r>
        <w:rPr>
          <w:b/>
          <w:color w:val="auto"/>
          <w:sz w:val="22"/>
          <w:szCs w:val="22"/>
          <w:lang w:val="el-GR"/>
        </w:rPr>
        <w:t xml:space="preserve">. </w:t>
      </w:r>
      <w:r w:rsidRPr="00736FD3">
        <w:rPr>
          <w:b/>
          <w:color w:val="auto"/>
          <w:sz w:val="22"/>
          <w:szCs w:val="22"/>
          <w:lang w:val="el-GR"/>
        </w:rPr>
        <w:t>ΜΕΣΟΣ ΣΥΝΗΘΗΣ ΑΡΙΘΜΟΣ ΩΡΩΝ ΑΠΑΣΧΟΛΗΣΗΣ ΤΗΝ ΕΒΔΟΜΑΔΑ ΣΤΗΝ ΚΥΡΙΑ ΕΡΓΑΣΙΑ ΤΩΝ ΑΠΑΣΧΟΛΟΥΜΕΝΩΝ 16 ΕΤΩΝ ΚΑΙ ΑΝΩ ΚΑΙ ΚΑΤΑΣΤΑΣΗ ΑΝΑΠΗΡΙΑΣ</w:t>
      </w:r>
      <w:r>
        <w:rPr>
          <w:b/>
          <w:color w:val="auto"/>
          <w:sz w:val="22"/>
          <w:szCs w:val="22"/>
          <w:lang w:val="el-GR"/>
        </w:rPr>
        <w:t>.</w:t>
      </w:r>
    </w:p>
    <w:tbl>
      <w:tblPr>
        <w:tblStyle w:val="ab"/>
        <w:tblW w:w="665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ΜΕΣΟΣ ΣΥΝΗΘΗΣ ΑΡΙΘΜΟΣ ΩΡΩΝ ΑΠΑΣΧΟΛΗΣΗΣ ΤΗΝ ΕΒΔΟΜΑΔΑ ΣΤΗΝ ΚΥΡΙΑ ΕΡΓΑΣΙΑ ΤΩΝ ΑΠΑΣΧΟΛΟΥΜΕΝΩΝ 16 ΕΤΩΝ ΚΑΙ ΑΝΩ ΚΑΙ ΚΑΤΑΣΤΑΣΗ ΑΝΑΠΗΡΙΑΣ"/>
        <w:tblDescription w:val="ΣΥΝΗΘΗΣ ΑΡΙΘΜΟΣ ΩΡΩΝ ΑΠΑΣΧΟΛΗΣΗΣ ΕΒΔΟΜΑΔΙΑΙΩΣ.&#10;&#10;ΣΟΒΑΡΟΣ ΠΕΡΙΟΡΙΣΜΟΣ 41,6.&#10;ΜΕΤΡΙΟΣ ΠΕΡΙΟΡΙΣΜΟΣ 42,4.&#10;ΚΑΝΕΝΑΣ ΠΕΡΙΟΡΙΣΜΟΣ 42,5.&#10;"/>
      </w:tblPr>
      <w:tblGrid>
        <w:gridCol w:w="3119"/>
        <w:gridCol w:w="3539"/>
      </w:tblGrid>
      <w:tr w:rsidR="008820A9" w:rsidRPr="00010FBB" w:rsidTr="00736FD3">
        <w:trPr>
          <w:jc w:val="center"/>
        </w:trPr>
        <w:tc>
          <w:tcPr>
            <w:tcW w:w="3119" w:type="dxa"/>
            <w:shd w:val="clear" w:color="auto" w:fill="EBF1DE"/>
          </w:tcPr>
          <w:p w:rsidR="008820A9" w:rsidRPr="00FC283E" w:rsidRDefault="008820A9" w:rsidP="00FC283E">
            <w:pPr>
              <w:spacing w:before="20" w:after="20"/>
              <w:rPr>
                <w:lang w:val="el-GR"/>
              </w:rPr>
            </w:pPr>
          </w:p>
        </w:tc>
        <w:tc>
          <w:tcPr>
            <w:tcW w:w="3539" w:type="dxa"/>
            <w:shd w:val="clear" w:color="auto" w:fill="EBF1DE"/>
            <w:vAlign w:val="bottom"/>
          </w:tcPr>
          <w:p w:rsidR="008820A9" w:rsidRPr="00FC283E" w:rsidRDefault="003658FC" w:rsidP="00FC283E">
            <w:pPr>
              <w:spacing w:before="20" w:after="20"/>
              <w:jc w:val="center"/>
              <w:rPr>
                <w:rFonts w:ascii="Calibri" w:eastAsia="Times New Roman" w:hAnsi="Calibri" w:cs="Times New Roman"/>
                <w:b/>
                <w:color w:val="000000"/>
                <w:lang w:val="el-GR" w:eastAsia="el-GR"/>
              </w:rPr>
            </w:pPr>
            <w:r w:rsidRPr="00FC283E">
              <w:rPr>
                <w:lang w:val="el-GR"/>
              </w:rPr>
              <w:t xml:space="preserve">ΣΥΝΗΘΗΣ </w:t>
            </w:r>
            <w:r w:rsidR="008820A9" w:rsidRPr="00FC283E">
              <w:rPr>
                <w:lang w:val="el-GR"/>
              </w:rPr>
              <w:t xml:space="preserve">ΑΡΙΘΜΟΣ ΩΡΩΝ ΑΠΑΣΧΟΛΗΣΗΣ </w:t>
            </w:r>
            <w:r w:rsidRPr="00FC283E">
              <w:rPr>
                <w:lang w:val="el-GR"/>
              </w:rPr>
              <w:t>ΕΒΔΟΜΑΔΙΑΙΩΣ</w:t>
            </w:r>
          </w:p>
        </w:tc>
      </w:tr>
      <w:tr w:rsidR="00A167A2" w:rsidRPr="00971F56" w:rsidTr="00736FD3">
        <w:trPr>
          <w:jc w:val="center"/>
        </w:trPr>
        <w:tc>
          <w:tcPr>
            <w:tcW w:w="3119" w:type="dxa"/>
          </w:tcPr>
          <w:p w:rsidR="00A167A2" w:rsidRPr="00FC283E" w:rsidRDefault="00A167A2" w:rsidP="00FC283E">
            <w:pPr>
              <w:spacing w:before="20" w:after="20"/>
            </w:pPr>
            <w:r w:rsidRPr="00FC283E">
              <w:t>ΣΟΒΑΡΟΣ ΠΕΡΙΟΡΙΣΜΟΣ</w:t>
            </w:r>
          </w:p>
        </w:tc>
        <w:tc>
          <w:tcPr>
            <w:tcW w:w="3539" w:type="dxa"/>
            <w:shd w:val="clear" w:color="auto" w:fill="auto"/>
          </w:tcPr>
          <w:p w:rsidR="00A167A2" w:rsidRPr="00FC283E" w:rsidRDefault="00A167A2" w:rsidP="00FC283E">
            <w:pPr>
              <w:spacing w:before="20" w:after="20"/>
              <w:jc w:val="center"/>
            </w:pPr>
            <w:r w:rsidRPr="00FC283E">
              <w:t>41,6</w:t>
            </w:r>
          </w:p>
        </w:tc>
      </w:tr>
      <w:tr w:rsidR="00A167A2" w:rsidRPr="00971F56" w:rsidTr="00736FD3">
        <w:trPr>
          <w:jc w:val="center"/>
        </w:trPr>
        <w:tc>
          <w:tcPr>
            <w:tcW w:w="3119" w:type="dxa"/>
          </w:tcPr>
          <w:p w:rsidR="00A167A2" w:rsidRPr="00FC283E" w:rsidRDefault="00A167A2" w:rsidP="00FC283E">
            <w:pPr>
              <w:spacing w:before="20" w:after="20"/>
            </w:pPr>
            <w:r w:rsidRPr="00FC283E">
              <w:t>ΜΕΤΡΙΟΣ ΠΕΡΙΟΡΙΣΜΟΣ</w:t>
            </w:r>
          </w:p>
        </w:tc>
        <w:tc>
          <w:tcPr>
            <w:tcW w:w="3539" w:type="dxa"/>
            <w:shd w:val="clear" w:color="auto" w:fill="auto"/>
          </w:tcPr>
          <w:p w:rsidR="00A167A2" w:rsidRPr="00FC283E" w:rsidRDefault="00A167A2" w:rsidP="00FC283E">
            <w:pPr>
              <w:spacing w:before="20" w:after="20"/>
              <w:jc w:val="center"/>
            </w:pPr>
            <w:r w:rsidRPr="00FC283E">
              <w:t>42,4</w:t>
            </w:r>
          </w:p>
        </w:tc>
      </w:tr>
      <w:tr w:rsidR="00A167A2" w:rsidRPr="00971F56" w:rsidTr="00736FD3">
        <w:trPr>
          <w:jc w:val="center"/>
        </w:trPr>
        <w:tc>
          <w:tcPr>
            <w:tcW w:w="3119" w:type="dxa"/>
          </w:tcPr>
          <w:p w:rsidR="00A167A2" w:rsidRPr="00FC283E" w:rsidRDefault="00A167A2" w:rsidP="00FC283E">
            <w:pPr>
              <w:spacing w:before="20" w:after="20"/>
            </w:pPr>
            <w:r w:rsidRPr="00FC283E">
              <w:t>ΚΑΝΕΝΑΣ ΠΕΡΙΟΡΙΣΜΟΣ</w:t>
            </w:r>
          </w:p>
        </w:tc>
        <w:tc>
          <w:tcPr>
            <w:tcW w:w="3539" w:type="dxa"/>
            <w:shd w:val="clear" w:color="auto" w:fill="auto"/>
          </w:tcPr>
          <w:p w:rsidR="00A167A2" w:rsidRPr="00FC283E" w:rsidRDefault="00A167A2" w:rsidP="00FC283E">
            <w:pPr>
              <w:spacing w:before="20" w:after="20"/>
              <w:jc w:val="center"/>
            </w:pPr>
            <w:r w:rsidRPr="00FC283E">
              <w:t>42,5</w:t>
            </w:r>
          </w:p>
        </w:tc>
      </w:tr>
    </w:tbl>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9C2D11" w:rsidRPr="009C2D11" w:rsidRDefault="009C2D11" w:rsidP="009C2D11">
      <w:pPr>
        <w:jc w:val="both"/>
        <w:rPr>
          <w:sz w:val="24"/>
          <w:szCs w:val="24"/>
          <w:lang w:val="el-GR"/>
        </w:rPr>
      </w:pPr>
      <w:r w:rsidRPr="009C2D11">
        <w:rPr>
          <w:sz w:val="24"/>
          <w:szCs w:val="24"/>
          <w:lang w:val="el-GR"/>
        </w:rPr>
        <w:t>Η -κατά λιγότερο από μια ώρα- διαφορά των ωρών εργασίας των ατόμων με σοβαρή αναπηρία σε σύγκριση με τα άτομα χωρίς αναπηρία υποδεικνύει ότι, τα άτομα που αντιμετωπίζουν σοβαρούς περιορισμούς στην δραστηριότητα τους, στον βαθμό που έχουν καταφέρει να ενταχθούν στον κόσμο της εργασίας, εργάζονται συνήθως εξίσου εντατικά με τους υπόλοιπους απασχολούμενους, παρά τα προβλήματα υγείας που αντιμετωπίζουν.</w:t>
      </w:r>
    </w:p>
    <w:p w:rsidR="009C2D11" w:rsidRPr="009C2D11" w:rsidRDefault="009C2D11" w:rsidP="009C2D11">
      <w:pPr>
        <w:jc w:val="both"/>
        <w:rPr>
          <w:sz w:val="24"/>
          <w:szCs w:val="24"/>
          <w:lang w:val="el-GR"/>
        </w:rPr>
      </w:pPr>
      <w:r w:rsidRPr="009C2D11">
        <w:rPr>
          <w:sz w:val="24"/>
          <w:szCs w:val="24"/>
          <w:lang w:val="el-GR"/>
        </w:rPr>
        <w:t xml:space="preserve">Πράγματι, στο γράφημα </w:t>
      </w:r>
      <w:r w:rsidR="004643CB">
        <w:rPr>
          <w:sz w:val="24"/>
          <w:szCs w:val="24"/>
          <w:lang w:val="el-GR"/>
        </w:rPr>
        <w:t>5, όπου απεικονίζεται</w:t>
      </w:r>
      <w:r w:rsidRPr="009C2D11">
        <w:rPr>
          <w:sz w:val="24"/>
          <w:szCs w:val="24"/>
          <w:lang w:val="el-GR"/>
        </w:rPr>
        <w:t xml:space="preserve"> ο μέσος </w:t>
      </w:r>
      <w:r w:rsidR="004517F0">
        <w:rPr>
          <w:sz w:val="24"/>
          <w:szCs w:val="24"/>
          <w:lang w:val="el-GR"/>
        </w:rPr>
        <w:t xml:space="preserve">συνήθης </w:t>
      </w:r>
      <w:r w:rsidRPr="009C2D11">
        <w:rPr>
          <w:sz w:val="24"/>
          <w:szCs w:val="24"/>
          <w:lang w:val="el-GR"/>
        </w:rPr>
        <w:t xml:space="preserve">αριθμός ωρών απασχόλησης την εβδομάδα ανά θέση στο επάγγελμα, καθίσταται εμφανές ότι </w:t>
      </w:r>
      <w:r w:rsidR="00192E01">
        <w:rPr>
          <w:sz w:val="24"/>
          <w:szCs w:val="24"/>
          <w:lang w:val="el-GR"/>
        </w:rPr>
        <w:t xml:space="preserve">οι μισθωτοί με αναπηρία εργάζονται κατά μέσο όρο αντίστοιχες ώρες με τους μισθωτούς χωρίς αναπηρία. Ωστόσο, οι αυτοαπασχολούμενοι με αναπηρία καθώς και οι οικογενειακοί βοηθοί </w:t>
      </w:r>
      <w:r w:rsidRPr="009C2D11">
        <w:rPr>
          <w:sz w:val="24"/>
          <w:szCs w:val="24"/>
          <w:lang w:val="el-GR"/>
        </w:rPr>
        <w:t xml:space="preserve">επιτυγχάνουν να εξασφαλίσουν </w:t>
      </w:r>
      <w:r w:rsidR="00192E01">
        <w:rPr>
          <w:sz w:val="24"/>
          <w:szCs w:val="24"/>
          <w:lang w:val="el-GR"/>
        </w:rPr>
        <w:t xml:space="preserve">σε μεγαλύτερο ποσοστό ένα </w:t>
      </w:r>
      <w:r w:rsidRPr="009C2D11">
        <w:rPr>
          <w:sz w:val="24"/>
          <w:szCs w:val="24"/>
          <w:lang w:val="el-GR"/>
        </w:rPr>
        <w:t>ευνοϊκότερο ωράριο εργασίας</w:t>
      </w:r>
      <w:r w:rsidR="00192E01">
        <w:rPr>
          <w:sz w:val="24"/>
          <w:szCs w:val="24"/>
          <w:lang w:val="el-GR"/>
        </w:rPr>
        <w:t xml:space="preserve"> από τα άτομα που δεν έχουν κάποια αναπηρία.</w:t>
      </w:r>
    </w:p>
    <w:p w:rsidR="00736FD3" w:rsidRDefault="00736FD3" w:rsidP="00736FD3">
      <w:pPr>
        <w:pStyle w:val="aa"/>
        <w:spacing w:before="360" w:after="120"/>
        <w:ind w:left="567" w:right="522"/>
        <w:jc w:val="center"/>
        <w:rPr>
          <w:color w:val="auto"/>
          <w:sz w:val="20"/>
          <w:szCs w:val="20"/>
          <w:lang w:val="el-GR"/>
        </w:rPr>
      </w:pPr>
      <w:r>
        <w:rPr>
          <w:b/>
          <w:color w:val="auto"/>
          <w:sz w:val="22"/>
          <w:szCs w:val="22"/>
          <w:lang w:val="el-GR"/>
        </w:rPr>
        <w:t xml:space="preserve">Γράφημα </w:t>
      </w:r>
      <w:r>
        <w:rPr>
          <w:b/>
          <w:color w:val="auto"/>
          <w:sz w:val="22"/>
          <w:szCs w:val="22"/>
          <w:lang w:val="el-GR"/>
        </w:rPr>
        <w:fldChar w:fldCharType="begin"/>
      </w:r>
      <w:r>
        <w:rPr>
          <w:b/>
          <w:color w:val="auto"/>
          <w:sz w:val="22"/>
          <w:szCs w:val="22"/>
          <w:lang w:val="el-GR"/>
        </w:rPr>
        <w:instrText xml:space="preserve"> SEQ Γράφημα \* ARABIC </w:instrText>
      </w:r>
      <w:r>
        <w:rPr>
          <w:b/>
          <w:color w:val="auto"/>
          <w:sz w:val="22"/>
          <w:szCs w:val="22"/>
          <w:lang w:val="el-GR"/>
        </w:rPr>
        <w:fldChar w:fldCharType="separate"/>
      </w:r>
      <w:r w:rsidR="00CA7BAD">
        <w:rPr>
          <w:b/>
          <w:noProof/>
          <w:color w:val="auto"/>
          <w:sz w:val="22"/>
          <w:szCs w:val="22"/>
          <w:lang w:val="el-GR"/>
        </w:rPr>
        <w:t>5</w:t>
      </w:r>
      <w:r>
        <w:rPr>
          <w:b/>
          <w:color w:val="auto"/>
          <w:sz w:val="22"/>
          <w:szCs w:val="22"/>
          <w:lang w:val="el-GR"/>
        </w:rPr>
        <w:fldChar w:fldCharType="end"/>
      </w:r>
      <w:r>
        <w:rPr>
          <w:color w:val="auto"/>
          <w:sz w:val="22"/>
          <w:szCs w:val="22"/>
          <w:lang w:val="el-GR"/>
        </w:rPr>
        <w:t xml:space="preserve">. </w:t>
      </w:r>
      <w:r w:rsidRPr="00736FD3">
        <w:rPr>
          <w:b/>
          <w:color w:val="auto"/>
          <w:sz w:val="22"/>
          <w:szCs w:val="22"/>
          <w:lang w:val="el-GR"/>
        </w:rPr>
        <w:t>ΜΕΣΟΣ ΣΥΝΗΘΗΣ ΑΡΙΘΜΟΣ ΩΡΩΝ ΑΠΑΣΧΟΛΗΣΗΣ ΤΗΝ ΕΒΔΟΜΑΔΑ ΑΝΑ ΘΕΣΗ ΣΤΟ ΕΠΑΓΓΕΛΜΑ ΚΑΙ ΚΑΤΑΣΤΑΣΗ ΑΝΑΠΗΡΙΑΣ</w:t>
      </w:r>
      <w:r>
        <w:rPr>
          <w:b/>
          <w:color w:val="auto"/>
          <w:sz w:val="22"/>
          <w:szCs w:val="22"/>
          <w:lang w:val="el-GR"/>
        </w:rPr>
        <w:t>.</w:t>
      </w:r>
    </w:p>
    <w:p w:rsidR="00C52F9C" w:rsidRDefault="009C2D11" w:rsidP="00C52F9C">
      <w:pPr>
        <w:keepNext/>
      </w:pPr>
      <w:r>
        <w:rPr>
          <w:noProof/>
          <w:lang w:val="el-GR" w:eastAsia="el-GR"/>
        </w:rPr>
        <w:drawing>
          <wp:inline distT="0" distB="0" distL="0" distR="0" wp14:anchorId="46EB901C" wp14:editId="56046500">
            <wp:extent cx="5791200" cy="2857500"/>
            <wp:effectExtent l="0" t="0" r="0" b="0"/>
            <wp:docPr id="29" name="Γράφημα 29" descr="ΑΥΤΟΠΑΣΧΟΛΟΥΜΕΝΟΙ ΜΕ ΠΡΟΣΩΠΙΚΟ: ΣΟΒΑΡΟΣ ΠΕΡΙΟΡΙΣΜΟΣ 50,99, ΜΕΤΡΙΟΣ ΠΕΡΙΟΡΙΣΜΟΣ 56,44, ΚΑΝΕΝΑΣ ΠΕΡΙΟΡΙΣΜΟΣ 52,54.&#10;&#10;&#10;ΑΥΤΟΠΑΣΧΟΛΟΥΜΕΝΟΙ ΧΩΡΙΣ ΠΡΟΣΩΠΙΚΟ: ΣΟΒΑΡΟΣ ΠΕΡΙΟΡΙΣΜΟΣ 43,98, ΜΕΤΡΙΟΣ ΠΕΡΙΟΡΙΣΜΟΣ 46,33, ΚΑΝΕΝΑΣ ΠΕΡΙΟΡΙΣΜΟΣ 47,97.&#10;&#10;ΜΙΣΘΩΤΟΙ: ΣΟΒΑΡΟΣ ΠΕΡΙΟΡΙΣΜΟΣ 39,18, ΜΕΤΡΙΟΣ ΠΕΡΙΟΡΙΣΜΟΣ 38,70, ΚΑΝΕΝΑΣ ΠΕΡΙΟΡΙΣΜΟΣ 39,87.&#10;&#10;ΒΟΗΘΟΙ ΣΤΗΝ ΟΙΚΟΚΕΝΕΙΑΚΗ ΕΠΙΧΕΙΡΗΣΗ: ΣΟΒΑΡΟΣ ΠΕΡΙΟΡΙΣΜΟΣ 30,56, ΜΕΤΡΙΟΣ ΠΕΡΙΟΡΙΣΜΟΣ 41,08, ΚΑΝΕΝΑΣ ΠΕΡΙΟΡΙΣΜΟΣ 41,0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FC283E" w:rsidRPr="00E40F76" w:rsidRDefault="00FC283E" w:rsidP="00E40F76">
      <w:pPr>
        <w:pStyle w:val="2"/>
        <w:numPr>
          <w:ilvl w:val="1"/>
          <w:numId w:val="31"/>
        </w:numPr>
        <w:spacing w:before="240"/>
        <w:ind w:left="578" w:hanging="578"/>
        <w:rPr>
          <w:rFonts w:asciiTheme="minorHAnsi" w:hAnsiTheme="minorHAnsi" w:cstheme="minorHAnsi"/>
          <w:b/>
          <w:color w:val="auto"/>
          <w:lang w:val="el-GR"/>
        </w:rPr>
      </w:pPr>
      <w:bookmarkStart w:id="9" w:name="_Toc517691732"/>
      <w:r w:rsidRPr="00E40F76">
        <w:rPr>
          <w:rFonts w:asciiTheme="minorHAnsi" w:hAnsiTheme="minorHAnsi" w:cstheme="minorHAnsi"/>
          <w:b/>
          <w:color w:val="auto"/>
          <w:lang w:val="el-GR"/>
        </w:rPr>
        <w:lastRenderedPageBreak/>
        <w:t>Αποδοχές μισθωτών 16 ετών και άνω και κατάσταση αναπηρίας</w:t>
      </w:r>
      <w:bookmarkEnd w:id="9"/>
    </w:p>
    <w:p w:rsidR="009C2D11" w:rsidRPr="009C2D11" w:rsidRDefault="009C2D11" w:rsidP="009C2D11">
      <w:pPr>
        <w:jc w:val="both"/>
        <w:rPr>
          <w:sz w:val="24"/>
          <w:szCs w:val="24"/>
          <w:lang w:val="el-GR"/>
        </w:rPr>
      </w:pPr>
      <w:r w:rsidRPr="009C2D11">
        <w:rPr>
          <w:sz w:val="24"/>
          <w:szCs w:val="24"/>
          <w:lang w:val="el-GR"/>
        </w:rPr>
        <w:t>Οι μέσες ακαθάριστες μηνιαίες αποδοχές των μισθωτών με σοβαρή αναπηρία ανέρχονται σε 1</w:t>
      </w:r>
      <w:r w:rsidR="00EF0787">
        <w:rPr>
          <w:sz w:val="24"/>
          <w:szCs w:val="24"/>
          <w:lang w:val="el-GR"/>
        </w:rPr>
        <w:t>.</w:t>
      </w:r>
      <w:r w:rsidRPr="009C2D11">
        <w:rPr>
          <w:sz w:val="24"/>
          <w:szCs w:val="24"/>
          <w:lang w:val="el-GR"/>
        </w:rPr>
        <w:t>081</w:t>
      </w:r>
      <w:r w:rsidR="00CA7BAD">
        <w:rPr>
          <w:sz w:val="24"/>
          <w:szCs w:val="24"/>
          <w:lang w:val="el-GR"/>
        </w:rPr>
        <w:t>€</w:t>
      </w:r>
      <w:r w:rsidRPr="009C2D11">
        <w:rPr>
          <w:sz w:val="24"/>
          <w:szCs w:val="24"/>
          <w:lang w:val="el-GR"/>
        </w:rPr>
        <w:t xml:space="preserve">, είναι δηλαδή κατά 55 ευρώ χαμηλότερες από τις μεικτές αποδοχές των μισθωτών χωρίς αναπηρία. </w:t>
      </w:r>
    </w:p>
    <w:p w:rsidR="00FC283E" w:rsidRDefault="00FC283E" w:rsidP="00FC283E">
      <w:pPr>
        <w:pStyle w:val="aa"/>
        <w:spacing w:before="360" w:after="120"/>
        <w:ind w:left="567" w:right="522"/>
        <w:jc w:val="center"/>
        <w:rPr>
          <w:b/>
          <w:color w:val="auto"/>
          <w:sz w:val="22"/>
          <w:szCs w:val="22"/>
          <w:lang w:val="el-GR"/>
        </w:rPr>
      </w:pPr>
      <w:r>
        <w:rPr>
          <w:b/>
          <w:color w:val="auto"/>
          <w:sz w:val="22"/>
          <w:szCs w:val="22"/>
          <w:lang w:val="el-GR"/>
        </w:rPr>
        <w:t xml:space="preserve">Πίνακας </w:t>
      </w:r>
      <w:r>
        <w:rPr>
          <w:b/>
          <w:color w:val="auto"/>
          <w:sz w:val="22"/>
          <w:szCs w:val="22"/>
          <w:lang w:val="el-GR"/>
        </w:rPr>
        <w:fldChar w:fldCharType="begin"/>
      </w:r>
      <w:r>
        <w:rPr>
          <w:b/>
          <w:color w:val="auto"/>
          <w:sz w:val="22"/>
          <w:szCs w:val="22"/>
          <w:lang w:val="el-GR"/>
        </w:rPr>
        <w:instrText xml:space="preserve"> SEQ Πίνακας \* ARABIC </w:instrText>
      </w:r>
      <w:r>
        <w:rPr>
          <w:b/>
          <w:color w:val="auto"/>
          <w:sz w:val="22"/>
          <w:szCs w:val="22"/>
          <w:lang w:val="el-GR"/>
        </w:rPr>
        <w:fldChar w:fldCharType="separate"/>
      </w:r>
      <w:r w:rsidR="00CA7BAD">
        <w:rPr>
          <w:b/>
          <w:noProof/>
          <w:color w:val="auto"/>
          <w:sz w:val="22"/>
          <w:szCs w:val="22"/>
          <w:lang w:val="el-GR"/>
        </w:rPr>
        <w:t>4</w:t>
      </w:r>
      <w:r>
        <w:rPr>
          <w:b/>
          <w:color w:val="auto"/>
          <w:sz w:val="22"/>
          <w:szCs w:val="22"/>
          <w:lang w:val="el-GR"/>
        </w:rPr>
        <w:fldChar w:fldCharType="end"/>
      </w:r>
      <w:r>
        <w:rPr>
          <w:b/>
          <w:color w:val="auto"/>
          <w:sz w:val="22"/>
          <w:szCs w:val="22"/>
          <w:lang w:val="el-GR"/>
        </w:rPr>
        <w:t xml:space="preserve">. </w:t>
      </w:r>
      <w:r w:rsidRPr="00FC283E">
        <w:rPr>
          <w:b/>
          <w:color w:val="auto"/>
          <w:sz w:val="22"/>
          <w:szCs w:val="22"/>
          <w:lang w:val="el-GR"/>
        </w:rPr>
        <w:t>ΑΚΑΘΑΡΙΣΤΕΣ ΜΗΝΙΑΙΕΣ ΑΠΟΔΟΧΕΣ ΣΕ ΕΥΡΩ ΜΙΣΘΩΤΩΝ ΚΑΙ ΚΑΤΑΣΤΑΣΗ ΑΝΑΠΗΡΙΑΣ</w:t>
      </w:r>
      <w:r>
        <w:rPr>
          <w:b/>
          <w:color w:val="auto"/>
          <w:sz w:val="22"/>
          <w:szCs w:val="22"/>
          <w:lang w:val="el-GR"/>
        </w:rPr>
        <w:t>.</w:t>
      </w:r>
    </w:p>
    <w:tbl>
      <w:tblPr>
        <w:tblStyle w:val="ab"/>
        <w:tblW w:w="836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ΑΚΑΘΑΡΙΣΤΕΣ ΜΗΝΙΑΙΕΣ ΑΠΟΔΟΧΕΣ ΣΕ ΕΥΡΩ ΜΙΣΘΩΤΩΝ ΚΑΙ ΚΑΤΑΣΤΑΣΗ ΑΝΑΠΗΡΙΑΣ"/>
        <w:tblDescription w:val="ΜΕΣΕΣ ΑΚΑΘΑΡΙΣΤΕΣ ΜΗΝΙΑΙΕΣ ΑΠΟΔΟΧΕΣ ΜΙΣΘΩΤΩΝ: ΣΟΒΑΡΟΣ ΠΕΡΙΟΡΙΣΜΟΣ 1.081 €, ΜΕΤΡΙΟΣ ΠΕΡΙΟΡΙΣΜΟΣ 1.122 €, ΚΑΝΕΝΑΣ ΠΕΡΙΟΡΙΣΜΟΣ 1.136 €.&#10;&#10;ΚΑΤΩΤΑΤΟ ΟΡΙΟ ΜΗΝΙΑΙΩΝ ΑΠΟΔΟΧΩΝ: ΣΟΒΑΡΟΣ ΠΕΡΙΟΡΙΣΜΟΣ 115 €, ΜΕΤΡΙΟΣ ΠΕΡΙΟΡΙΣΜΟΣ 180 €, ΚΑΝΕΝΑΣ ΠΕΡΙΟΡΙΣΜΟΣ 29 €.&#10;&#10;ΑΝΩΤΑΤΟ ΟΡΙΟ ΜΗΝΙΑΙΩΝ ΑΠΟΔΟΧΩΝ: ΣΟΒΑΡΟΣ ΠΕΡΙΟΡΙΣΜΟΣ 3.800 €, ΜΕΤΡΙΟΣ ΠΕΡΙΟΡΙΣΜΟΣ 5.500 €, ΚΑΝΕΝΑΣ ΠΕΡΙΟΡΙΣΜΟΣ 12.417 €."/>
      </w:tblPr>
      <w:tblGrid>
        <w:gridCol w:w="2410"/>
        <w:gridCol w:w="1986"/>
        <w:gridCol w:w="1986"/>
        <w:gridCol w:w="1986"/>
      </w:tblGrid>
      <w:tr w:rsidR="003079B1" w:rsidRPr="008820A9" w:rsidTr="003079B1">
        <w:trPr>
          <w:jc w:val="center"/>
        </w:trPr>
        <w:tc>
          <w:tcPr>
            <w:tcW w:w="2410" w:type="dxa"/>
            <w:shd w:val="clear" w:color="auto" w:fill="EBF1DE"/>
          </w:tcPr>
          <w:p w:rsidR="003079B1" w:rsidRPr="00CA7BAD" w:rsidRDefault="003079B1" w:rsidP="003079B1">
            <w:pPr>
              <w:spacing w:before="20" w:after="20"/>
              <w:rPr>
                <w:lang w:val="el-GR"/>
              </w:rPr>
            </w:pPr>
          </w:p>
        </w:tc>
        <w:tc>
          <w:tcPr>
            <w:tcW w:w="1986" w:type="dxa"/>
            <w:shd w:val="clear" w:color="auto" w:fill="EBF1DE"/>
            <w:vAlign w:val="bottom"/>
          </w:tcPr>
          <w:p w:rsidR="003079B1" w:rsidRPr="003079B1" w:rsidRDefault="003079B1" w:rsidP="003079B1">
            <w:pPr>
              <w:jc w:val="center"/>
              <w:rPr>
                <w:lang w:val="el-GR"/>
              </w:rPr>
            </w:pPr>
            <w:r w:rsidRPr="003079B1">
              <w:rPr>
                <w:lang w:val="el-GR"/>
              </w:rPr>
              <w:t>ΜΕΣΕΣ ΑΚΑΘΑΡΙΣΤΕΣ ΜΗΝΙΑΙΕΣ ΑΠΟΔΟΧΕΣ ΜΙΣΘΩΤΩΝ</w:t>
            </w:r>
          </w:p>
        </w:tc>
        <w:tc>
          <w:tcPr>
            <w:tcW w:w="1986" w:type="dxa"/>
            <w:shd w:val="clear" w:color="auto" w:fill="EBF1DE"/>
            <w:vAlign w:val="bottom"/>
          </w:tcPr>
          <w:p w:rsidR="003079B1" w:rsidRPr="009940C8" w:rsidRDefault="003079B1" w:rsidP="003079B1">
            <w:pPr>
              <w:jc w:val="center"/>
            </w:pPr>
            <w:r w:rsidRPr="009940C8">
              <w:t>ΚΑΤΩΤΑΤΟ ΟΡΙΟ ΜΗΝΙΑΙΩΝ ΑΠΟΔΟΧΩΝ</w:t>
            </w:r>
          </w:p>
        </w:tc>
        <w:tc>
          <w:tcPr>
            <w:tcW w:w="1986" w:type="dxa"/>
            <w:shd w:val="clear" w:color="auto" w:fill="EBF1DE"/>
            <w:vAlign w:val="bottom"/>
          </w:tcPr>
          <w:p w:rsidR="003079B1" w:rsidRDefault="003079B1" w:rsidP="003079B1">
            <w:pPr>
              <w:jc w:val="center"/>
            </w:pPr>
            <w:r w:rsidRPr="009940C8">
              <w:t>ΑΝΩΤΑΤΟ ΟΡΙΟ ΜΗΝΙΑΙΩΝ ΑΠΟΔΟΧΩΝ</w:t>
            </w:r>
          </w:p>
        </w:tc>
      </w:tr>
      <w:tr w:rsidR="003079B1" w:rsidRPr="00971F56" w:rsidTr="00CA7BAD">
        <w:trPr>
          <w:jc w:val="center"/>
        </w:trPr>
        <w:tc>
          <w:tcPr>
            <w:tcW w:w="2410" w:type="dxa"/>
          </w:tcPr>
          <w:p w:rsidR="003079B1" w:rsidRPr="00D24746" w:rsidRDefault="003079B1" w:rsidP="003079B1">
            <w:r w:rsidRPr="00D24746">
              <w:t>ΣΟΒΑΡΟΣ ΠΕΡΙΟΡΙΣΜΟΣ</w:t>
            </w:r>
          </w:p>
        </w:tc>
        <w:tc>
          <w:tcPr>
            <w:tcW w:w="1986" w:type="dxa"/>
            <w:shd w:val="clear" w:color="auto" w:fill="auto"/>
          </w:tcPr>
          <w:p w:rsidR="003079B1" w:rsidRPr="007A50DA" w:rsidRDefault="003079B1" w:rsidP="003079B1">
            <w:pPr>
              <w:jc w:val="center"/>
            </w:pPr>
            <w:r w:rsidRPr="007A50DA">
              <w:t>1.081 €</w:t>
            </w:r>
          </w:p>
        </w:tc>
        <w:tc>
          <w:tcPr>
            <w:tcW w:w="1986" w:type="dxa"/>
          </w:tcPr>
          <w:p w:rsidR="003079B1" w:rsidRPr="007A50DA" w:rsidRDefault="003079B1" w:rsidP="003079B1">
            <w:pPr>
              <w:jc w:val="center"/>
            </w:pPr>
            <w:r w:rsidRPr="007A50DA">
              <w:t>115 €</w:t>
            </w:r>
          </w:p>
        </w:tc>
        <w:tc>
          <w:tcPr>
            <w:tcW w:w="1986" w:type="dxa"/>
          </w:tcPr>
          <w:p w:rsidR="003079B1" w:rsidRPr="007A50DA" w:rsidRDefault="003079B1" w:rsidP="003079B1">
            <w:pPr>
              <w:jc w:val="center"/>
            </w:pPr>
            <w:r w:rsidRPr="007A50DA">
              <w:t>3.800 €</w:t>
            </w:r>
          </w:p>
        </w:tc>
      </w:tr>
      <w:tr w:rsidR="003079B1" w:rsidRPr="00971F56" w:rsidTr="00CA7BAD">
        <w:trPr>
          <w:jc w:val="center"/>
        </w:trPr>
        <w:tc>
          <w:tcPr>
            <w:tcW w:w="2410" w:type="dxa"/>
          </w:tcPr>
          <w:p w:rsidR="003079B1" w:rsidRPr="00D24746" w:rsidRDefault="003079B1" w:rsidP="003079B1">
            <w:r w:rsidRPr="00D24746">
              <w:t>ΜΕΤΡΙΟΣ ΠΕΡΙΟΡΙΣΜΟΣ</w:t>
            </w:r>
          </w:p>
        </w:tc>
        <w:tc>
          <w:tcPr>
            <w:tcW w:w="1986" w:type="dxa"/>
            <w:shd w:val="clear" w:color="auto" w:fill="auto"/>
          </w:tcPr>
          <w:p w:rsidR="003079B1" w:rsidRPr="007A50DA" w:rsidRDefault="003079B1" w:rsidP="003079B1">
            <w:pPr>
              <w:jc w:val="center"/>
            </w:pPr>
            <w:r w:rsidRPr="007A50DA">
              <w:t>1.122 €</w:t>
            </w:r>
          </w:p>
        </w:tc>
        <w:tc>
          <w:tcPr>
            <w:tcW w:w="1986" w:type="dxa"/>
          </w:tcPr>
          <w:p w:rsidR="003079B1" w:rsidRPr="007A50DA" w:rsidRDefault="003079B1" w:rsidP="003079B1">
            <w:pPr>
              <w:jc w:val="center"/>
            </w:pPr>
            <w:r w:rsidRPr="007A50DA">
              <w:t>180 €</w:t>
            </w:r>
          </w:p>
        </w:tc>
        <w:tc>
          <w:tcPr>
            <w:tcW w:w="1986" w:type="dxa"/>
          </w:tcPr>
          <w:p w:rsidR="003079B1" w:rsidRPr="007A50DA" w:rsidRDefault="003079B1" w:rsidP="003079B1">
            <w:pPr>
              <w:jc w:val="center"/>
            </w:pPr>
            <w:r w:rsidRPr="007A50DA">
              <w:t>5.500 €</w:t>
            </w:r>
          </w:p>
        </w:tc>
      </w:tr>
      <w:tr w:rsidR="003079B1" w:rsidRPr="00971F56" w:rsidTr="00CA7BAD">
        <w:trPr>
          <w:jc w:val="center"/>
        </w:trPr>
        <w:tc>
          <w:tcPr>
            <w:tcW w:w="2410" w:type="dxa"/>
          </w:tcPr>
          <w:p w:rsidR="003079B1" w:rsidRDefault="003079B1" w:rsidP="003079B1">
            <w:r w:rsidRPr="00D24746">
              <w:t>ΚΑΝΕΝΑΣ ΠΕΡΙΟΡΙΣΜΟΣ</w:t>
            </w:r>
          </w:p>
        </w:tc>
        <w:tc>
          <w:tcPr>
            <w:tcW w:w="1986" w:type="dxa"/>
            <w:shd w:val="clear" w:color="auto" w:fill="auto"/>
          </w:tcPr>
          <w:p w:rsidR="003079B1" w:rsidRPr="007A50DA" w:rsidRDefault="003079B1" w:rsidP="003079B1">
            <w:pPr>
              <w:jc w:val="center"/>
            </w:pPr>
            <w:r w:rsidRPr="007A50DA">
              <w:t>1.136 €</w:t>
            </w:r>
          </w:p>
        </w:tc>
        <w:tc>
          <w:tcPr>
            <w:tcW w:w="1986" w:type="dxa"/>
          </w:tcPr>
          <w:p w:rsidR="003079B1" w:rsidRPr="007A50DA" w:rsidRDefault="003079B1" w:rsidP="003079B1">
            <w:pPr>
              <w:jc w:val="center"/>
            </w:pPr>
            <w:r w:rsidRPr="007A50DA">
              <w:t>29 €</w:t>
            </w:r>
          </w:p>
        </w:tc>
        <w:tc>
          <w:tcPr>
            <w:tcW w:w="1986" w:type="dxa"/>
          </w:tcPr>
          <w:p w:rsidR="003079B1" w:rsidRDefault="003079B1" w:rsidP="003079B1">
            <w:pPr>
              <w:jc w:val="center"/>
            </w:pPr>
            <w:r w:rsidRPr="007A50DA">
              <w:t>12.417 €</w:t>
            </w:r>
          </w:p>
        </w:tc>
      </w:tr>
    </w:tbl>
    <w:p w:rsidR="00E40F76" w:rsidRPr="00736FD3" w:rsidRDefault="00E40F76" w:rsidP="00E40F76">
      <w:pPr>
        <w:spacing w:before="120"/>
        <w:jc w:val="center"/>
        <w:rPr>
          <w:i/>
          <w:iCs/>
          <w:color w:val="7F7F7F" w:themeColor="text1" w:themeTint="80"/>
          <w:sz w:val="20"/>
          <w:szCs w:val="20"/>
          <w:lang w:val="el-GR"/>
        </w:rPr>
      </w:pPr>
      <w:r w:rsidRPr="00E40F76">
        <w:rPr>
          <w:i/>
          <w:iCs/>
          <w:color w:val="595959" w:themeColor="text1" w:themeTint="A6"/>
          <w:sz w:val="20"/>
          <w:szCs w:val="20"/>
          <w:lang w:val="el-GR"/>
        </w:rPr>
        <w:t>ΠΗΓΗ ΔΕΔΟΜΕΝΩΝ: ΕΛΣΤΑΤ, Έρευνα Εισοδήματος και Συνθηκών Διαβίωσης 2016 / ΕΠΕΞΕΡΓΑΣΙΑ: Παρατηρητήριο Θεμάτων Αναπηρίας-Ε.Σ.Α.μεΑ.</w:t>
      </w:r>
    </w:p>
    <w:p w:rsidR="009C2D11" w:rsidRPr="009C2D11" w:rsidRDefault="009C2D11" w:rsidP="009C2D11">
      <w:pPr>
        <w:jc w:val="both"/>
        <w:rPr>
          <w:sz w:val="24"/>
          <w:szCs w:val="24"/>
          <w:lang w:val="el-GR"/>
        </w:rPr>
      </w:pPr>
      <w:r w:rsidRPr="009C2D11">
        <w:rPr>
          <w:sz w:val="24"/>
          <w:szCs w:val="24"/>
          <w:lang w:val="el-GR"/>
        </w:rPr>
        <w:t>Ωστόσο, όπως φαί</w:t>
      </w:r>
      <w:r w:rsidR="00537429">
        <w:rPr>
          <w:sz w:val="24"/>
          <w:szCs w:val="24"/>
          <w:lang w:val="el-GR"/>
        </w:rPr>
        <w:t>νεται στον πίνακα</w:t>
      </w:r>
      <w:r w:rsidRPr="009C2D11">
        <w:rPr>
          <w:sz w:val="24"/>
          <w:szCs w:val="24"/>
          <w:lang w:val="el-GR"/>
        </w:rPr>
        <w:t xml:space="preserve">, στον πληθυσμό των ατόμων με αναπηρία διαπιστώνεται σημαντικά μικρότερο εύρος στη μισθολογική κλίμακα </w:t>
      </w:r>
      <w:r w:rsidR="00537429">
        <w:rPr>
          <w:sz w:val="24"/>
          <w:szCs w:val="24"/>
          <w:lang w:val="el-GR"/>
        </w:rPr>
        <w:t xml:space="preserve">το οποίο περιορίζεται </w:t>
      </w:r>
      <w:r w:rsidRPr="009C2D11">
        <w:rPr>
          <w:sz w:val="24"/>
          <w:szCs w:val="24"/>
          <w:lang w:val="el-GR"/>
        </w:rPr>
        <w:t xml:space="preserve">δραματικά και ευθέως ανάλογα με την βαρύτητα της αναπηρίας. </w:t>
      </w:r>
    </w:p>
    <w:p w:rsidR="00321D9B" w:rsidRDefault="009C2D11" w:rsidP="00941618">
      <w:pPr>
        <w:jc w:val="both"/>
        <w:rPr>
          <w:sz w:val="24"/>
          <w:szCs w:val="24"/>
          <w:lang w:val="el-GR"/>
        </w:rPr>
      </w:pPr>
      <w:r w:rsidRPr="00537429">
        <w:rPr>
          <w:sz w:val="24"/>
          <w:szCs w:val="24"/>
          <w:lang w:val="el-GR"/>
        </w:rPr>
        <w:t>Αναλυτικότερα, Ο ανώτατος μεικτός μισθός στην κατηγορία των ατόμων με σοβαρή αναπηρία ανέρχεται στα 3.800 ευρώ, στα άτομα με μέτριο περιορισμό είναι 5.50</w:t>
      </w:r>
      <w:r w:rsidR="00941618">
        <w:rPr>
          <w:sz w:val="24"/>
          <w:szCs w:val="24"/>
          <w:lang w:val="el-GR"/>
        </w:rPr>
        <w:t>0 ευρώ, ενώ στα άτομα με κανένα</w:t>
      </w:r>
      <w:r w:rsidRPr="00537429">
        <w:rPr>
          <w:sz w:val="24"/>
          <w:szCs w:val="24"/>
          <w:lang w:val="el-GR"/>
        </w:rPr>
        <w:t xml:space="preserve"> περιορισμό</w:t>
      </w:r>
      <w:r w:rsidR="00941618">
        <w:rPr>
          <w:sz w:val="24"/>
          <w:szCs w:val="24"/>
          <w:lang w:val="el-GR"/>
        </w:rPr>
        <w:t>,</w:t>
      </w:r>
      <w:r w:rsidRPr="00537429">
        <w:rPr>
          <w:sz w:val="24"/>
          <w:szCs w:val="24"/>
          <w:lang w:val="el-GR"/>
        </w:rPr>
        <w:t xml:space="preserve"> το ανώτατο όριο της μισθολογικής κατανομής υπολογίστηκε στα 12.417</w:t>
      </w:r>
      <w:r w:rsidR="00BB6E3A">
        <w:rPr>
          <w:sz w:val="24"/>
          <w:szCs w:val="24"/>
          <w:lang w:val="el-GR"/>
        </w:rPr>
        <w:t xml:space="preserve">. Η πολύ υψηλή αυτή ανώτατη τιμή των μηνιαίων αποδοχών </w:t>
      </w:r>
      <w:r w:rsidR="00941618">
        <w:rPr>
          <w:sz w:val="24"/>
          <w:szCs w:val="24"/>
          <w:lang w:val="el-GR"/>
        </w:rPr>
        <w:t>στο</w:t>
      </w:r>
      <w:r w:rsidR="00BB6E3A">
        <w:rPr>
          <w:sz w:val="24"/>
          <w:szCs w:val="24"/>
          <w:lang w:val="el-GR"/>
        </w:rPr>
        <w:t xml:space="preserve"> πληθυσμό</w:t>
      </w:r>
      <w:r w:rsidR="00941618">
        <w:rPr>
          <w:sz w:val="24"/>
          <w:szCs w:val="24"/>
          <w:lang w:val="el-GR"/>
        </w:rPr>
        <w:t xml:space="preserve"> των ατόμων </w:t>
      </w:r>
      <w:r w:rsidR="00BB6E3A">
        <w:rPr>
          <w:sz w:val="24"/>
          <w:szCs w:val="24"/>
          <w:lang w:val="el-GR"/>
        </w:rPr>
        <w:t xml:space="preserve">χωρίς αναπηρία αφορά σε μια πολύ μικρή μειοψηφία και σαφώς δεν είναι ενδεικτική μιας γενικότερης κατάστασης. Ωστόσο, αυτή η διαφορά υποδηλώνει ότι </w:t>
      </w:r>
      <w:r w:rsidR="000B7DC3">
        <w:rPr>
          <w:sz w:val="24"/>
          <w:szCs w:val="24"/>
          <w:lang w:val="el-GR"/>
        </w:rPr>
        <w:t>για τα άτομα με αναπηρία</w:t>
      </w:r>
      <w:r w:rsidR="00941618">
        <w:rPr>
          <w:sz w:val="24"/>
          <w:szCs w:val="24"/>
          <w:lang w:val="el-GR"/>
        </w:rPr>
        <w:t xml:space="preserve"> σε αντίθεση με τα άτομα που δεν αντιμετωπίζουν περιορισμούς,</w:t>
      </w:r>
      <w:r w:rsidR="00CA7BAD">
        <w:rPr>
          <w:sz w:val="24"/>
          <w:szCs w:val="24"/>
          <w:lang w:val="el-GR"/>
        </w:rPr>
        <w:t xml:space="preserve"> </w:t>
      </w:r>
      <w:r w:rsidR="00941618">
        <w:rPr>
          <w:sz w:val="24"/>
          <w:szCs w:val="24"/>
          <w:lang w:val="el-GR"/>
        </w:rPr>
        <w:t xml:space="preserve">θέσεις εργασίας οι οποίες συνδέονται με πολύ υψηλές αμοιβές </w:t>
      </w:r>
      <w:r w:rsidR="000B7DC3">
        <w:rPr>
          <w:sz w:val="24"/>
          <w:szCs w:val="24"/>
          <w:lang w:val="el-GR"/>
        </w:rPr>
        <w:t>είναι απροσπ</w:t>
      </w:r>
      <w:r w:rsidR="00BF4BE8">
        <w:rPr>
          <w:sz w:val="24"/>
          <w:szCs w:val="24"/>
          <w:lang w:val="el-GR"/>
        </w:rPr>
        <w:t>έλαστες</w:t>
      </w:r>
      <w:r w:rsidR="00941618">
        <w:rPr>
          <w:sz w:val="24"/>
          <w:szCs w:val="24"/>
          <w:lang w:val="el-GR"/>
        </w:rPr>
        <w:t>.</w:t>
      </w:r>
    </w:p>
    <w:p w:rsidR="009C2D11" w:rsidRDefault="009C2D11" w:rsidP="009C2D11">
      <w:pPr>
        <w:rPr>
          <w:lang w:val="el-GR"/>
        </w:rPr>
      </w:pPr>
    </w:p>
    <w:p w:rsidR="00CA7BAD" w:rsidRDefault="00CA7BAD">
      <w:pPr>
        <w:rPr>
          <w:rFonts w:eastAsiaTheme="majorEastAsia" w:cstheme="minorHAnsi"/>
          <w:b/>
          <w:sz w:val="24"/>
          <w:szCs w:val="24"/>
          <w:lang w:val="el-GR"/>
        </w:rPr>
      </w:pPr>
      <w:r>
        <w:rPr>
          <w:rFonts w:cstheme="minorHAnsi"/>
          <w:b/>
          <w:sz w:val="24"/>
          <w:szCs w:val="24"/>
          <w:lang w:val="el-GR"/>
        </w:rPr>
        <w:br w:type="page"/>
      </w:r>
    </w:p>
    <w:p w:rsidR="00942E43" w:rsidRPr="00E40F76" w:rsidRDefault="007D259B" w:rsidP="00E40F76">
      <w:pPr>
        <w:pStyle w:val="10"/>
        <w:spacing w:before="360" w:after="120"/>
        <w:ind w:left="431" w:hanging="431"/>
        <w:rPr>
          <w:rFonts w:asciiTheme="minorHAnsi" w:hAnsiTheme="minorHAnsi" w:cstheme="minorHAnsi"/>
          <w:b/>
          <w:color w:val="auto"/>
          <w:lang w:val="el-GR"/>
        </w:rPr>
      </w:pPr>
      <w:bookmarkStart w:id="10" w:name="_Toc517691733"/>
      <w:r w:rsidRPr="00E40F76">
        <w:rPr>
          <w:rFonts w:asciiTheme="minorHAnsi" w:hAnsiTheme="minorHAnsi" w:cstheme="minorHAnsi"/>
          <w:b/>
          <w:color w:val="auto"/>
          <w:lang w:val="el-GR"/>
        </w:rPr>
        <w:lastRenderedPageBreak/>
        <w:t>ΠΗΓΕΣ</w:t>
      </w:r>
      <w:bookmarkEnd w:id="10"/>
    </w:p>
    <w:p w:rsidR="007D259B" w:rsidRPr="00942E43" w:rsidRDefault="007D259B" w:rsidP="00F80D02">
      <w:pPr>
        <w:jc w:val="both"/>
        <w:rPr>
          <w:sz w:val="24"/>
          <w:szCs w:val="24"/>
          <w:lang w:val="el-GR"/>
        </w:rPr>
      </w:pPr>
      <w:r w:rsidRPr="00942E43">
        <w:rPr>
          <w:sz w:val="24"/>
          <w:szCs w:val="24"/>
          <w:lang w:val="el-GR"/>
        </w:rPr>
        <w:t xml:space="preserve">Λογαράς, Δ. (2013). </w:t>
      </w:r>
      <w:r w:rsidRPr="00942E43">
        <w:rPr>
          <w:i/>
          <w:sz w:val="24"/>
          <w:szCs w:val="24"/>
          <w:lang w:val="el-GR"/>
        </w:rPr>
        <w:t>Εργασία-Απασχόληση και Αναπηρία</w:t>
      </w:r>
      <w:r w:rsidRPr="00942E43">
        <w:rPr>
          <w:sz w:val="24"/>
          <w:szCs w:val="24"/>
          <w:lang w:val="el-GR"/>
        </w:rPr>
        <w:t>. Αθήνα: Εθνική Συνομοσπονδία Ατόμων με Αναπηρία (ΕΣΑμεΑ).</w:t>
      </w:r>
    </w:p>
    <w:p w:rsidR="007D259B" w:rsidRPr="00803D83" w:rsidRDefault="007D259B" w:rsidP="00F80D02">
      <w:pPr>
        <w:jc w:val="both"/>
        <w:rPr>
          <w:sz w:val="24"/>
          <w:szCs w:val="24"/>
          <w:lang w:val="el-GR"/>
        </w:rPr>
      </w:pPr>
      <w:r w:rsidRPr="00942E43">
        <w:rPr>
          <w:sz w:val="24"/>
          <w:szCs w:val="24"/>
          <w:lang w:val="en-GB"/>
        </w:rPr>
        <w:t xml:space="preserve">Grammenos, S. (2017). European comparative data on Europe 2020 &amp; People with disabilities. </w:t>
      </w:r>
      <w:r w:rsidRPr="00942E43">
        <w:rPr>
          <w:sz w:val="24"/>
          <w:szCs w:val="24"/>
          <w:lang w:val="el-GR"/>
        </w:rPr>
        <w:t>Ανακτήθηκε από</w:t>
      </w:r>
      <w:r w:rsidRPr="00803D83">
        <w:rPr>
          <w:sz w:val="24"/>
          <w:szCs w:val="24"/>
          <w:lang w:val="el-GR"/>
        </w:rPr>
        <w:t xml:space="preserve"> </w:t>
      </w:r>
      <w:hyperlink r:id="rId17" w:tooltip="Μεταφορά στην επίσημη ιστοσελίδα του Academic Network of European Disability Experts (ANED), όπου παρουσιάζονται οι Στατιστικοί Δείκτες" w:history="1">
        <w:r w:rsidRPr="00942E43">
          <w:rPr>
            <w:rStyle w:val="-"/>
            <w:sz w:val="24"/>
            <w:szCs w:val="24"/>
            <w:lang w:val="en-GB"/>
          </w:rPr>
          <w:t>http</w:t>
        </w:r>
        <w:r w:rsidRPr="00803D83">
          <w:rPr>
            <w:rStyle w:val="-"/>
            <w:sz w:val="24"/>
            <w:szCs w:val="24"/>
            <w:lang w:val="el-GR"/>
          </w:rPr>
          <w:t>://</w:t>
        </w:r>
        <w:r w:rsidRPr="00942E43">
          <w:rPr>
            <w:rStyle w:val="-"/>
            <w:sz w:val="24"/>
            <w:szCs w:val="24"/>
            <w:lang w:val="en-GB"/>
          </w:rPr>
          <w:t>www</w:t>
        </w:r>
        <w:r w:rsidRPr="00803D83">
          <w:rPr>
            <w:rStyle w:val="-"/>
            <w:sz w:val="24"/>
            <w:szCs w:val="24"/>
            <w:lang w:val="el-GR"/>
          </w:rPr>
          <w:t>.</w:t>
        </w:r>
        <w:r w:rsidRPr="00942E43">
          <w:rPr>
            <w:rStyle w:val="-"/>
            <w:sz w:val="24"/>
            <w:szCs w:val="24"/>
            <w:lang w:val="en-GB"/>
          </w:rPr>
          <w:t>disability</w:t>
        </w:r>
        <w:r w:rsidRPr="00803D83">
          <w:rPr>
            <w:rStyle w:val="-"/>
            <w:sz w:val="24"/>
            <w:szCs w:val="24"/>
            <w:lang w:val="el-GR"/>
          </w:rPr>
          <w:t>-</w:t>
        </w:r>
        <w:r w:rsidRPr="00942E43">
          <w:rPr>
            <w:rStyle w:val="-"/>
            <w:sz w:val="24"/>
            <w:szCs w:val="24"/>
            <w:lang w:val="en-GB"/>
          </w:rPr>
          <w:t>europe</w:t>
        </w:r>
        <w:r w:rsidRPr="00803D83">
          <w:rPr>
            <w:rStyle w:val="-"/>
            <w:sz w:val="24"/>
            <w:szCs w:val="24"/>
            <w:lang w:val="el-GR"/>
          </w:rPr>
          <w:t>.</w:t>
        </w:r>
        <w:r w:rsidRPr="00942E43">
          <w:rPr>
            <w:rStyle w:val="-"/>
            <w:sz w:val="24"/>
            <w:szCs w:val="24"/>
            <w:lang w:val="en-GB"/>
          </w:rPr>
          <w:t>net</w:t>
        </w:r>
        <w:r w:rsidRPr="00803D83">
          <w:rPr>
            <w:rStyle w:val="-"/>
            <w:sz w:val="24"/>
            <w:szCs w:val="24"/>
            <w:lang w:val="el-GR"/>
          </w:rPr>
          <w:t>/</w:t>
        </w:r>
        <w:r w:rsidRPr="00942E43">
          <w:rPr>
            <w:rStyle w:val="-"/>
            <w:sz w:val="24"/>
            <w:szCs w:val="24"/>
            <w:lang w:val="en-GB"/>
          </w:rPr>
          <w:t>theme</w:t>
        </w:r>
        <w:r w:rsidRPr="00803D83">
          <w:rPr>
            <w:rStyle w:val="-"/>
            <w:sz w:val="24"/>
            <w:szCs w:val="24"/>
            <w:lang w:val="el-GR"/>
          </w:rPr>
          <w:t>/</w:t>
        </w:r>
        <w:r w:rsidRPr="00942E43">
          <w:rPr>
            <w:rStyle w:val="-"/>
            <w:sz w:val="24"/>
            <w:szCs w:val="24"/>
            <w:lang w:val="en-GB"/>
          </w:rPr>
          <w:t>statistical</w:t>
        </w:r>
        <w:r w:rsidRPr="00803D83">
          <w:rPr>
            <w:rStyle w:val="-"/>
            <w:sz w:val="24"/>
            <w:szCs w:val="24"/>
            <w:lang w:val="el-GR"/>
          </w:rPr>
          <w:t>-</w:t>
        </w:r>
        <w:r w:rsidRPr="00942E43">
          <w:rPr>
            <w:rStyle w:val="-"/>
            <w:sz w:val="24"/>
            <w:szCs w:val="24"/>
            <w:lang w:val="en-GB"/>
          </w:rPr>
          <w:t>indicators</w:t>
        </w:r>
      </w:hyperlink>
      <w:r w:rsidRPr="00803D83">
        <w:rPr>
          <w:sz w:val="24"/>
          <w:szCs w:val="24"/>
          <w:lang w:val="el-GR"/>
        </w:rPr>
        <w:t>.</w:t>
      </w:r>
    </w:p>
    <w:p w:rsidR="007D259B" w:rsidRDefault="007D259B" w:rsidP="00F80D02">
      <w:pPr>
        <w:jc w:val="both"/>
        <w:rPr>
          <w:sz w:val="24"/>
          <w:szCs w:val="24"/>
          <w:lang w:val="el-GR"/>
        </w:rPr>
      </w:pPr>
      <w:r w:rsidRPr="00942E43">
        <w:rPr>
          <w:sz w:val="24"/>
          <w:szCs w:val="24"/>
          <w:lang w:val="en-GB"/>
        </w:rPr>
        <w:t>International Organization of Labour (2007). The employment situation of people with disabilities: Towards improved statistical information. Geneva</w:t>
      </w:r>
      <w:r w:rsidRPr="00D8401F">
        <w:rPr>
          <w:sz w:val="24"/>
          <w:szCs w:val="24"/>
          <w:lang w:val="el-GR"/>
        </w:rPr>
        <w:t xml:space="preserve">: </w:t>
      </w:r>
      <w:r w:rsidRPr="00942E43">
        <w:rPr>
          <w:sz w:val="24"/>
          <w:szCs w:val="24"/>
          <w:lang w:val="en-GB"/>
        </w:rPr>
        <w:t>ILO</w:t>
      </w:r>
      <w:r w:rsidRPr="00D8401F">
        <w:rPr>
          <w:sz w:val="24"/>
          <w:szCs w:val="24"/>
          <w:lang w:val="el-GR"/>
        </w:rPr>
        <w:t>.</w:t>
      </w:r>
    </w:p>
    <w:p w:rsidR="000878F5" w:rsidRPr="00E40F76" w:rsidRDefault="000878F5" w:rsidP="00E40F76">
      <w:pPr>
        <w:pStyle w:val="10"/>
        <w:spacing w:before="360" w:after="120"/>
        <w:ind w:left="431" w:hanging="431"/>
        <w:rPr>
          <w:rFonts w:asciiTheme="minorHAnsi" w:hAnsiTheme="minorHAnsi" w:cstheme="minorHAnsi"/>
          <w:b/>
          <w:color w:val="auto"/>
          <w:lang w:val="el-GR"/>
        </w:rPr>
      </w:pPr>
      <w:bookmarkStart w:id="11" w:name="_Toc517691734"/>
      <w:r w:rsidRPr="00E40F76">
        <w:rPr>
          <w:rFonts w:asciiTheme="minorHAnsi" w:hAnsiTheme="minorHAnsi" w:cstheme="minorHAnsi"/>
          <w:b/>
          <w:color w:val="auto"/>
          <w:lang w:val="el-GR"/>
        </w:rPr>
        <w:t>ΗΛΕΚΤΡΟΝΙΚΕΣ ΠΗΓΕΣ</w:t>
      </w:r>
      <w:bookmarkEnd w:id="11"/>
    </w:p>
    <w:p w:rsidR="000878F5" w:rsidRDefault="00B617D5" w:rsidP="000878F5">
      <w:pPr>
        <w:rPr>
          <w:lang w:val="el-GR"/>
        </w:rPr>
      </w:pPr>
      <w:hyperlink r:id="rId18" w:history="1">
        <w:r w:rsidR="000878F5" w:rsidRPr="001C4856">
          <w:rPr>
            <w:rStyle w:val="-"/>
            <w:lang w:val="el-GR"/>
          </w:rPr>
          <w:t>https://www.statistics.gr/el/home</w:t>
        </w:r>
      </w:hyperlink>
    </w:p>
    <w:p w:rsidR="00CA7BAD" w:rsidRDefault="00CA7BAD">
      <w:pPr>
        <w:rPr>
          <w:rFonts w:eastAsiaTheme="majorEastAsia" w:cstheme="minorHAnsi"/>
          <w:b/>
          <w:sz w:val="24"/>
          <w:szCs w:val="24"/>
          <w:lang w:val="el-GR"/>
        </w:rPr>
      </w:pPr>
      <w:r>
        <w:rPr>
          <w:rFonts w:cstheme="minorHAnsi"/>
          <w:b/>
          <w:sz w:val="24"/>
          <w:szCs w:val="24"/>
          <w:lang w:val="el-GR"/>
        </w:rPr>
        <w:br w:type="page"/>
      </w:r>
    </w:p>
    <w:p w:rsidR="00942E43" w:rsidRPr="00E40F76" w:rsidRDefault="00942E43" w:rsidP="00E40F76">
      <w:pPr>
        <w:pStyle w:val="10"/>
        <w:spacing w:before="360" w:after="120"/>
        <w:ind w:left="431" w:hanging="431"/>
        <w:rPr>
          <w:rFonts w:asciiTheme="minorHAnsi" w:hAnsiTheme="minorHAnsi" w:cstheme="minorHAnsi"/>
          <w:b/>
          <w:color w:val="auto"/>
          <w:lang w:val="el-GR"/>
        </w:rPr>
      </w:pPr>
      <w:bookmarkStart w:id="12" w:name="_Toc517691735"/>
      <w:r w:rsidRPr="00E40F76">
        <w:rPr>
          <w:rFonts w:asciiTheme="minorHAnsi" w:hAnsiTheme="minorHAnsi" w:cstheme="minorHAnsi"/>
          <w:b/>
          <w:color w:val="auto"/>
          <w:lang w:val="el-GR"/>
        </w:rPr>
        <w:lastRenderedPageBreak/>
        <w:t>ΠΑΡΑΡΤΗΜΑ</w:t>
      </w:r>
      <w:r w:rsidR="007D259B" w:rsidRPr="00E40F76">
        <w:rPr>
          <w:rFonts w:asciiTheme="minorHAnsi" w:hAnsiTheme="minorHAnsi" w:cstheme="minorHAnsi"/>
          <w:b/>
          <w:color w:val="auto"/>
          <w:lang w:val="el-GR"/>
        </w:rPr>
        <w:t>: ΟΡΙΣΜΟΙ</w:t>
      </w:r>
      <w:bookmarkEnd w:id="12"/>
    </w:p>
    <w:p w:rsidR="00914EF5" w:rsidRDefault="00914EF5" w:rsidP="007D259B">
      <w:pPr>
        <w:spacing w:after="120"/>
        <w:jc w:val="both"/>
        <w:rPr>
          <w:b/>
          <w:sz w:val="24"/>
          <w:szCs w:val="24"/>
          <w:lang w:val="el-GR"/>
        </w:rPr>
      </w:pPr>
    </w:p>
    <w:p w:rsidR="007D259B" w:rsidRPr="007D259B" w:rsidRDefault="007D259B" w:rsidP="007D259B">
      <w:pPr>
        <w:spacing w:after="120"/>
        <w:jc w:val="both"/>
        <w:rPr>
          <w:sz w:val="24"/>
          <w:szCs w:val="24"/>
          <w:lang w:val="el-GR"/>
        </w:rPr>
      </w:pPr>
      <w:r w:rsidRPr="007D259B">
        <w:rPr>
          <w:b/>
          <w:sz w:val="24"/>
          <w:szCs w:val="24"/>
          <w:lang w:val="el-GR"/>
        </w:rPr>
        <w:t>Άτομα με περιορισμούς δραστηριότητας/</w:t>
      </w:r>
      <w:r>
        <w:rPr>
          <w:b/>
          <w:sz w:val="24"/>
          <w:szCs w:val="24"/>
          <w:lang w:val="el-GR"/>
        </w:rPr>
        <w:t xml:space="preserve"> </w:t>
      </w:r>
      <w:r w:rsidRPr="007D259B">
        <w:rPr>
          <w:b/>
          <w:sz w:val="24"/>
          <w:szCs w:val="24"/>
          <w:lang w:val="el-GR"/>
        </w:rPr>
        <w:t>αναπηρία</w:t>
      </w:r>
      <w:r w:rsidRPr="007D259B">
        <w:rPr>
          <w:sz w:val="24"/>
          <w:szCs w:val="24"/>
          <w:lang w:val="el-GR"/>
        </w:rPr>
        <w:t>: Τα άτομα που έχουν περιορίσει ή δυσκολεύονται στην εκτέλεση συνηθισμένων -για τον γενικό πληθυσμό ίδιας ηλικίας- καθημερινών δραστηριοτήτων, λόγω μακροχρόνιου προβλήματος υγείας.</w:t>
      </w:r>
    </w:p>
    <w:p w:rsidR="007D259B" w:rsidRPr="007D259B" w:rsidRDefault="007D259B" w:rsidP="007D259B">
      <w:pPr>
        <w:spacing w:after="120"/>
        <w:jc w:val="both"/>
        <w:rPr>
          <w:sz w:val="24"/>
          <w:szCs w:val="24"/>
          <w:lang w:val="el-GR"/>
        </w:rPr>
      </w:pPr>
      <w:r w:rsidRPr="007D259B">
        <w:rPr>
          <w:sz w:val="24"/>
          <w:szCs w:val="24"/>
          <w:lang w:val="el-GR"/>
        </w:rPr>
        <w:t xml:space="preserve">Ο πληθυσμός των ατόμων με περιορισμούς δραστηριότητας/αναπηρία προσεγγίζεται στην Έρευνα Εισοδήματος και Συνθηκών Διαβίωσης μέσω του δείκτη </w:t>
      </w:r>
      <w:r w:rsidRPr="007D259B">
        <w:rPr>
          <w:sz w:val="24"/>
          <w:szCs w:val="24"/>
          <w:lang w:val="en-GB"/>
        </w:rPr>
        <w:t>GALI</w:t>
      </w:r>
      <w:r w:rsidRPr="007D259B">
        <w:rPr>
          <w:sz w:val="24"/>
          <w:szCs w:val="24"/>
          <w:lang w:val="el-GR"/>
        </w:rPr>
        <w:t xml:space="preserve"> (</w:t>
      </w:r>
      <w:r w:rsidRPr="007D259B">
        <w:rPr>
          <w:sz w:val="24"/>
          <w:szCs w:val="24"/>
          <w:lang w:val="en-GB"/>
        </w:rPr>
        <w:t>Global</w:t>
      </w:r>
      <w:r w:rsidRPr="007D259B">
        <w:rPr>
          <w:sz w:val="24"/>
          <w:szCs w:val="24"/>
          <w:lang w:val="el-GR"/>
        </w:rPr>
        <w:t xml:space="preserve"> </w:t>
      </w:r>
      <w:r w:rsidRPr="007D259B">
        <w:rPr>
          <w:sz w:val="24"/>
          <w:szCs w:val="24"/>
          <w:lang w:val="en-GB"/>
        </w:rPr>
        <w:t>Activity</w:t>
      </w:r>
      <w:r w:rsidRPr="007D259B">
        <w:rPr>
          <w:sz w:val="24"/>
          <w:szCs w:val="24"/>
          <w:lang w:val="el-GR"/>
        </w:rPr>
        <w:t xml:space="preserve"> </w:t>
      </w:r>
      <w:r w:rsidRPr="007D259B">
        <w:rPr>
          <w:sz w:val="24"/>
          <w:szCs w:val="24"/>
          <w:lang w:val="en-GB"/>
        </w:rPr>
        <w:t>Limitation</w:t>
      </w:r>
      <w:r w:rsidRPr="007D259B">
        <w:rPr>
          <w:sz w:val="24"/>
          <w:szCs w:val="24"/>
          <w:lang w:val="el-GR"/>
        </w:rPr>
        <w:t xml:space="preserve"> </w:t>
      </w:r>
      <w:r w:rsidRPr="007D259B">
        <w:rPr>
          <w:sz w:val="24"/>
          <w:szCs w:val="24"/>
          <w:lang w:val="en-GB"/>
        </w:rPr>
        <w:t>Index</w:t>
      </w:r>
      <w:r w:rsidRPr="007D259B">
        <w:rPr>
          <w:sz w:val="24"/>
          <w:szCs w:val="24"/>
          <w:lang w:val="el-GR"/>
        </w:rPr>
        <w:t xml:space="preserve">). </w:t>
      </w:r>
    </w:p>
    <w:p w:rsidR="007D259B" w:rsidRPr="007D259B" w:rsidRDefault="007D259B" w:rsidP="007D259B">
      <w:pPr>
        <w:spacing w:after="120"/>
        <w:jc w:val="both"/>
        <w:rPr>
          <w:sz w:val="24"/>
          <w:szCs w:val="24"/>
          <w:lang w:val="el-GR"/>
        </w:rPr>
      </w:pPr>
      <w:r w:rsidRPr="007D259B">
        <w:rPr>
          <w:sz w:val="24"/>
          <w:szCs w:val="24"/>
          <w:lang w:val="el-GR"/>
        </w:rPr>
        <w:t>Ειδικότερα, το ερώτημα που καλούνται να απαντήσουν οι ερωτώμενοι στην έρευνα είναι το εξής: «</w:t>
      </w:r>
      <w:r w:rsidRPr="007D259B">
        <w:rPr>
          <w:i/>
          <w:sz w:val="24"/>
          <w:szCs w:val="24"/>
          <w:lang w:val="el-GR"/>
        </w:rPr>
        <w:t>Έχετε περιορίσει λόγω δικού σας προβλήματος υγείας, κάποιες από τις συνήθεις δραστηριότητές ή έχετε δυσκολευτεί σε αυτές για διάστημα 6 μηνών ή και περισσότερο, από σήμερα;</w:t>
      </w:r>
      <w:r w:rsidRPr="007D259B">
        <w:rPr>
          <w:sz w:val="24"/>
          <w:szCs w:val="24"/>
          <w:lang w:val="el-GR"/>
        </w:rPr>
        <w:t>»</w:t>
      </w:r>
    </w:p>
    <w:p w:rsidR="007D259B" w:rsidRPr="007D259B" w:rsidRDefault="007D259B" w:rsidP="007D259B">
      <w:pPr>
        <w:jc w:val="both"/>
        <w:rPr>
          <w:sz w:val="24"/>
          <w:szCs w:val="24"/>
          <w:lang w:val="el-GR"/>
        </w:rPr>
      </w:pPr>
      <w:r w:rsidRPr="007D259B">
        <w:rPr>
          <w:sz w:val="24"/>
          <w:szCs w:val="24"/>
          <w:lang w:val="el-GR"/>
        </w:rPr>
        <w:t>Το ερώτημα εξετάζει εάν - με βάση την προσωπική του εκτίμηση – ο ερευνώμενος θεωρεί ότι έχει περιορίσει σε κάποιο βαθμό, εξαιτίας κάποιου χρόνιου προβλήματος υγείας, σωματικού ή ψυχικού, καθημερινές- συνήθεις για το γενικό πληθυσμό δραστηριότητες -, για διάστημα μεγαλύτερο από έξι (6) μήνες. Οι πιθανές απαντήσεις είναι: «Ναι, πάρα πολύ», «Ναι, αλλά όχι πάρα πολύ», «Όχι, καθόλου».</w:t>
      </w:r>
    </w:p>
    <w:p w:rsidR="007D259B" w:rsidRDefault="008F6499" w:rsidP="007D259B">
      <w:pPr>
        <w:spacing w:before="360"/>
        <w:jc w:val="both"/>
        <w:rPr>
          <w:sz w:val="24"/>
          <w:szCs w:val="24"/>
          <w:lang w:val="el-GR"/>
        </w:rPr>
      </w:pPr>
      <w:r>
        <w:rPr>
          <w:b/>
          <w:sz w:val="24"/>
          <w:szCs w:val="24"/>
          <w:lang w:val="el-GR"/>
        </w:rPr>
        <w:t>Απασχολούμενος</w:t>
      </w:r>
      <w:r>
        <w:rPr>
          <w:sz w:val="24"/>
          <w:szCs w:val="24"/>
          <w:lang w:val="el-GR"/>
        </w:rPr>
        <w:t>: Το άτομο</w:t>
      </w:r>
      <w:r w:rsidR="007D259B" w:rsidRPr="007D259B">
        <w:rPr>
          <w:sz w:val="24"/>
          <w:szCs w:val="24"/>
          <w:lang w:val="el-GR"/>
        </w:rPr>
        <w:t xml:space="preserve"> που ως</w:t>
      </w:r>
      <w:r>
        <w:rPr>
          <w:sz w:val="24"/>
          <w:szCs w:val="24"/>
          <w:lang w:val="el-GR"/>
        </w:rPr>
        <w:t xml:space="preserve"> κύρια τρέχουσα ασχολία δηλώνει «Μισθωτός» ή «Αυτοαπασχολούμενος</w:t>
      </w:r>
      <w:r w:rsidR="007D259B" w:rsidRPr="007D259B">
        <w:rPr>
          <w:sz w:val="24"/>
          <w:szCs w:val="24"/>
          <w:lang w:val="el-GR"/>
        </w:rPr>
        <w:t>» με ή χωρίς προσωπικό.</w:t>
      </w:r>
    </w:p>
    <w:p w:rsidR="002F3D53" w:rsidRDefault="008F6499" w:rsidP="002F3D53">
      <w:pPr>
        <w:spacing w:before="360"/>
        <w:jc w:val="both"/>
        <w:rPr>
          <w:sz w:val="24"/>
          <w:szCs w:val="24"/>
          <w:lang w:val="el-GR"/>
        </w:rPr>
      </w:pPr>
      <w:r>
        <w:rPr>
          <w:b/>
          <w:sz w:val="24"/>
          <w:szCs w:val="24"/>
          <w:lang w:val="el-GR"/>
        </w:rPr>
        <w:t>Μισθωτός</w:t>
      </w:r>
      <w:r w:rsidR="002F3D53">
        <w:rPr>
          <w:b/>
          <w:sz w:val="24"/>
          <w:szCs w:val="24"/>
          <w:lang w:val="el-GR"/>
        </w:rPr>
        <w:t xml:space="preserve">: </w:t>
      </w:r>
      <w:r w:rsidR="002F3D53" w:rsidRPr="002F3D53">
        <w:rPr>
          <w:sz w:val="24"/>
          <w:szCs w:val="24"/>
          <w:lang w:val="el-GR"/>
        </w:rPr>
        <w:t>Η περ</w:t>
      </w:r>
      <w:r w:rsidR="002F3D53">
        <w:rPr>
          <w:sz w:val="24"/>
          <w:szCs w:val="24"/>
          <w:lang w:val="el-GR"/>
        </w:rPr>
        <w:t>ίπτωση του ατόμου που εργάζεται</w:t>
      </w:r>
      <w:r w:rsidR="002F3D53" w:rsidRPr="002F3D53">
        <w:rPr>
          <w:sz w:val="24"/>
          <w:szCs w:val="24"/>
          <w:lang w:val="el-GR"/>
        </w:rPr>
        <w:t xml:space="preserve"> σε κατάστημα, επιχείρηση κλπ. του δημόσιου ή ιδιωτικού τομέα, με πλήρη ή μερική απασχόληση, και για την εργασία του αμείβετ</w:t>
      </w:r>
      <w:r w:rsidR="00AB2182">
        <w:rPr>
          <w:sz w:val="24"/>
          <w:szCs w:val="24"/>
          <w:lang w:val="el-GR"/>
        </w:rPr>
        <w:t>αι</w:t>
      </w:r>
      <w:r w:rsidR="002F3D53" w:rsidRPr="002F3D53">
        <w:rPr>
          <w:sz w:val="24"/>
          <w:szCs w:val="24"/>
          <w:lang w:val="el-GR"/>
        </w:rPr>
        <w:t>/αμείβονταν με μισθό, ημερομίσθιο, ποσοστά επί των πωλήσεων, με το κομμάτι ή και σε είδος.</w:t>
      </w:r>
    </w:p>
    <w:p w:rsidR="008C78CF" w:rsidRDefault="008C78CF" w:rsidP="008C78CF">
      <w:pPr>
        <w:spacing w:before="360"/>
        <w:jc w:val="both"/>
        <w:rPr>
          <w:sz w:val="24"/>
          <w:szCs w:val="24"/>
          <w:lang w:val="el-GR"/>
        </w:rPr>
      </w:pPr>
      <w:r w:rsidRPr="008C78CF">
        <w:rPr>
          <w:b/>
          <w:sz w:val="24"/>
          <w:szCs w:val="24"/>
          <w:lang w:val="el-GR"/>
        </w:rPr>
        <w:t>Αυτοαπασχολούμενος χωρίς προσωπικό</w:t>
      </w:r>
      <w:r>
        <w:rPr>
          <w:sz w:val="24"/>
          <w:szCs w:val="24"/>
          <w:lang w:val="el-GR"/>
        </w:rPr>
        <w:t>:</w:t>
      </w:r>
      <w:r w:rsidR="00CA7BAD">
        <w:rPr>
          <w:sz w:val="24"/>
          <w:szCs w:val="24"/>
          <w:lang w:val="el-GR"/>
        </w:rPr>
        <w:t xml:space="preserve"> </w:t>
      </w:r>
      <w:r>
        <w:rPr>
          <w:sz w:val="24"/>
          <w:szCs w:val="24"/>
          <w:lang w:val="el-GR"/>
        </w:rPr>
        <w:t xml:space="preserve">Η περίπτωση του ατόμου που έχει </w:t>
      </w:r>
      <w:r w:rsidRPr="008C78CF">
        <w:rPr>
          <w:sz w:val="24"/>
          <w:szCs w:val="24"/>
          <w:lang w:val="el-GR"/>
        </w:rPr>
        <w:t>δική του εργασία</w:t>
      </w:r>
      <w:r>
        <w:rPr>
          <w:sz w:val="24"/>
          <w:szCs w:val="24"/>
          <w:lang w:val="el-GR"/>
        </w:rPr>
        <w:t xml:space="preserve"> </w:t>
      </w:r>
      <w:r w:rsidRPr="008C78CF">
        <w:rPr>
          <w:sz w:val="24"/>
          <w:szCs w:val="24"/>
          <w:lang w:val="el-GR"/>
        </w:rPr>
        <w:t>(επιχείρηση, κατάστημα, γραφείο, γεωργική εκμετάλλευση,</w:t>
      </w:r>
      <w:r>
        <w:rPr>
          <w:sz w:val="24"/>
          <w:szCs w:val="24"/>
          <w:lang w:val="el-GR"/>
        </w:rPr>
        <w:t xml:space="preserve"> </w:t>
      </w:r>
      <w:r w:rsidRPr="008C78CF">
        <w:rPr>
          <w:sz w:val="24"/>
          <w:szCs w:val="24"/>
          <w:lang w:val="el-GR"/>
        </w:rPr>
        <w:t>οικοτεχνία κλπ.) – μόνο του ή συνεταιρικά – στην οποία</w:t>
      </w:r>
      <w:r>
        <w:rPr>
          <w:sz w:val="24"/>
          <w:szCs w:val="24"/>
          <w:lang w:val="el-GR"/>
        </w:rPr>
        <w:t xml:space="preserve"> </w:t>
      </w:r>
      <w:r w:rsidRPr="008C78CF">
        <w:rPr>
          <w:sz w:val="24"/>
          <w:szCs w:val="24"/>
          <w:lang w:val="el-GR"/>
        </w:rPr>
        <w:t>εργάζεται/εργαζόταν και στην οποία δεν απασχολεί τρίτα</w:t>
      </w:r>
      <w:r>
        <w:rPr>
          <w:sz w:val="24"/>
          <w:szCs w:val="24"/>
          <w:lang w:val="el-GR"/>
        </w:rPr>
        <w:t xml:space="preserve"> </w:t>
      </w:r>
      <w:r w:rsidRPr="008C78CF">
        <w:rPr>
          <w:sz w:val="24"/>
          <w:szCs w:val="24"/>
          <w:lang w:val="el-GR"/>
        </w:rPr>
        <w:t xml:space="preserve">πρόσωπα με αμοιβή. Μπορεί όμως να απασχολεί μέλη </w:t>
      </w:r>
      <w:r>
        <w:rPr>
          <w:sz w:val="24"/>
          <w:szCs w:val="24"/>
          <w:lang w:val="el-GR"/>
        </w:rPr>
        <w:t xml:space="preserve">της </w:t>
      </w:r>
      <w:r w:rsidRPr="008C78CF">
        <w:rPr>
          <w:sz w:val="24"/>
          <w:szCs w:val="24"/>
          <w:lang w:val="el-GR"/>
        </w:rPr>
        <w:t>οικογένειάς του ή μαθητευόμενους χωρίς αμοιβή.</w:t>
      </w:r>
    </w:p>
    <w:p w:rsidR="002F3D53" w:rsidRDefault="002F3D53" w:rsidP="002F3D53">
      <w:pPr>
        <w:autoSpaceDE w:val="0"/>
        <w:autoSpaceDN w:val="0"/>
        <w:adjustRightInd w:val="0"/>
        <w:spacing w:after="0" w:line="240" w:lineRule="auto"/>
        <w:jc w:val="both"/>
        <w:rPr>
          <w:sz w:val="24"/>
          <w:szCs w:val="24"/>
          <w:lang w:val="el-GR"/>
        </w:rPr>
      </w:pPr>
      <w:r w:rsidRPr="002F3D53">
        <w:rPr>
          <w:b/>
          <w:sz w:val="24"/>
          <w:szCs w:val="24"/>
          <w:lang w:val="el-GR"/>
        </w:rPr>
        <w:t>Βοηθός στην οικογενειακή επιχείρηση, χωρίς αμοιβή</w:t>
      </w:r>
      <w:r>
        <w:rPr>
          <w:rFonts w:ascii="TT1CEFo00" w:hAnsi="TT1CEFo00" w:cs="TT1CEFo00"/>
          <w:lang w:val="el-GR"/>
        </w:rPr>
        <w:t xml:space="preserve">: </w:t>
      </w:r>
      <w:r w:rsidRPr="002F3D53">
        <w:rPr>
          <w:sz w:val="24"/>
          <w:szCs w:val="24"/>
          <w:lang w:val="el-GR"/>
        </w:rPr>
        <w:t>Η περίπτωση του ατόμου που</w:t>
      </w:r>
      <w:r w:rsidR="00CA7BAD">
        <w:rPr>
          <w:sz w:val="24"/>
          <w:szCs w:val="24"/>
          <w:lang w:val="el-GR"/>
        </w:rPr>
        <w:t xml:space="preserve"> </w:t>
      </w:r>
      <w:r>
        <w:rPr>
          <w:sz w:val="24"/>
          <w:szCs w:val="24"/>
          <w:lang w:val="el-GR"/>
        </w:rPr>
        <w:t xml:space="preserve">βοηθά </w:t>
      </w:r>
      <w:r w:rsidRPr="002F3D53">
        <w:rPr>
          <w:sz w:val="24"/>
          <w:szCs w:val="24"/>
          <w:lang w:val="el-GR"/>
        </w:rPr>
        <w:t>κάποιο/α μέλος/η του νοικοκυριού στην οικογενειακή επιχείρηση (κατάστημα, γραφείο, γεωργική ή κτηνοτροφική εκμετάλλευση, οικοτεχνία κλπ.), χωρίς να λαμβάνει οποιασδήποτε μορφής αμοιβή (σε χρήμα ή σε είδος) για την εργασία του, εκτός από τα έξοδα συντήρησής του και πιθανόν κάποιο "χαρτζιλίκι</w:t>
      </w:r>
      <w:r w:rsidR="008C78CF" w:rsidRPr="008C78CF">
        <w:rPr>
          <w:sz w:val="24"/>
          <w:szCs w:val="24"/>
          <w:lang w:val="el-GR"/>
        </w:rPr>
        <w:t>”.</w:t>
      </w:r>
    </w:p>
    <w:p w:rsidR="003B4039" w:rsidRDefault="003B4039" w:rsidP="002F3D53">
      <w:pPr>
        <w:autoSpaceDE w:val="0"/>
        <w:autoSpaceDN w:val="0"/>
        <w:adjustRightInd w:val="0"/>
        <w:spacing w:after="0" w:line="240" w:lineRule="auto"/>
        <w:jc w:val="both"/>
        <w:rPr>
          <w:sz w:val="24"/>
          <w:szCs w:val="24"/>
          <w:lang w:val="el-GR"/>
        </w:rPr>
      </w:pPr>
    </w:p>
    <w:p w:rsidR="003B4039" w:rsidRPr="003B4039" w:rsidRDefault="003B4039" w:rsidP="003B4039">
      <w:pPr>
        <w:autoSpaceDE w:val="0"/>
        <w:autoSpaceDN w:val="0"/>
        <w:adjustRightInd w:val="0"/>
        <w:spacing w:after="0" w:line="240" w:lineRule="auto"/>
        <w:jc w:val="both"/>
        <w:rPr>
          <w:sz w:val="24"/>
          <w:szCs w:val="24"/>
          <w:lang w:val="el-GR"/>
        </w:rPr>
      </w:pPr>
      <w:r w:rsidRPr="003B4039">
        <w:rPr>
          <w:b/>
          <w:sz w:val="24"/>
          <w:szCs w:val="24"/>
          <w:lang w:val="el-GR"/>
        </w:rPr>
        <w:t>Προσωρινή εργασία:</w:t>
      </w:r>
      <w:r>
        <w:rPr>
          <w:rFonts w:ascii="Arial" w:eastAsia="Times New Roman" w:hAnsi="Arial" w:cs="Arial"/>
          <w:sz w:val="25"/>
          <w:szCs w:val="25"/>
          <w:lang w:val="el-GR" w:eastAsia="el-GR"/>
        </w:rPr>
        <w:t xml:space="preserve"> </w:t>
      </w:r>
      <w:r w:rsidRPr="003B4039">
        <w:rPr>
          <w:sz w:val="24"/>
          <w:szCs w:val="24"/>
          <w:lang w:val="el-GR"/>
        </w:rPr>
        <w:t xml:space="preserve">Η εργασία μισθωτών που θα τερματιστεί είτε μετά από μια συγκεκριμένη περίοδο, γνωστή εκ των προτέρων, είτε μετά από μια περίοδο που δεν είναι </w:t>
      </w:r>
      <w:r w:rsidRPr="003B4039">
        <w:rPr>
          <w:sz w:val="24"/>
          <w:szCs w:val="24"/>
          <w:lang w:val="el-GR"/>
        </w:rPr>
        <w:lastRenderedPageBreak/>
        <w:t>γνωστή εκ των προτέρων, αλλά προσδιορίζεται από αντικειμενικά κριτήρια (για παράδειγμα, λήξη έργου ή επιστροφή άλλου υπαλλήλου που</w:t>
      </w:r>
      <w:r w:rsidR="00D027F4">
        <w:rPr>
          <w:sz w:val="24"/>
          <w:szCs w:val="24"/>
          <w:lang w:val="el-GR"/>
        </w:rPr>
        <w:t xml:space="preserve"> είχε αντικατασταθεί προσωρινά).</w:t>
      </w:r>
    </w:p>
    <w:p w:rsidR="003B4039" w:rsidRDefault="003B4039" w:rsidP="003B4039">
      <w:pPr>
        <w:autoSpaceDE w:val="0"/>
        <w:autoSpaceDN w:val="0"/>
        <w:adjustRightInd w:val="0"/>
        <w:spacing w:after="0" w:line="240" w:lineRule="auto"/>
        <w:jc w:val="both"/>
        <w:rPr>
          <w:sz w:val="24"/>
          <w:szCs w:val="24"/>
          <w:lang w:val="el-GR"/>
        </w:rPr>
      </w:pPr>
    </w:p>
    <w:p w:rsidR="00204F28" w:rsidRPr="004C0D9A" w:rsidRDefault="003B4039" w:rsidP="003B4039">
      <w:pPr>
        <w:autoSpaceDE w:val="0"/>
        <w:autoSpaceDN w:val="0"/>
        <w:adjustRightInd w:val="0"/>
        <w:spacing w:after="0" w:line="240" w:lineRule="auto"/>
        <w:jc w:val="both"/>
        <w:rPr>
          <w:sz w:val="24"/>
          <w:szCs w:val="24"/>
          <w:lang w:val="el-GR"/>
        </w:rPr>
      </w:pPr>
      <w:r w:rsidRPr="004C0D9A">
        <w:rPr>
          <w:b/>
          <w:sz w:val="24"/>
          <w:szCs w:val="24"/>
          <w:lang w:val="el-GR"/>
        </w:rPr>
        <w:t>Μερική απασχ</w:t>
      </w:r>
      <w:r w:rsidR="00141E78" w:rsidRPr="004C0D9A">
        <w:rPr>
          <w:b/>
          <w:sz w:val="24"/>
          <w:szCs w:val="24"/>
          <w:lang w:val="el-GR"/>
        </w:rPr>
        <w:t>όληση</w:t>
      </w:r>
      <w:r w:rsidRPr="004C0D9A">
        <w:rPr>
          <w:b/>
          <w:sz w:val="24"/>
          <w:szCs w:val="24"/>
          <w:lang w:val="el-GR"/>
        </w:rPr>
        <w:t>:</w:t>
      </w:r>
      <w:r w:rsidRPr="004C0D9A">
        <w:rPr>
          <w:sz w:val="24"/>
          <w:szCs w:val="24"/>
          <w:lang w:val="el-GR"/>
        </w:rPr>
        <w:t xml:space="preserve"> Η απασχόληση κατά την οποία οι συνήθεις ώρες εργασίας είναι λιγότερες από αυτές των παρόμοιων εργαζομένων πλήρους απασχόλησης</w:t>
      </w:r>
      <w:r w:rsidR="00204F28" w:rsidRPr="004C0D9A">
        <w:rPr>
          <w:sz w:val="24"/>
          <w:szCs w:val="24"/>
          <w:lang w:val="el-GR"/>
        </w:rPr>
        <w:t>.</w:t>
      </w:r>
    </w:p>
    <w:p w:rsidR="002B7B18" w:rsidRPr="004C0D9A" w:rsidRDefault="002B7B18" w:rsidP="003B4039">
      <w:pPr>
        <w:autoSpaceDE w:val="0"/>
        <w:autoSpaceDN w:val="0"/>
        <w:adjustRightInd w:val="0"/>
        <w:spacing w:after="0" w:line="240" w:lineRule="auto"/>
        <w:jc w:val="both"/>
        <w:rPr>
          <w:sz w:val="24"/>
          <w:szCs w:val="24"/>
          <w:lang w:val="el-GR"/>
        </w:rPr>
      </w:pPr>
    </w:p>
    <w:p w:rsidR="00AC50C1" w:rsidRPr="004C0D9A" w:rsidRDefault="00AC50C1" w:rsidP="00AC50C1">
      <w:pPr>
        <w:autoSpaceDE w:val="0"/>
        <w:autoSpaceDN w:val="0"/>
        <w:adjustRightInd w:val="0"/>
        <w:spacing w:after="0" w:line="240" w:lineRule="auto"/>
        <w:jc w:val="both"/>
        <w:rPr>
          <w:sz w:val="24"/>
          <w:szCs w:val="24"/>
          <w:lang w:val="el-GR"/>
        </w:rPr>
      </w:pPr>
      <w:r w:rsidRPr="004C0D9A">
        <w:rPr>
          <w:b/>
          <w:sz w:val="24"/>
          <w:szCs w:val="24"/>
          <w:lang w:val="el-GR"/>
        </w:rPr>
        <w:t>Μ</w:t>
      </w:r>
      <w:r w:rsidR="00101853" w:rsidRPr="004C0D9A">
        <w:rPr>
          <w:b/>
          <w:sz w:val="24"/>
          <w:szCs w:val="24"/>
          <w:lang w:val="el-GR"/>
        </w:rPr>
        <w:t>εικτές αποδοχές από μισθωτή εργασία</w:t>
      </w:r>
      <w:r w:rsidRPr="004C0D9A">
        <w:rPr>
          <w:rFonts w:cs="TT1CEEo00"/>
          <w:sz w:val="24"/>
          <w:szCs w:val="24"/>
          <w:lang w:val="el-GR"/>
        </w:rPr>
        <w:t xml:space="preserve">: </w:t>
      </w:r>
      <w:r w:rsidR="00101853" w:rsidRPr="004C0D9A">
        <w:rPr>
          <w:sz w:val="24"/>
          <w:szCs w:val="24"/>
          <w:lang w:val="el-GR"/>
        </w:rPr>
        <w:t>θεωρούνται οι</w:t>
      </w:r>
      <w:r w:rsidR="00CA7BAD">
        <w:rPr>
          <w:sz w:val="24"/>
          <w:szCs w:val="24"/>
          <w:lang w:val="el-GR"/>
        </w:rPr>
        <w:t xml:space="preserve"> </w:t>
      </w:r>
      <w:r w:rsidR="00101853" w:rsidRPr="004C0D9A">
        <w:rPr>
          <w:sz w:val="24"/>
          <w:szCs w:val="24"/>
          <w:lang w:val="el-GR"/>
        </w:rPr>
        <w:t>αποδοχές πριν την αφαίρεση των φόρων και των κρατήσεων για</w:t>
      </w:r>
      <w:r w:rsidRPr="004C0D9A">
        <w:rPr>
          <w:sz w:val="24"/>
          <w:szCs w:val="24"/>
          <w:lang w:val="el-GR"/>
        </w:rPr>
        <w:t xml:space="preserve"> </w:t>
      </w:r>
      <w:r w:rsidR="00101853" w:rsidRPr="004C0D9A">
        <w:rPr>
          <w:sz w:val="24"/>
          <w:szCs w:val="24"/>
          <w:lang w:val="el-GR"/>
        </w:rPr>
        <w:t>την υποχρεωτική κοινωνική ασφάλιση των μισθωτών</w:t>
      </w:r>
      <w:r w:rsidRPr="004C0D9A">
        <w:rPr>
          <w:sz w:val="24"/>
          <w:szCs w:val="24"/>
          <w:lang w:val="el-GR"/>
        </w:rPr>
        <w:t>.</w:t>
      </w:r>
    </w:p>
    <w:p w:rsidR="00AC50C1" w:rsidRPr="004C0D9A" w:rsidRDefault="00AC50C1" w:rsidP="00AC50C1">
      <w:pPr>
        <w:autoSpaceDE w:val="0"/>
        <w:autoSpaceDN w:val="0"/>
        <w:adjustRightInd w:val="0"/>
        <w:spacing w:after="0" w:line="240" w:lineRule="auto"/>
        <w:jc w:val="both"/>
        <w:rPr>
          <w:sz w:val="24"/>
          <w:szCs w:val="24"/>
          <w:lang w:val="el-GR"/>
        </w:rPr>
      </w:pPr>
    </w:p>
    <w:p w:rsidR="00AC50C1" w:rsidRPr="004C0D9A" w:rsidRDefault="00A650DB" w:rsidP="00607B14">
      <w:pPr>
        <w:autoSpaceDE w:val="0"/>
        <w:autoSpaceDN w:val="0"/>
        <w:adjustRightInd w:val="0"/>
        <w:spacing w:after="0" w:line="240" w:lineRule="auto"/>
        <w:jc w:val="both"/>
        <w:rPr>
          <w:b/>
          <w:sz w:val="24"/>
          <w:szCs w:val="24"/>
          <w:lang w:val="el-GR"/>
        </w:rPr>
      </w:pPr>
      <w:r>
        <w:rPr>
          <w:b/>
          <w:sz w:val="24"/>
          <w:szCs w:val="24"/>
          <w:lang w:val="el-GR"/>
        </w:rPr>
        <w:t>Ταξινόμηση Επαγγελμάτων (ISCO-08):</w:t>
      </w:r>
    </w:p>
    <w:p w:rsidR="00AC50C1" w:rsidRPr="004C0D9A" w:rsidRDefault="00AC50C1" w:rsidP="00AC50C1">
      <w:pPr>
        <w:pStyle w:val="Default"/>
        <w:rPr>
          <w:rFonts w:asciiTheme="minorHAnsi" w:hAnsiTheme="minorHAnsi"/>
        </w:rPr>
      </w:pPr>
    </w:p>
    <w:p w:rsidR="0008646A" w:rsidRPr="0008646A" w:rsidRDefault="004C0D9A" w:rsidP="001C747A">
      <w:pPr>
        <w:autoSpaceDE w:val="0"/>
        <w:autoSpaceDN w:val="0"/>
        <w:adjustRightInd w:val="0"/>
        <w:spacing w:after="0" w:line="240" w:lineRule="auto"/>
        <w:jc w:val="both"/>
        <w:rPr>
          <w:rFonts w:eastAsia="Times New Roman" w:cs="Times New Roman"/>
          <w:sz w:val="24"/>
          <w:szCs w:val="24"/>
          <w:lang w:val="el-GR" w:eastAsia="el-GR"/>
        </w:rPr>
      </w:pPr>
      <w:r w:rsidRPr="004C0D9A">
        <w:rPr>
          <w:b/>
          <w:sz w:val="24"/>
          <w:szCs w:val="24"/>
          <w:lang w:val="el-GR"/>
        </w:rPr>
        <w:t>Ανωτέρα</w:t>
      </w:r>
      <w:r w:rsidR="00D20DFB" w:rsidRPr="004C0D9A">
        <w:rPr>
          <w:b/>
          <w:sz w:val="24"/>
          <w:szCs w:val="24"/>
          <w:lang w:val="el-GR"/>
        </w:rPr>
        <w:t xml:space="preserve"> </w:t>
      </w:r>
      <w:r w:rsidRPr="004C0D9A">
        <w:rPr>
          <w:b/>
          <w:sz w:val="24"/>
          <w:szCs w:val="24"/>
          <w:lang w:val="el-GR"/>
        </w:rPr>
        <w:t>διευθυντικά</w:t>
      </w:r>
      <w:r w:rsidR="00D20DFB" w:rsidRPr="004C0D9A">
        <w:rPr>
          <w:b/>
          <w:sz w:val="24"/>
          <w:szCs w:val="24"/>
          <w:lang w:val="el-GR"/>
        </w:rPr>
        <w:t xml:space="preserve"> και </w:t>
      </w:r>
      <w:r w:rsidRPr="004C0D9A">
        <w:rPr>
          <w:b/>
          <w:sz w:val="24"/>
          <w:szCs w:val="24"/>
          <w:lang w:val="el-GR"/>
        </w:rPr>
        <w:t>διοικητικά</w:t>
      </w:r>
      <w:r w:rsidR="00D20DFB" w:rsidRPr="004C0D9A">
        <w:rPr>
          <w:b/>
          <w:sz w:val="24"/>
          <w:szCs w:val="24"/>
          <w:lang w:val="el-GR"/>
        </w:rPr>
        <w:t xml:space="preserve"> </w:t>
      </w:r>
      <w:r w:rsidRPr="004C0D9A">
        <w:rPr>
          <w:b/>
          <w:sz w:val="24"/>
          <w:szCs w:val="24"/>
          <w:lang w:val="el-GR"/>
        </w:rPr>
        <w:t>στελέχη</w:t>
      </w:r>
      <w:r w:rsidR="00D20DFB" w:rsidRPr="004C0D9A">
        <w:rPr>
          <w:b/>
          <w:sz w:val="24"/>
          <w:szCs w:val="24"/>
          <w:lang w:val="el-GR"/>
        </w:rPr>
        <w:t>:</w:t>
      </w:r>
      <w:r w:rsidR="00D20DFB" w:rsidRPr="004C0D9A">
        <w:rPr>
          <w:sz w:val="24"/>
          <w:szCs w:val="24"/>
          <w:lang w:val="el-GR"/>
        </w:rPr>
        <w:t xml:space="preserve"> </w:t>
      </w:r>
      <w:r w:rsidR="0008646A" w:rsidRPr="0008646A">
        <w:rPr>
          <w:rFonts w:eastAsia="Times New Roman" w:cs="Times New Roman"/>
          <w:sz w:val="24"/>
          <w:szCs w:val="24"/>
          <w:lang w:val="el-GR" w:eastAsia="el-GR"/>
        </w:rPr>
        <w:t>Γενικοί διευθυντές, ανώτερα διοικητικά στελέχη και μέλη των νομοθετικών σωμάτων</w:t>
      </w:r>
      <w:r w:rsidR="0008646A" w:rsidRPr="004C0D9A">
        <w:rPr>
          <w:rFonts w:eastAsia="Times New Roman" w:cs="Times New Roman"/>
          <w:sz w:val="24"/>
          <w:szCs w:val="24"/>
          <w:lang w:val="el-GR" w:eastAsia="el-GR"/>
        </w:rPr>
        <w:t xml:space="preserve">, </w:t>
      </w:r>
      <w:r w:rsidR="001C747A">
        <w:rPr>
          <w:rFonts w:eastAsia="Times New Roman" w:cs="Times New Roman"/>
          <w:sz w:val="24"/>
          <w:szCs w:val="24"/>
          <w:lang w:val="el-GR" w:eastAsia="el-GR"/>
        </w:rPr>
        <w:t>δ</w:t>
      </w:r>
      <w:r w:rsidR="0008646A" w:rsidRPr="0008646A">
        <w:rPr>
          <w:rFonts w:eastAsia="Times New Roman" w:cs="Times New Roman"/>
          <w:sz w:val="24"/>
          <w:szCs w:val="24"/>
          <w:lang w:val="el-GR" w:eastAsia="el-GR"/>
        </w:rPr>
        <w:t>ιευθυντές ξενοδοχείων, εστιατορίων, επιχειρήσεων λιανικού και χονδρικού εμπορίου και άλλων υπηρεσιών</w:t>
      </w:r>
      <w:r w:rsidR="0008646A" w:rsidRPr="004C0D9A">
        <w:rPr>
          <w:rFonts w:eastAsia="Times New Roman" w:cs="Times New Roman"/>
          <w:sz w:val="24"/>
          <w:szCs w:val="24"/>
          <w:lang w:val="el-GR" w:eastAsia="el-GR"/>
        </w:rPr>
        <w:t xml:space="preserve">, </w:t>
      </w:r>
      <w:r w:rsidR="001C747A">
        <w:rPr>
          <w:rFonts w:eastAsia="Times New Roman" w:cs="Times New Roman"/>
          <w:sz w:val="24"/>
          <w:szCs w:val="24"/>
          <w:lang w:val="el-GR" w:eastAsia="el-GR"/>
        </w:rPr>
        <w:t>δ</w:t>
      </w:r>
      <w:r w:rsidR="0008646A" w:rsidRPr="0008646A">
        <w:rPr>
          <w:rFonts w:eastAsia="Times New Roman" w:cs="Times New Roman"/>
          <w:sz w:val="24"/>
          <w:szCs w:val="24"/>
          <w:lang w:val="el-GR" w:eastAsia="el-GR"/>
        </w:rPr>
        <w:t>ιευθυντές παραγωγής και εξειδικευμένων υπηρεσιών</w:t>
      </w:r>
      <w:r w:rsidR="0008646A" w:rsidRPr="004C0D9A">
        <w:rPr>
          <w:rFonts w:eastAsia="Times New Roman" w:cs="Times New Roman"/>
          <w:sz w:val="24"/>
          <w:szCs w:val="24"/>
          <w:lang w:val="el-GR" w:eastAsia="el-GR"/>
        </w:rPr>
        <w:t xml:space="preserve">, </w:t>
      </w:r>
      <w:r w:rsidR="001C747A">
        <w:rPr>
          <w:rFonts w:eastAsia="Times New Roman" w:cs="Times New Roman"/>
          <w:sz w:val="24"/>
          <w:szCs w:val="24"/>
          <w:lang w:val="el-GR" w:eastAsia="el-GR"/>
        </w:rPr>
        <w:t>δ</w:t>
      </w:r>
      <w:r w:rsidR="0008646A" w:rsidRPr="0008646A">
        <w:rPr>
          <w:rFonts w:eastAsia="Times New Roman" w:cs="Times New Roman"/>
          <w:sz w:val="24"/>
          <w:szCs w:val="24"/>
          <w:lang w:val="el-GR" w:eastAsia="el-GR"/>
        </w:rPr>
        <w:t>ιοικητικοί και εμπορικοί διευθυντές</w:t>
      </w:r>
      <w:r w:rsidR="001C747A">
        <w:rPr>
          <w:rFonts w:eastAsia="Times New Roman" w:cs="Times New Roman"/>
          <w:sz w:val="24"/>
          <w:szCs w:val="24"/>
          <w:lang w:val="el-GR" w:eastAsia="el-GR"/>
        </w:rPr>
        <w:t>.</w:t>
      </w:r>
    </w:p>
    <w:p w:rsidR="00026F73" w:rsidRPr="00026F73" w:rsidRDefault="004C0D9A" w:rsidP="001C747A">
      <w:pPr>
        <w:spacing w:before="100" w:beforeAutospacing="1" w:after="100" w:afterAutospacing="1" w:line="240" w:lineRule="auto"/>
        <w:jc w:val="both"/>
        <w:rPr>
          <w:rFonts w:eastAsia="Times New Roman" w:cs="Times New Roman"/>
          <w:sz w:val="24"/>
          <w:szCs w:val="24"/>
          <w:lang w:val="el-GR" w:eastAsia="el-GR"/>
        </w:rPr>
      </w:pPr>
      <w:r w:rsidRPr="004C0D9A">
        <w:rPr>
          <w:b/>
          <w:sz w:val="24"/>
          <w:szCs w:val="24"/>
          <w:lang w:val="el-GR"/>
        </w:rPr>
        <w:t>Επαγγελματίες</w:t>
      </w:r>
      <w:r w:rsidR="00D20DFB" w:rsidRPr="004C0D9A">
        <w:rPr>
          <w:b/>
          <w:sz w:val="24"/>
          <w:szCs w:val="24"/>
          <w:lang w:val="el-GR"/>
        </w:rPr>
        <w:t xml:space="preserve"> που </w:t>
      </w:r>
      <w:r w:rsidRPr="004C0D9A">
        <w:rPr>
          <w:b/>
          <w:sz w:val="24"/>
          <w:szCs w:val="24"/>
          <w:lang w:val="el-GR"/>
        </w:rPr>
        <w:t>ασκούν</w:t>
      </w:r>
      <w:r w:rsidR="00D20DFB" w:rsidRPr="004C0D9A">
        <w:rPr>
          <w:b/>
          <w:sz w:val="24"/>
          <w:szCs w:val="24"/>
          <w:lang w:val="el-GR"/>
        </w:rPr>
        <w:t xml:space="preserve"> </w:t>
      </w:r>
      <w:r w:rsidR="00EB1150">
        <w:rPr>
          <w:b/>
          <w:sz w:val="24"/>
          <w:szCs w:val="24"/>
          <w:lang w:val="el-GR"/>
        </w:rPr>
        <w:t>επιστημονικά</w:t>
      </w:r>
      <w:r w:rsidR="00D20DFB" w:rsidRPr="004C0D9A">
        <w:rPr>
          <w:b/>
          <w:sz w:val="24"/>
          <w:szCs w:val="24"/>
          <w:lang w:val="el-GR"/>
        </w:rPr>
        <w:t>,</w:t>
      </w:r>
      <w:r w:rsidR="00EB1150">
        <w:rPr>
          <w:b/>
          <w:sz w:val="24"/>
          <w:szCs w:val="24"/>
          <w:lang w:val="el-GR"/>
        </w:rPr>
        <w:t xml:space="preserve"> </w:t>
      </w:r>
      <w:r w:rsidRPr="004C0D9A">
        <w:rPr>
          <w:b/>
          <w:sz w:val="24"/>
          <w:szCs w:val="24"/>
          <w:lang w:val="el-GR"/>
        </w:rPr>
        <w:t>καλλιτεχνικά</w:t>
      </w:r>
      <w:r w:rsidR="00D20DFB" w:rsidRPr="004C0D9A">
        <w:rPr>
          <w:b/>
          <w:sz w:val="24"/>
          <w:szCs w:val="24"/>
          <w:lang w:val="el-GR"/>
        </w:rPr>
        <w:t xml:space="preserve"> και </w:t>
      </w:r>
      <w:r w:rsidRPr="004C0D9A">
        <w:rPr>
          <w:b/>
          <w:sz w:val="24"/>
          <w:szCs w:val="24"/>
          <w:lang w:val="el-GR"/>
        </w:rPr>
        <w:t>αλλά</w:t>
      </w:r>
      <w:r w:rsidR="00D20DFB" w:rsidRPr="004C0D9A">
        <w:rPr>
          <w:b/>
          <w:sz w:val="24"/>
          <w:szCs w:val="24"/>
          <w:lang w:val="el-GR"/>
        </w:rPr>
        <w:t xml:space="preserve"> </w:t>
      </w:r>
      <w:r w:rsidRPr="004C0D9A">
        <w:rPr>
          <w:b/>
          <w:sz w:val="24"/>
          <w:szCs w:val="24"/>
          <w:lang w:val="el-GR"/>
        </w:rPr>
        <w:t>επαγγέλματα</w:t>
      </w:r>
      <w:r w:rsidR="009B78B9" w:rsidRPr="004C0D9A">
        <w:rPr>
          <w:b/>
          <w:sz w:val="24"/>
          <w:szCs w:val="24"/>
          <w:lang w:val="el-GR"/>
        </w:rPr>
        <w:t>:</w:t>
      </w:r>
      <w:r w:rsidR="009B78B9" w:rsidRPr="004C0D9A">
        <w:rPr>
          <w:rFonts w:eastAsia="Times New Roman" w:cs="Arial"/>
          <w:b/>
          <w:color w:val="000000"/>
          <w:sz w:val="24"/>
          <w:szCs w:val="24"/>
          <w:lang w:val="el-GR" w:eastAsia="el-GR"/>
        </w:rPr>
        <w:t xml:space="preserve"> </w:t>
      </w:r>
      <w:r w:rsidR="00026F73" w:rsidRPr="004C0D9A">
        <w:rPr>
          <w:rFonts w:eastAsia="Times New Roman" w:cs="Times New Roman"/>
          <w:sz w:val="24"/>
          <w:szCs w:val="24"/>
          <w:lang w:val="el-GR" w:eastAsia="el-GR"/>
        </w:rPr>
        <w:t xml:space="preserve">Επαγγελματίες του νομικού, κοινωνικού και πολιτιστικού κλάδου, </w:t>
      </w:r>
      <w:r w:rsidR="001C747A">
        <w:rPr>
          <w:rFonts w:eastAsia="Times New Roman" w:cs="Times New Roman"/>
          <w:sz w:val="24"/>
          <w:szCs w:val="24"/>
          <w:lang w:val="el-GR" w:eastAsia="el-GR"/>
        </w:rPr>
        <w:t>α</w:t>
      </w:r>
      <w:r w:rsidR="00026F73" w:rsidRPr="00026F73">
        <w:rPr>
          <w:rFonts w:eastAsia="Times New Roman" w:cs="Times New Roman"/>
          <w:sz w:val="24"/>
          <w:szCs w:val="24"/>
          <w:lang w:val="el-GR" w:eastAsia="el-GR"/>
        </w:rPr>
        <w:t>σκούντες επιστημονικά επαγγέλματα και μηχανικοί</w:t>
      </w:r>
      <w:r w:rsidR="00026F73" w:rsidRPr="004C0D9A">
        <w:rPr>
          <w:rFonts w:eastAsia="Times New Roman" w:cs="Times New Roman"/>
          <w:sz w:val="24"/>
          <w:szCs w:val="24"/>
          <w:lang w:val="el-GR" w:eastAsia="el-GR"/>
        </w:rPr>
        <w:t xml:space="preserve">, </w:t>
      </w:r>
      <w:r w:rsidR="001C747A">
        <w:rPr>
          <w:rFonts w:eastAsia="Times New Roman" w:cs="Times New Roman"/>
          <w:sz w:val="24"/>
          <w:szCs w:val="24"/>
          <w:lang w:val="el-GR" w:eastAsia="el-GR"/>
        </w:rPr>
        <w:t>ε</w:t>
      </w:r>
      <w:r w:rsidR="00026F73" w:rsidRPr="00026F73">
        <w:rPr>
          <w:rFonts w:eastAsia="Times New Roman" w:cs="Times New Roman"/>
          <w:sz w:val="24"/>
          <w:szCs w:val="24"/>
          <w:lang w:val="el-GR" w:eastAsia="el-GR"/>
        </w:rPr>
        <w:t>παγγελματίες επιχειρήσεων και διοίκησης</w:t>
      </w:r>
      <w:r w:rsidR="00026F73" w:rsidRPr="004C0D9A">
        <w:rPr>
          <w:rFonts w:eastAsia="Times New Roman" w:cs="Times New Roman"/>
          <w:sz w:val="24"/>
          <w:szCs w:val="24"/>
          <w:lang w:val="el-GR" w:eastAsia="el-GR"/>
        </w:rPr>
        <w:t xml:space="preserve">, </w:t>
      </w:r>
      <w:r w:rsidR="001C747A">
        <w:rPr>
          <w:rFonts w:eastAsia="Times New Roman" w:cs="Times New Roman"/>
          <w:sz w:val="24"/>
          <w:szCs w:val="24"/>
          <w:lang w:val="el-GR" w:eastAsia="el-GR"/>
        </w:rPr>
        <w:t>ε</w:t>
      </w:r>
      <w:r w:rsidR="00026F73" w:rsidRPr="00026F73">
        <w:rPr>
          <w:rFonts w:eastAsia="Times New Roman" w:cs="Times New Roman"/>
          <w:sz w:val="24"/>
          <w:szCs w:val="24"/>
          <w:lang w:val="el-GR" w:eastAsia="el-GR"/>
        </w:rPr>
        <w:t>κπαιδευτικοί</w:t>
      </w:r>
      <w:r w:rsidR="001C747A">
        <w:rPr>
          <w:rFonts w:eastAsia="Times New Roman" w:cs="Times New Roman"/>
          <w:sz w:val="24"/>
          <w:szCs w:val="24"/>
          <w:lang w:val="el-GR" w:eastAsia="el-GR"/>
        </w:rPr>
        <w:t>, ε</w:t>
      </w:r>
      <w:r w:rsidR="00026F73" w:rsidRPr="00026F73">
        <w:rPr>
          <w:rFonts w:eastAsia="Times New Roman" w:cs="Times New Roman"/>
          <w:sz w:val="24"/>
          <w:szCs w:val="24"/>
          <w:lang w:val="el-GR" w:eastAsia="el-GR"/>
        </w:rPr>
        <w:t>παγγελματίες του τομέα της υγείας</w:t>
      </w:r>
      <w:r w:rsidR="00026F73" w:rsidRPr="004C0D9A">
        <w:rPr>
          <w:rFonts w:eastAsia="Times New Roman" w:cs="Times New Roman"/>
          <w:sz w:val="24"/>
          <w:szCs w:val="24"/>
          <w:lang w:val="el-GR" w:eastAsia="el-GR"/>
        </w:rPr>
        <w:t xml:space="preserve">, </w:t>
      </w:r>
      <w:r w:rsidR="001C747A">
        <w:rPr>
          <w:rFonts w:eastAsia="Times New Roman" w:cs="Times New Roman"/>
          <w:sz w:val="24"/>
          <w:szCs w:val="24"/>
          <w:lang w:val="el-GR" w:eastAsia="el-GR"/>
        </w:rPr>
        <w:t>ε</w:t>
      </w:r>
      <w:r w:rsidR="00026F73" w:rsidRPr="00026F73">
        <w:rPr>
          <w:rFonts w:eastAsia="Times New Roman" w:cs="Times New Roman"/>
          <w:sz w:val="24"/>
          <w:szCs w:val="24"/>
          <w:lang w:val="el-GR" w:eastAsia="el-GR"/>
        </w:rPr>
        <w:t>παγγελμ</w:t>
      </w:r>
      <w:r w:rsidR="00026F73" w:rsidRPr="004C0D9A">
        <w:rPr>
          <w:rFonts w:eastAsia="Times New Roman" w:cs="Times New Roman"/>
          <w:sz w:val="24"/>
          <w:szCs w:val="24"/>
          <w:lang w:val="el-GR" w:eastAsia="el-GR"/>
        </w:rPr>
        <w:t xml:space="preserve">ατίες του τομέα των τεχνολογιών, </w:t>
      </w:r>
      <w:r w:rsidR="001C747A">
        <w:rPr>
          <w:rFonts w:eastAsia="Times New Roman" w:cs="Times New Roman"/>
          <w:sz w:val="24"/>
          <w:szCs w:val="24"/>
          <w:lang w:val="el-GR" w:eastAsia="el-GR"/>
        </w:rPr>
        <w:t>π</w:t>
      </w:r>
      <w:r w:rsidR="00026F73" w:rsidRPr="00026F73">
        <w:rPr>
          <w:rFonts w:eastAsia="Times New Roman" w:cs="Times New Roman"/>
          <w:sz w:val="24"/>
          <w:szCs w:val="24"/>
          <w:lang w:val="el-GR" w:eastAsia="el-GR"/>
        </w:rPr>
        <w:t>ληροφόρησης και επικοινωνίας</w:t>
      </w:r>
      <w:r w:rsidR="001C747A">
        <w:rPr>
          <w:rFonts w:eastAsia="Times New Roman" w:cs="Times New Roman"/>
          <w:sz w:val="24"/>
          <w:szCs w:val="24"/>
          <w:lang w:val="el-GR" w:eastAsia="el-GR"/>
        </w:rPr>
        <w:t>.</w:t>
      </w:r>
    </w:p>
    <w:p w:rsidR="00185F03" w:rsidRPr="00185F03" w:rsidRDefault="004C0D9A" w:rsidP="0008614C">
      <w:pPr>
        <w:spacing w:before="100" w:beforeAutospacing="1" w:after="100" w:afterAutospacing="1" w:line="240" w:lineRule="auto"/>
        <w:jc w:val="both"/>
        <w:rPr>
          <w:rFonts w:eastAsia="Times New Roman" w:cs="Times New Roman"/>
          <w:sz w:val="24"/>
          <w:szCs w:val="24"/>
          <w:lang w:val="el-GR" w:eastAsia="el-GR"/>
        </w:rPr>
      </w:pPr>
      <w:r w:rsidRPr="004C0D9A">
        <w:rPr>
          <w:b/>
          <w:sz w:val="24"/>
          <w:szCs w:val="24"/>
          <w:lang w:val="el-GR"/>
        </w:rPr>
        <w:t>Τεχνικοί</w:t>
      </w:r>
      <w:r w:rsidR="00D20DFB" w:rsidRPr="004C0D9A">
        <w:rPr>
          <w:b/>
          <w:sz w:val="24"/>
          <w:szCs w:val="24"/>
          <w:lang w:val="el-GR"/>
        </w:rPr>
        <w:t xml:space="preserve"> και </w:t>
      </w:r>
      <w:r w:rsidRPr="004C0D9A">
        <w:rPr>
          <w:b/>
          <w:sz w:val="24"/>
          <w:szCs w:val="24"/>
          <w:lang w:val="el-GR"/>
        </w:rPr>
        <w:t>ασκούντες</w:t>
      </w:r>
      <w:r w:rsidR="00D20DFB" w:rsidRPr="004C0D9A">
        <w:rPr>
          <w:b/>
          <w:sz w:val="24"/>
          <w:szCs w:val="24"/>
          <w:lang w:val="el-GR"/>
        </w:rPr>
        <w:t xml:space="preserve"> </w:t>
      </w:r>
      <w:r w:rsidRPr="004C0D9A">
        <w:rPr>
          <w:b/>
          <w:sz w:val="24"/>
          <w:szCs w:val="24"/>
          <w:lang w:val="el-GR"/>
        </w:rPr>
        <w:t>συναφή</w:t>
      </w:r>
      <w:r w:rsidR="00D20DFB" w:rsidRPr="004C0D9A">
        <w:rPr>
          <w:b/>
          <w:sz w:val="24"/>
          <w:szCs w:val="24"/>
          <w:lang w:val="el-GR"/>
        </w:rPr>
        <w:t xml:space="preserve"> </w:t>
      </w:r>
      <w:r w:rsidRPr="004C0D9A">
        <w:rPr>
          <w:b/>
          <w:sz w:val="24"/>
          <w:szCs w:val="24"/>
          <w:lang w:val="el-GR"/>
        </w:rPr>
        <w:t>επαγγέλματα</w:t>
      </w:r>
      <w:r w:rsidR="00A82B71" w:rsidRPr="004C0D9A">
        <w:rPr>
          <w:b/>
          <w:sz w:val="24"/>
          <w:szCs w:val="24"/>
          <w:lang w:val="el-GR"/>
        </w:rPr>
        <w:t xml:space="preserve">: </w:t>
      </w:r>
      <w:r w:rsidR="00185F03" w:rsidRPr="004C0D9A">
        <w:rPr>
          <w:rFonts w:eastAsia="Times New Roman" w:cs="Times New Roman"/>
          <w:sz w:val="24"/>
          <w:szCs w:val="24"/>
          <w:lang w:val="el-GR" w:eastAsia="el-GR"/>
        </w:rPr>
        <w:t xml:space="preserve">Τεχνικοί του τομέα της πληροφόρησης και επικοινωνίας, </w:t>
      </w:r>
      <w:r w:rsidR="0008614C">
        <w:rPr>
          <w:rFonts w:eastAsia="Times New Roman" w:cs="Times New Roman"/>
          <w:sz w:val="24"/>
          <w:szCs w:val="24"/>
          <w:lang w:val="el-GR" w:eastAsia="el-GR"/>
        </w:rPr>
        <w:t>τ</w:t>
      </w:r>
      <w:r w:rsidR="00185F03" w:rsidRPr="00185F03">
        <w:rPr>
          <w:rFonts w:eastAsia="Times New Roman" w:cs="Times New Roman"/>
          <w:sz w:val="24"/>
          <w:szCs w:val="24"/>
          <w:lang w:val="el-GR" w:eastAsia="el-GR"/>
        </w:rPr>
        <w:t>εχνικοί του τομέα της υγείας</w:t>
      </w:r>
      <w:r w:rsidR="00185F03" w:rsidRPr="004C0D9A">
        <w:rPr>
          <w:rFonts w:eastAsia="Times New Roman" w:cs="Times New Roman"/>
          <w:sz w:val="24"/>
          <w:szCs w:val="24"/>
          <w:lang w:val="el-GR" w:eastAsia="el-GR"/>
        </w:rPr>
        <w:t xml:space="preserve">, </w:t>
      </w:r>
      <w:r w:rsidR="0008614C">
        <w:rPr>
          <w:rFonts w:eastAsia="Times New Roman" w:cs="Times New Roman"/>
          <w:sz w:val="24"/>
          <w:szCs w:val="24"/>
          <w:lang w:val="el-GR" w:eastAsia="el-GR"/>
        </w:rPr>
        <w:t>τ</w:t>
      </w:r>
      <w:r w:rsidR="00185F03" w:rsidRPr="00185F03">
        <w:rPr>
          <w:rFonts w:eastAsia="Times New Roman" w:cs="Times New Roman"/>
          <w:sz w:val="24"/>
          <w:szCs w:val="24"/>
          <w:lang w:val="el-GR" w:eastAsia="el-GR"/>
        </w:rPr>
        <w:t>εχνικοί θετικών επιστημών και μηχανικής</w:t>
      </w:r>
      <w:r w:rsidR="00185F03" w:rsidRPr="004C0D9A">
        <w:rPr>
          <w:rFonts w:eastAsia="Times New Roman" w:cs="Times New Roman"/>
          <w:sz w:val="24"/>
          <w:szCs w:val="24"/>
          <w:lang w:val="el-GR" w:eastAsia="el-GR"/>
        </w:rPr>
        <w:t xml:space="preserve">, </w:t>
      </w:r>
      <w:r w:rsidR="0008614C">
        <w:rPr>
          <w:rFonts w:eastAsia="Times New Roman" w:cs="Times New Roman"/>
          <w:sz w:val="24"/>
          <w:szCs w:val="24"/>
          <w:lang w:val="el-GR" w:eastAsia="el-GR"/>
        </w:rPr>
        <w:t>β</w:t>
      </w:r>
      <w:r w:rsidR="00185F03" w:rsidRPr="00185F03">
        <w:rPr>
          <w:rFonts w:eastAsia="Times New Roman" w:cs="Times New Roman"/>
          <w:sz w:val="24"/>
          <w:szCs w:val="24"/>
          <w:lang w:val="el-GR" w:eastAsia="el-GR"/>
        </w:rPr>
        <w:t>οηθοί επαγγελματιών του νομικού, κοινωνικού και πολιτιστικού τομέα και ασκούντες συναφή επαγγέλματα</w:t>
      </w:r>
      <w:r w:rsidR="00185F03" w:rsidRPr="004C0D9A">
        <w:rPr>
          <w:rFonts w:eastAsia="Times New Roman" w:cs="Times New Roman"/>
          <w:sz w:val="24"/>
          <w:szCs w:val="24"/>
          <w:lang w:val="el-GR" w:eastAsia="el-GR"/>
        </w:rPr>
        <w:t xml:space="preserve">, </w:t>
      </w:r>
      <w:r w:rsidR="0008614C">
        <w:rPr>
          <w:rFonts w:eastAsia="Times New Roman" w:cs="Times New Roman"/>
          <w:sz w:val="24"/>
          <w:szCs w:val="24"/>
          <w:lang w:val="el-GR" w:eastAsia="el-GR"/>
        </w:rPr>
        <w:t>βοηθοί ε</w:t>
      </w:r>
      <w:r w:rsidR="00185F03" w:rsidRPr="00185F03">
        <w:rPr>
          <w:rFonts w:eastAsia="Times New Roman" w:cs="Times New Roman"/>
          <w:sz w:val="24"/>
          <w:szCs w:val="24"/>
          <w:lang w:val="el-GR" w:eastAsia="el-GR"/>
        </w:rPr>
        <w:t>παγγελματιών επιχειρήσεων και διοίκησης</w:t>
      </w:r>
      <w:r w:rsidR="0008614C">
        <w:rPr>
          <w:rFonts w:eastAsia="Times New Roman" w:cs="Times New Roman"/>
          <w:sz w:val="24"/>
          <w:szCs w:val="24"/>
          <w:lang w:val="el-GR" w:eastAsia="el-GR"/>
        </w:rPr>
        <w:t>.</w:t>
      </w:r>
    </w:p>
    <w:p w:rsidR="00185F03" w:rsidRPr="004C0D9A" w:rsidRDefault="004C0D9A" w:rsidP="00185F03">
      <w:pPr>
        <w:autoSpaceDE w:val="0"/>
        <w:autoSpaceDN w:val="0"/>
        <w:adjustRightInd w:val="0"/>
        <w:spacing w:after="0" w:line="240" w:lineRule="auto"/>
        <w:jc w:val="both"/>
        <w:rPr>
          <w:rFonts w:eastAsia="Times New Roman" w:cs="Times New Roman"/>
          <w:sz w:val="24"/>
          <w:szCs w:val="24"/>
          <w:lang w:val="el-GR" w:eastAsia="el-GR"/>
        </w:rPr>
      </w:pPr>
      <w:r w:rsidRPr="004C0D9A">
        <w:rPr>
          <w:b/>
          <w:sz w:val="24"/>
          <w:szCs w:val="24"/>
          <w:lang w:val="el-GR"/>
        </w:rPr>
        <w:t>Υπάλληλοι</w:t>
      </w:r>
      <w:r w:rsidR="00D20DFB" w:rsidRPr="004C0D9A">
        <w:rPr>
          <w:b/>
          <w:sz w:val="24"/>
          <w:szCs w:val="24"/>
          <w:lang w:val="el-GR"/>
        </w:rPr>
        <w:t xml:space="preserve"> </w:t>
      </w:r>
      <w:r w:rsidRPr="004C0D9A">
        <w:rPr>
          <w:b/>
          <w:sz w:val="24"/>
          <w:szCs w:val="24"/>
          <w:lang w:val="el-GR"/>
        </w:rPr>
        <w:t>γραφείου</w:t>
      </w:r>
      <w:r w:rsidR="00D20DFB" w:rsidRPr="004C0D9A">
        <w:rPr>
          <w:b/>
          <w:sz w:val="24"/>
          <w:szCs w:val="24"/>
          <w:lang w:val="el-GR"/>
        </w:rPr>
        <w:t xml:space="preserve">: </w:t>
      </w:r>
      <w:r w:rsidR="00185F03" w:rsidRPr="00185F03">
        <w:rPr>
          <w:rFonts w:eastAsia="Times New Roman" w:cs="Times New Roman"/>
          <w:sz w:val="24"/>
          <w:szCs w:val="24"/>
          <w:lang w:val="el-GR" w:eastAsia="el-GR"/>
        </w:rPr>
        <w:t>Υπάλληλοι γενικών καθηκόντων και χειριστές μηχανών με πληκτρολόγιο</w:t>
      </w:r>
      <w:r w:rsidR="00185F03" w:rsidRPr="004C0D9A">
        <w:rPr>
          <w:rFonts w:eastAsia="Times New Roman" w:cs="Times New Roman"/>
          <w:sz w:val="24"/>
          <w:szCs w:val="24"/>
          <w:lang w:val="el-GR" w:eastAsia="el-GR"/>
        </w:rPr>
        <w:t xml:space="preserve">, </w:t>
      </w:r>
      <w:r w:rsidR="005E71DB">
        <w:rPr>
          <w:rFonts w:eastAsia="Times New Roman" w:cs="Times New Roman"/>
          <w:sz w:val="24"/>
          <w:szCs w:val="24"/>
          <w:lang w:val="el-GR" w:eastAsia="el-GR"/>
        </w:rPr>
        <w:t>υ</w:t>
      </w:r>
      <w:r w:rsidR="00185F03" w:rsidRPr="00185F03">
        <w:rPr>
          <w:rFonts w:eastAsia="Times New Roman" w:cs="Times New Roman"/>
          <w:sz w:val="24"/>
          <w:szCs w:val="24"/>
          <w:lang w:val="el-GR" w:eastAsia="el-GR"/>
        </w:rPr>
        <w:t>πάλληλοι εξυπηρέτησης πελατών</w:t>
      </w:r>
      <w:r w:rsidR="00185F03" w:rsidRPr="004C0D9A">
        <w:rPr>
          <w:rFonts w:eastAsia="Times New Roman" w:cs="Times New Roman"/>
          <w:sz w:val="24"/>
          <w:szCs w:val="24"/>
          <w:lang w:val="el-GR" w:eastAsia="el-GR"/>
        </w:rPr>
        <w:t xml:space="preserve">, </w:t>
      </w:r>
      <w:r w:rsidR="005E71DB">
        <w:rPr>
          <w:rFonts w:eastAsia="Times New Roman" w:cs="Times New Roman"/>
          <w:sz w:val="24"/>
          <w:szCs w:val="24"/>
          <w:lang w:val="el-GR" w:eastAsia="el-GR"/>
        </w:rPr>
        <w:t>ά</w:t>
      </w:r>
      <w:r w:rsidR="00185F03" w:rsidRPr="00185F03">
        <w:rPr>
          <w:rFonts w:eastAsia="Times New Roman" w:cs="Times New Roman"/>
          <w:sz w:val="24"/>
          <w:szCs w:val="24"/>
          <w:lang w:val="el-GR" w:eastAsia="el-GR"/>
        </w:rPr>
        <w:t>λλοι υπάλληλοι γραφείου</w:t>
      </w:r>
      <w:r w:rsidR="00185F03" w:rsidRPr="004C0D9A">
        <w:rPr>
          <w:rFonts w:eastAsia="Times New Roman" w:cs="Times New Roman"/>
          <w:sz w:val="24"/>
          <w:szCs w:val="24"/>
          <w:lang w:val="el-GR" w:eastAsia="el-GR"/>
        </w:rPr>
        <w:t xml:space="preserve">, </w:t>
      </w:r>
      <w:r w:rsidR="005E71DB">
        <w:rPr>
          <w:rFonts w:eastAsia="Times New Roman" w:cs="Times New Roman"/>
          <w:sz w:val="24"/>
          <w:szCs w:val="24"/>
          <w:lang w:val="el-GR" w:eastAsia="el-GR"/>
        </w:rPr>
        <w:t>υ</w:t>
      </w:r>
      <w:r w:rsidR="00185F03" w:rsidRPr="00185F03">
        <w:rPr>
          <w:rFonts w:eastAsia="Times New Roman" w:cs="Times New Roman"/>
          <w:sz w:val="24"/>
          <w:szCs w:val="24"/>
          <w:lang w:val="el-GR" w:eastAsia="el-GR"/>
        </w:rPr>
        <w:t>πάλληλοι καταγραφής αριθμητικών δεδομένων και υλικών</w:t>
      </w:r>
      <w:r w:rsidR="00185F03" w:rsidRPr="004C0D9A">
        <w:rPr>
          <w:rFonts w:eastAsia="Times New Roman" w:cs="Times New Roman"/>
          <w:sz w:val="24"/>
          <w:szCs w:val="24"/>
          <w:lang w:val="el-GR" w:eastAsia="el-GR"/>
        </w:rPr>
        <w:t>.</w:t>
      </w:r>
    </w:p>
    <w:p w:rsidR="00185F03" w:rsidRPr="00185F03" w:rsidRDefault="00185F03" w:rsidP="005E71DB">
      <w:pPr>
        <w:autoSpaceDE w:val="0"/>
        <w:autoSpaceDN w:val="0"/>
        <w:adjustRightInd w:val="0"/>
        <w:spacing w:after="0" w:line="240" w:lineRule="auto"/>
        <w:jc w:val="both"/>
        <w:rPr>
          <w:rFonts w:eastAsia="Times New Roman" w:cs="Times New Roman"/>
          <w:sz w:val="24"/>
          <w:szCs w:val="24"/>
          <w:lang w:val="el-GR" w:eastAsia="el-GR"/>
        </w:rPr>
      </w:pPr>
    </w:p>
    <w:p w:rsidR="005F4ACC" w:rsidRPr="005F4ACC" w:rsidRDefault="004C0D9A" w:rsidP="005E71DB">
      <w:pPr>
        <w:autoSpaceDE w:val="0"/>
        <w:autoSpaceDN w:val="0"/>
        <w:adjustRightInd w:val="0"/>
        <w:spacing w:after="0" w:line="240" w:lineRule="auto"/>
        <w:jc w:val="both"/>
        <w:rPr>
          <w:rFonts w:eastAsia="Times New Roman" w:cs="Times New Roman"/>
          <w:sz w:val="24"/>
          <w:szCs w:val="24"/>
          <w:lang w:val="el-GR" w:eastAsia="el-GR"/>
        </w:rPr>
      </w:pPr>
      <w:r w:rsidRPr="004C0D9A">
        <w:rPr>
          <w:b/>
          <w:sz w:val="24"/>
          <w:szCs w:val="24"/>
          <w:lang w:val="el-GR"/>
        </w:rPr>
        <w:t>Απασχολούμενοι</w:t>
      </w:r>
      <w:r w:rsidR="00D20DFB" w:rsidRPr="004C0D9A">
        <w:rPr>
          <w:b/>
          <w:sz w:val="24"/>
          <w:szCs w:val="24"/>
          <w:lang w:val="el-GR"/>
        </w:rPr>
        <w:t xml:space="preserve"> στην </w:t>
      </w:r>
      <w:r w:rsidRPr="004C0D9A">
        <w:rPr>
          <w:b/>
          <w:sz w:val="24"/>
          <w:szCs w:val="24"/>
          <w:lang w:val="el-GR"/>
        </w:rPr>
        <w:t>παροχή</w:t>
      </w:r>
      <w:r w:rsidR="00D20DFB" w:rsidRPr="004C0D9A">
        <w:rPr>
          <w:b/>
          <w:sz w:val="24"/>
          <w:szCs w:val="24"/>
          <w:lang w:val="el-GR"/>
        </w:rPr>
        <w:t xml:space="preserve"> </w:t>
      </w:r>
      <w:r w:rsidRPr="004C0D9A">
        <w:rPr>
          <w:b/>
          <w:sz w:val="24"/>
          <w:szCs w:val="24"/>
          <w:lang w:val="el-GR"/>
        </w:rPr>
        <w:t>υπηρεσίων</w:t>
      </w:r>
      <w:r w:rsidR="00D20DFB" w:rsidRPr="004C0D9A">
        <w:rPr>
          <w:b/>
          <w:sz w:val="24"/>
          <w:szCs w:val="24"/>
          <w:lang w:val="el-GR"/>
        </w:rPr>
        <w:t xml:space="preserve"> και </w:t>
      </w:r>
      <w:r w:rsidRPr="004C0D9A">
        <w:rPr>
          <w:b/>
          <w:sz w:val="24"/>
          <w:szCs w:val="24"/>
          <w:lang w:val="el-GR"/>
        </w:rPr>
        <w:t>πωλητές</w:t>
      </w:r>
      <w:r w:rsidR="00D20DFB" w:rsidRPr="004C0D9A">
        <w:rPr>
          <w:b/>
          <w:sz w:val="24"/>
          <w:szCs w:val="24"/>
          <w:lang w:val="el-GR"/>
        </w:rPr>
        <w:t xml:space="preserve">: </w:t>
      </w:r>
      <w:r w:rsidR="005F4ACC" w:rsidRPr="005F4ACC">
        <w:rPr>
          <w:rFonts w:eastAsia="Times New Roman" w:cs="Times New Roman"/>
          <w:sz w:val="24"/>
          <w:szCs w:val="24"/>
          <w:lang w:val="el-GR" w:eastAsia="el-GR"/>
        </w:rPr>
        <w:t>Πωλητές</w:t>
      </w:r>
      <w:r w:rsidR="005F4ACC" w:rsidRPr="004C0D9A">
        <w:rPr>
          <w:rFonts w:eastAsia="Times New Roman" w:cs="Times New Roman"/>
          <w:sz w:val="24"/>
          <w:szCs w:val="24"/>
          <w:lang w:val="el-GR" w:eastAsia="el-GR"/>
        </w:rPr>
        <w:t xml:space="preserve">, </w:t>
      </w:r>
      <w:r w:rsidR="005E71DB">
        <w:rPr>
          <w:rFonts w:eastAsia="Times New Roman" w:cs="Times New Roman"/>
          <w:sz w:val="24"/>
          <w:szCs w:val="24"/>
          <w:lang w:val="el-GR" w:eastAsia="el-GR"/>
        </w:rPr>
        <w:t>α</w:t>
      </w:r>
      <w:r w:rsidR="005F4ACC" w:rsidRPr="005F4ACC">
        <w:rPr>
          <w:rFonts w:eastAsia="Times New Roman" w:cs="Times New Roman"/>
          <w:sz w:val="24"/>
          <w:szCs w:val="24"/>
          <w:lang w:val="el-GR" w:eastAsia="el-GR"/>
        </w:rPr>
        <w:t>πασχολούμενοι στην παροχή υπηρεσιών προστασίας</w:t>
      </w:r>
      <w:r w:rsidR="005F4ACC" w:rsidRPr="004C0D9A">
        <w:rPr>
          <w:rFonts w:eastAsia="Times New Roman" w:cs="Times New Roman"/>
          <w:sz w:val="24"/>
          <w:szCs w:val="24"/>
          <w:lang w:val="el-GR" w:eastAsia="el-GR"/>
        </w:rPr>
        <w:t xml:space="preserve">, </w:t>
      </w:r>
      <w:r w:rsidR="005E71DB">
        <w:rPr>
          <w:rFonts w:eastAsia="Times New Roman" w:cs="Times New Roman"/>
          <w:sz w:val="24"/>
          <w:szCs w:val="24"/>
          <w:lang w:val="el-GR" w:eastAsia="el-GR"/>
        </w:rPr>
        <w:t>α</w:t>
      </w:r>
      <w:r w:rsidR="005F4ACC" w:rsidRPr="005F4ACC">
        <w:rPr>
          <w:rFonts w:eastAsia="Times New Roman" w:cs="Times New Roman"/>
          <w:sz w:val="24"/>
          <w:szCs w:val="24"/>
          <w:lang w:val="el-GR" w:eastAsia="el-GR"/>
        </w:rPr>
        <w:t>πασχολούμενοι στην παροχή προσωπικών υπηρεσιών</w:t>
      </w:r>
      <w:r w:rsidR="005F4ACC" w:rsidRPr="004C0D9A">
        <w:rPr>
          <w:rFonts w:eastAsia="Times New Roman" w:cs="Times New Roman"/>
          <w:sz w:val="24"/>
          <w:szCs w:val="24"/>
          <w:lang w:val="el-GR" w:eastAsia="el-GR"/>
        </w:rPr>
        <w:t xml:space="preserve">, </w:t>
      </w:r>
      <w:r w:rsidR="005E71DB">
        <w:rPr>
          <w:rFonts w:eastAsia="Times New Roman" w:cs="Times New Roman"/>
          <w:sz w:val="24"/>
          <w:szCs w:val="24"/>
          <w:lang w:val="el-GR" w:eastAsia="el-GR"/>
        </w:rPr>
        <w:t>α</w:t>
      </w:r>
      <w:r w:rsidR="005F4ACC" w:rsidRPr="005F4ACC">
        <w:rPr>
          <w:rFonts w:eastAsia="Times New Roman" w:cs="Times New Roman"/>
          <w:sz w:val="24"/>
          <w:szCs w:val="24"/>
          <w:lang w:val="el-GR" w:eastAsia="el-GR"/>
        </w:rPr>
        <w:t>πασχολούμενοι στην παροχή ατομικής φροντίδας</w:t>
      </w:r>
      <w:r w:rsidR="00185F03" w:rsidRPr="004C0D9A">
        <w:rPr>
          <w:rFonts w:eastAsia="Times New Roman" w:cs="Times New Roman"/>
          <w:sz w:val="24"/>
          <w:szCs w:val="24"/>
          <w:lang w:val="el-GR" w:eastAsia="el-GR"/>
        </w:rPr>
        <w:t>.</w:t>
      </w:r>
    </w:p>
    <w:p w:rsidR="00B4437F" w:rsidRPr="004C0D9A" w:rsidRDefault="00B4437F" w:rsidP="005E71DB">
      <w:pPr>
        <w:autoSpaceDE w:val="0"/>
        <w:autoSpaceDN w:val="0"/>
        <w:adjustRightInd w:val="0"/>
        <w:spacing w:after="0" w:line="240" w:lineRule="auto"/>
        <w:jc w:val="both"/>
        <w:rPr>
          <w:sz w:val="24"/>
          <w:szCs w:val="24"/>
          <w:lang w:val="el-GR"/>
        </w:rPr>
      </w:pPr>
    </w:p>
    <w:p w:rsidR="00187600" w:rsidRPr="00187600" w:rsidRDefault="004C0D9A" w:rsidP="005E71DB">
      <w:pPr>
        <w:autoSpaceDE w:val="0"/>
        <w:autoSpaceDN w:val="0"/>
        <w:adjustRightInd w:val="0"/>
        <w:spacing w:after="0" w:line="240" w:lineRule="auto"/>
        <w:jc w:val="both"/>
        <w:rPr>
          <w:rFonts w:eastAsia="Times New Roman" w:cs="Times New Roman"/>
          <w:sz w:val="24"/>
          <w:szCs w:val="24"/>
          <w:lang w:val="el-GR" w:eastAsia="el-GR"/>
        </w:rPr>
      </w:pPr>
      <w:r w:rsidRPr="004C0D9A">
        <w:rPr>
          <w:b/>
          <w:sz w:val="24"/>
          <w:szCs w:val="24"/>
          <w:lang w:val="el-GR"/>
        </w:rPr>
        <w:t>Ειδικευμένοι</w:t>
      </w:r>
      <w:r w:rsidR="00D20DFB" w:rsidRPr="004C0D9A">
        <w:rPr>
          <w:b/>
          <w:sz w:val="24"/>
          <w:szCs w:val="24"/>
          <w:lang w:val="el-GR"/>
        </w:rPr>
        <w:t xml:space="preserve"> </w:t>
      </w:r>
      <w:r w:rsidRPr="004C0D9A">
        <w:rPr>
          <w:b/>
          <w:sz w:val="24"/>
          <w:szCs w:val="24"/>
          <w:lang w:val="el-GR"/>
        </w:rPr>
        <w:t>γεωργοί</w:t>
      </w:r>
      <w:r w:rsidR="00D20DFB" w:rsidRPr="004C0D9A">
        <w:rPr>
          <w:b/>
          <w:sz w:val="24"/>
          <w:szCs w:val="24"/>
          <w:lang w:val="el-GR"/>
        </w:rPr>
        <w:t xml:space="preserve">, </w:t>
      </w:r>
      <w:r w:rsidRPr="004C0D9A">
        <w:rPr>
          <w:b/>
          <w:sz w:val="24"/>
          <w:szCs w:val="24"/>
          <w:lang w:val="el-GR"/>
        </w:rPr>
        <w:t>κτηνοτρόφοι</w:t>
      </w:r>
      <w:r w:rsidR="00D20DFB" w:rsidRPr="004C0D9A">
        <w:rPr>
          <w:b/>
          <w:sz w:val="24"/>
          <w:szCs w:val="24"/>
          <w:lang w:val="el-GR"/>
        </w:rPr>
        <w:t xml:space="preserve"> και </w:t>
      </w:r>
      <w:r w:rsidRPr="004C0D9A">
        <w:rPr>
          <w:b/>
          <w:sz w:val="24"/>
          <w:szCs w:val="24"/>
          <w:lang w:val="el-GR"/>
        </w:rPr>
        <w:t>αλιείς</w:t>
      </w:r>
      <w:r w:rsidR="00D20DFB" w:rsidRPr="004C0D9A">
        <w:rPr>
          <w:b/>
          <w:sz w:val="24"/>
          <w:szCs w:val="24"/>
          <w:lang w:val="el-GR"/>
        </w:rPr>
        <w:t xml:space="preserve">: </w:t>
      </w:r>
      <w:r w:rsidR="00187600" w:rsidRPr="00187600">
        <w:rPr>
          <w:rFonts w:eastAsia="Times New Roman" w:cs="Times New Roman"/>
          <w:sz w:val="24"/>
          <w:szCs w:val="24"/>
          <w:lang w:val="el-GR" w:eastAsia="el-GR"/>
        </w:rPr>
        <w:t>Γεωργοί, κτηνοτρόφοι, αλιείς, κυνηγοί και συλλέκτες θηραμάτων για ίδια κατανάλωση</w:t>
      </w:r>
      <w:r w:rsidR="00187600" w:rsidRPr="004C0D9A">
        <w:rPr>
          <w:rFonts w:eastAsia="Times New Roman" w:cs="Times New Roman"/>
          <w:sz w:val="24"/>
          <w:szCs w:val="24"/>
          <w:lang w:val="el-GR" w:eastAsia="el-GR"/>
        </w:rPr>
        <w:t xml:space="preserve">, </w:t>
      </w:r>
      <w:r w:rsidR="005E71DB">
        <w:rPr>
          <w:rFonts w:eastAsia="Times New Roman" w:cs="Times New Roman"/>
          <w:sz w:val="24"/>
          <w:szCs w:val="24"/>
          <w:lang w:val="el-GR" w:eastAsia="el-GR"/>
        </w:rPr>
        <w:t>ε</w:t>
      </w:r>
      <w:r w:rsidR="00481DBD">
        <w:rPr>
          <w:rFonts w:eastAsia="Times New Roman" w:cs="Times New Roman"/>
          <w:sz w:val="24"/>
          <w:szCs w:val="24"/>
          <w:lang w:val="el-GR" w:eastAsia="el-GR"/>
        </w:rPr>
        <w:t>ιδικευμένοι δασοκόμοι, υλοτόμοι.</w:t>
      </w:r>
    </w:p>
    <w:p w:rsidR="00B4437F" w:rsidRPr="004C0D9A" w:rsidRDefault="00B4437F" w:rsidP="00607B14">
      <w:pPr>
        <w:autoSpaceDE w:val="0"/>
        <w:autoSpaceDN w:val="0"/>
        <w:adjustRightInd w:val="0"/>
        <w:spacing w:after="0" w:line="240" w:lineRule="auto"/>
        <w:jc w:val="both"/>
        <w:rPr>
          <w:sz w:val="24"/>
          <w:szCs w:val="24"/>
          <w:lang w:val="el-GR"/>
        </w:rPr>
      </w:pPr>
    </w:p>
    <w:p w:rsidR="0023455E" w:rsidRPr="004C0D9A" w:rsidRDefault="00AC2B18" w:rsidP="00607B14">
      <w:pPr>
        <w:autoSpaceDE w:val="0"/>
        <w:autoSpaceDN w:val="0"/>
        <w:adjustRightInd w:val="0"/>
        <w:spacing w:after="0" w:line="240" w:lineRule="auto"/>
        <w:jc w:val="both"/>
        <w:rPr>
          <w:sz w:val="24"/>
          <w:szCs w:val="24"/>
          <w:lang w:val="el-GR"/>
        </w:rPr>
      </w:pPr>
      <w:r w:rsidRPr="004C0D9A">
        <w:rPr>
          <w:b/>
          <w:sz w:val="24"/>
          <w:szCs w:val="24"/>
          <w:lang w:val="el-GR"/>
        </w:rPr>
        <w:t>Ειδικευμένοι</w:t>
      </w:r>
      <w:r w:rsidR="00D20DFB" w:rsidRPr="004C0D9A">
        <w:rPr>
          <w:b/>
          <w:sz w:val="24"/>
          <w:szCs w:val="24"/>
          <w:lang w:val="el-GR"/>
        </w:rPr>
        <w:t xml:space="preserve"> </w:t>
      </w:r>
      <w:r w:rsidRPr="004C0D9A">
        <w:rPr>
          <w:b/>
          <w:sz w:val="24"/>
          <w:szCs w:val="24"/>
          <w:lang w:val="el-GR"/>
        </w:rPr>
        <w:t>τεχνίτες</w:t>
      </w:r>
      <w:r w:rsidR="00D20DFB" w:rsidRPr="004C0D9A">
        <w:rPr>
          <w:b/>
          <w:sz w:val="24"/>
          <w:szCs w:val="24"/>
          <w:lang w:val="el-GR"/>
        </w:rPr>
        <w:t xml:space="preserve"> και </w:t>
      </w:r>
      <w:r w:rsidRPr="004C0D9A">
        <w:rPr>
          <w:b/>
          <w:sz w:val="24"/>
          <w:szCs w:val="24"/>
          <w:lang w:val="el-GR"/>
        </w:rPr>
        <w:t>ασκούντες</w:t>
      </w:r>
      <w:r w:rsidR="00D20DFB" w:rsidRPr="004C0D9A">
        <w:rPr>
          <w:b/>
          <w:sz w:val="24"/>
          <w:szCs w:val="24"/>
          <w:lang w:val="el-GR"/>
        </w:rPr>
        <w:t xml:space="preserve"> </w:t>
      </w:r>
      <w:r w:rsidRPr="004C0D9A">
        <w:rPr>
          <w:b/>
          <w:sz w:val="24"/>
          <w:szCs w:val="24"/>
          <w:lang w:val="el-GR"/>
        </w:rPr>
        <w:t>συναφή</w:t>
      </w:r>
      <w:r w:rsidR="00D20DFB" w:rsidRPr="004C0D9A">
        <w:rPr>
          <w:b/>
          <w:sz w:val="24"/>
          <w:szCs w:val="24"/>
          <w:lang w:val="el-GR"/>
        </w:rPr>
        <w:t xml:space="preserve"> </w:t>
      </w:r>
      <w:r w:rsidRPr="004C0D9A">
        <w:rPr>
          <w:b/>
          <w:sz w:val="24"/>
          <w:szCs w:val="24"/>
          <w:lang w:val="el-GR"/>
        </w:rPr>
        <w:t>επαγγέλματα</w:t>
      </w:r>
      <w:r w:rsidR="00D20DFB" w:rsidRPr="004C0D9A">
        <w:rPr>
          <w:b/>
          <w:sz w:val="24"/>
          <w:szCs w:val="24"/>
          <w:lang w:val="el-GR"/>
        </w:rPr>
        <w:t xml:space="preserve">: </w:t>
      </w:r>
      <w:r w:rsidR="00BF5D0C" w:rsidRPr="00BF5D0C">
        <w:rPr>
          <w:rFonts w:eastAsia="Times New Roman" w:cs="Times New Roman"/>
          <w:sz w:val="24"/>
          <w:szCs w:val="24"/>
          <w:lang w:val="el-GR" w:eastAsia="el-GR"/>
        </w:rPr>
        <w:t>Ηλεκτρολόγοι και ηλεκτρονικοί</w:t>
      </w:r>
      <w:r w:rsidR="00BF5D0C" w:rsidRPr="004C0D9A">
        <w:rPr>
          <w:rFonts w:eastAsia="Times New Roman" w:cs="Times New Roman"/>
          <w:sz w:val="24"/>
          <w:szCs w:val="24"/>
          <w:lang w:val="el-GR" w:eastAsia="el-GR"/>
        </w:rPr>
        <w:t xml:space="preserve">, </w:t>
      </w:r>
      <w:r w:rsidR="00BB6D64">
        <w:rPr>
          <w:rFonts w:eastAsia="Times New Roman" w:cs="Times New Roman"/>
          <w:sz w:val="24"/>
          <w:szCs w:val="24"/>
          <w:lang w:val="el-GR" w:eastAsia="el-GR"/>
        </w:rPr>
        <w:t>τ</w:t>
      </w:r>
      <w:r w:rsidR="00BF5D0C" w:rsidRPr="00BF5D0C">
        <w:rPr>
          <w:rFonts w:eastAsia="Times New Roman" w:cs="Times New Roman"/>
          <w:sz w:val="24"/>
          <w:szCs w:val="24"/>
          <w:lang w:val="el-GR" w:eastAsia="el-GR"/>
        </w:rPr>
        <w:t>εχνίτες επεξεργασίας τροφίμων, επεξεργασίας ξύλου, ειδών ένδυσης και ασκούντες συναφή επαγγέλματα</w:t>
      </w:r>
      <w:r w:rsidR="00BF5D0C" w:rsidRPr="004C0D9A">
        <w:rPr>
          <w:rFonts w:eastAsia="Times New Roman" w:cs="Times New Roman"/>
          <w:sz w:val="24"/>
          <w:szCs w:val="24"/>
          <w:lang w:val="el-GR" w:eastAsia="el-GR"/>
        </w:rPr>
        <w:t xml:space="preserve">, </w:t>
      </w:r>
      <w:r w:rsidR="00BB6D64">
        <w:rPr>
          <w:rFonts w:eastAsia="Times New Roman" w:cs="Times New Roman"/>
          <w:sz w:val="24"/>
          <w:szCs w:val="24"/>
          <w:lang w:val="el-GR" w:eastAsia="el-GR"/>
        </w:rPr>
        <w:t>τ</w:t>
      </w:r>
      <w:r w:rsidR="00BF5D0C" w:rsidRPr="00BF5D0C">
        <w:rPr>
          <w:rFonts w:eastAsia="Times New Roman" w:cs="Times New Roman"/>
          <w:sz w:val="24"/>
          <w:szCs w:val="24"/>
          <w:lang w:val="el-GR" w:eastAsia="el-GR"/>
        </w:rPr>
        <w:t>εχνίτες μετάλλων, μηχανημάτων και ασκούντες συναφή επαγγέλματα</w:t>
      </w:r>
      <w:r w:rsidR="00BF5D0C" w:rsidRPr="004C0D9A">
        <w:rPr>
          <w:rFonts w:eastAsia="Times New Roman" w:cs="Times New Roman"/>
          <w:sz w:val="24"/>
          <w:szCs w:val="24"/>
          <w:lang w:val="el-GR" w:eastAsia="el-GR"/>
        </w:rPr>
        <w:t xml:space="preserve">, </w:t>
      </w:r>
      <w:r w:rsidR="00BB6D64">
        <w:rPr>
          <w:rFonts w:eastAsia="Times New Roman" w:cs="Times New Roman"/>
          <w:sz w:val="24"/>
          <w:szCs w:val="24"/>
          <w:lang w:val="el-GR" w:eastAsia="el-GR"/>
        </w:rPr>
        <w:t>χ</w:t>
      </w:r>
      <w:r w:rsidR="00BF5D0C" w:rsidRPr="00BF5D0C">
        <w:rPr>
          <w:rFonts w:eastAsia="Times New Roman" w:cs="Times New Roman"/>
          <w:sz w:val="24"/>
          <w:szCs w:val="24"/>
          <w:lang w:val="el-GR" w:eastAsia="el-GR"/>
        </w:rPr>
        <w:t>ειροτέχνες και τυπογράφοι</w:t>
      </w:r>
      <w:r w:rsidR="00BF5D0C" w:rsidRPr="004C0D9A">
        <w:rPr>
          <w:rFonts w:eastAsia="Times New Roman" w:cs="Times New Roman"/>
          <w:sz w:val="24"/>
          <w:szCs w:val="24"/>
          <w:lang w:val="el-GR" w:eastAsia="el-GR"/>
        </w:rPr>
        <w:t xml:space="preserve">, </w:t>
      </w:r>
      <w:r w:rsidR="00BB6D64">
        <w:rPr>
          <w:rFonts w:eastAsia="Times New Roman" w:cs="Times New Roman"/>
          <w:sz w:val="24"/>
          <w:szCs w:val="24"/>
          <w:lang w:val="el-GR" w:eastAsia="el-GR"/>
        </w:rPr>
        <w:t>τ</w:t>
      </w:r>
      <w:r w:rsidR="00BF5D0C" w:rsidRPr="00BF5D0C">
        <w:rPr>
          <w:rFonts w:eastAsia="Times New Roman" w:cs="Times New Roman"/>
          <w:sz w:val="24"/>
          <w:szCs w:val="24"/>
          <w:lang w:val="el-GR" w:eastAsia="el-GR"/>
        </w:rPr>
        <w:t>εχνίτες ανέγερσης και αποπεράτωσης κτιρίων, εξαιρουμένων των ηλεκτρολόγων</w:t>
      </w:r>
      <w:r w:rsidR="00BF5D0C" w:rsidRPr="004C0D9A">
        <w:rPr>
          <w:rFonts w:eastAsia="Times New Roman" w:cs="Times New Roman"/>
          <w:sz w:val="24"/>
          <w:szCs w:val="24"/>
          <w:lang w:val="el-GR" w:eastAsia="el-GR"/>
        </w:rPr>
        <w:t>.</w:t>
      </w:r>
    </w:p>
    <w:p w:rsidR="00D20DFB" w:rsidRPr="00D20DFB" w:rsidRDefault="00F03754" w:rsidP="00A23B83">
      <w:pPr>
        <w:autoSpaceDE w:val="0"/>
        <w:autoSpaceDN w:val="0"/>
        <w:adjustRightInd w:val="0"/>
        <w:spacing w:after="0" w:line="240" w:lineRule="auto"/>
        <w:jc w:val="both"/>
        <w:rPr>
          <w:rFonts w:eastAsia="Times New Roman" w:cs="Times New Roman"/>
          <w:sz w:val="24"/>
          <w:szCs w:val="24"/>
          <w:lang w:val="el-GR" w:eastAsia="el-GR"/>
        </w:rPr>
      </w:pPr>
      <w:r w:rsidRPr="004C0D9A">
        <w:rPr>
          <w:b/>
          <w:sz w:val="24"/>
          <w:szCs w:val="24"/>
          <w:lang w:val="el-GR"/>
        </w:rPr>
        <w:t>Χειριστές</w:t>
      </w:r>
      <w:r w:rsidR="00B6373C" w:rsidRPr="004C0D9A">
        <w:rPr>
          <w:b/>
          <w:sz w:val="24"/>
          <w:szCs w:val="24"/>
          <w:lang w:val="el-GR"/>
        </w:rPr>
        <w:t xml:space="preserve"> </w:t>
      </w:r>
      <w:r w:rsidRPr="004C0D9A">
        <w:rPr>
          <w:b/>
          <w:sz w:val="24"/>
          <w:szCs w:val="24"/>
          <w:lang w:val="el-GR"/>
        </w:rPr>
        <w:t>βιομηχανικών</w:t>
      </w:r>
      <w:r w:rsidR="00B6373C" w:rsidRPr="004C0D9A">
        <w:rPr>
          <w:b/>
          <w:sz w:val="24"/>
          <w:szCs w:val="24"/>
          <w:lang w:val="el-GR"/>
        </w:rPr>
        <w:t xml:space="preserve"> </w:t>
      </w:r>
      <w:r w:rsidRPr="004C0D9A">
        <w:rPr>
          <w:b/>
          <w:sz w:val="24"/>
          <w:szCs w:val="24"/>
          <w:lang w:val="el-GR"/>
        </w:rPr>
        <w:t>εγκαταστάσεων</w:t>
      </w:r>
      <w:r w:rsidR="00B6373C" w:rsidRPr="004C0D9A">
        <w:rPr>
          <w:b/>
          <w:sz w:val="24"/>
          <w:szCs w:val="24"/>
          <w:lang w:val="el-GR"/>
        </w:rPr>
        <w:t xml:space="preserve">, </w:t>
      </w:r>
      <w:r w:rsidRPr="004C0D9A">
        <w:rPr>
          <w:b/>
          <w:sz w:val="24"/>
          <w:szCs w:val="24"/>
          <w:lang w:val="el-GR"/>
        </w:rPr>
        <w:t>μηχανήματων</w:t>
      </w:r>
      <w:r w:rsidR="00B6373C" w:rsidRPr="004C0D9A">
        <w:rPr>
          <w:b/>
          <w:sz w:val="24"/>
          <w:szCs w:val="24"/>
          <w:lang w:val="el-GR"/>
        </w:rPr>
        <w:t xml:space="preserve"> και </w:t>
      </w:r>
      <w:r w:rsidRPr="004C0D9A">
        <w:rPr>
          <w:b/>
          <w:sz w:val="24"/>
          <w:szCs w:val="24"/>
          <w:lang w:val="el-GR"/>
        </w:rPr>
        <w:t>εξοπλισμού</w:t>
      </w:r>
      <w:r w:rsidR="00B6373C" w:rsidRPr="004C0D9A">
        <w:rPr>
          <w:b/>
          <w:sz w:val="24"/>
          <w:szCs w:val="24"/>
          <w:lang w:val="el-GR"/>
        </w:rPr>
        <w:t xml:space="preserve"> και </w:t>
      </w:r>
      <w:r w:rsidRPr="004C0D9A">
        <w:rPr>
          <w:b/>
          <w:sz w:val="24"/>
          <w:szCs w:val="24"/>
          <w:lang w:val="el-GR"/>
        </w:rPr>
        <w:t>συναρμολογητές</w:t>
      </w:r>
      <w:r w:rsidR="00B6373C" w:rsidRPr="004C0D9A">
        <w:rPr>
          <w:b/>
          <w:sz w:val="24"/>
          <w:szCs w:val="24"/>
          <w:lang w:val="el-GR"/>
        </w:rPr>
        <w:t xml:space="preserve"> (</w:t>
      </w:r>
      <w:r w:rsidRPr="004C0D9A">
        <w:rPr>
          <w:b/>
          <w:sz w:val="24"/>
          <w:szCs w:val="24"/>
          <w:lang w:val="el-GR"/>
        </w:rPr>
        <w:t>μονταδόροι</w:t>
      </w:r>
      <w:r w:rsidR="00B6373C" w:rsidRPr="004C0D9A">
        <w:rPr>
          <w:b/>
          <w:sz w:val="24"/>
          <w:szCs w:val="24"/>
          <w:lang w:val="el-GR"/>
        </w:rPr>
        <w:t xml:space="preserve">): </w:t>
      </w:r>
      <w:r w:rsidR="00A23B83">
        <w:rPr>
          <w:rFonts w:eastAsia="Times New Roman" w:cs="Times New Roman"/>
          <w:sz w:val="24"/>
          <w:szCs w:val="24"/>
          <w:lang w:val="el-GR" w:eastAsia="el-GR"/>
        </w:rPr>
        <w:t xml:space="preserve">Χειριστές σταθερών βιομηχανικών </w:t>
      </w:r>
      <w:r w:rsidR="00D20DFB" w:rsidRPr="00D20DFB">
        <w:rPr>
          <w:rFonts w:eastAsia="Times New Roman" w:cs="Times New Roman"/>
          <w:sz w:val="24"/>
          <w:szCs w:val="24"/>
          <w:lang w:val="el-GR" w:eastAsia="el-GR"/>
        </w:rPr>
        <w:t xml:space="preserve">εγκαταστάσεων, </w:t>
      </w:r>
      <w:r w:rsidR="00D20DFB" w:rsidRPr="00D20DFB">
        <w:rPr>
          <w:rFonts w:eastAsia="Times New Roman" w:cs="Times New Roman"/>
          <w:sz w:val="24"/>
          <w:szCs w:val="24"/>
          <w:lang w:val="el-GR" w:eastAsia="el-GR"/>
        </w:rPr>
        <w:lastRenderedPageBreak/>
        <w:t>μηχανημάτων και εξοπλισμού</w:t>
      </w:r>
      <w:r w:rsidR="00D20DFB" w:rsidRPr="004C0D9A">
        <w:rPr>
          <w:rFonts w:eastAsia="Times New Roman" w:cs="Times New Roman"/>
          <w:sz w:val="24"/>
          <w:szCs w:val="24"/>
          <w:lang w:val="el-GR" w:eastAsia="el-GR"/>
        </w:rPr>
        <w:t xml:space="preserve">, </w:t>
      </w:r>
      <w:r w:rsidR="00A23B83">
        <w:rPr>
          <w:rFonts w:eastAsia="Times New Roman" w:cs="Times New Roman"/>
          <w:sz w:val="24"/>
          <w:szCs w:val="24"/>
          <w:lang w:val="el-GR" w:eastAsia="el-GR"/>
        </w:rPr>
        <w:t>ο</w:t>
      </w:r>
      <w:r w:rsidR="00D20DFB" w:rsidRPr="00D20DFB">
        <w:rPr>
          <w:rFonts w:eastAsia="Times New Roman" w:cs="Times New Roman"/>
          <w:sz w:val="24"/>
          <w:szCs w:val="24"/>
          <w:lang w:val="el-GR" w:eastAsia="el-GR"/>
        </w:rPr>
        <w:t>δηγοί μέσων μεταφοράς και χειριστές κινητού εξοπλισμού</w:t>
      </w:r>
      <w:r w:rsidR="00D20DFB" w:rsidRPr="004C0D9A">
        <w:rPr>
          <w:rFonts w:eastAsia="Times New Roman" w:cs="Times New Roman"/>
          <w:sz w:val="24"/>
          <w:szCs w:val="24"/>
          <w:lang w:val="el-GR" w:eastAsia="el-GR"/>
        </w:rPr>
        <w:t xml:space="preserve">, </w:t>
      </w:r>
      <w:r w:rsidR="00A23B83">
        <w:rPr>
          <w:rFonts w:eastAsia="Times New Roman" w:cs="Times New Roman"/>
          <w:sz w:val="24"/>
          <w:szCs w:val="24"/>
          <w:lang w:val="el-GR" w:eastAsia="el-GR"/>
        </w:rPr>
        <w:t>σ</w:t>
      </w:r>
      <w:r w:rsidR="00D20DFB" w:rsidRPr="00D20DFB">
        <w:rPr>
          <w:rFonts w:eastAsia="Times New Roman" w:cs="Times New Roman"/>
          <w:sz w:val="24"/>
          <w:szCs w:val="24"/>
          <w:lang w:val="el-GR" w:eastAsia="el-GR"/>
        </w:rPr>
        <w:t>υναρμολογητές (μονταδόροι)</w:t>
      </w:r>
      <w:r w:rsidRPr="004C0D9A">
        <w:rPr>
          <w:rFonts w:eastAsia="Times New Roman" w:cs="Times New Roman"/>
          <w:sz w:val="24"/>
          <w:szCs w:val="24"/>
          <w:lang w:val="el-GR" w:eastAsia="el-GR"/>
        </w:rPr>
        <w:t>.</w:t>
      </w:r>
    </w:p>
    <w:p w:rsidR="00521CF7" w:rsidRPr="004C0D9A" w:rsidRDefault="00521CF7" w:rsidP="00A23B83">
      <w:pPr>
        <w:autoSpaceDE w:val="0"/>
        <w:autoSpaceDN w:val="0"/>
        <w:adjustRightInd w:val="0"/>
        <w:spacing w:after="0" w:line="240" w:lineRule="auto"/>
        <w:jc w:val="both"/>
        <w:rPr>
          <w:sz w:val="24"/>
          <w:szCs w:val="24"/>
          <w:lang w:val="el-GR"/>
        </w:rPr>
      </w:pPr>
    </w:p>
    <w:p w:rsidR="001C747A" w:rsidRPr="00CA7BAD" w:rsidRDefault="00B6373C" w:rsidP="00B6373C">
      <w:pPr>
        <w:autoSpaceDE w:val="0"/>
        <w:autoSpaceDN w:val="0"/>
        <w:adjustRightInd w:val="0"/>
        <w:spacing w:after="0" w:line="240" w:lineRule="auto"/>
        <w:jc w:val="both"/>
        <w:rPr>
          <w:rFonts w:eastAsia="Times New Roman" w:cs="Times New Roman"/>
          <w:sz w:val="24"/>
          <w:szCs w:val="24"/>
          <w:lang w:val="el-GR" w:eastAsia="el-GR"/>
        </w:rPr>
      </w:pPr>
      <w:r w:rsidRPr="004C0D9A">
        <w:rPr>
          <w:b/>
          <w:sz w:val="24"/>
          <w:szCs w:val="24"/>
          <w:lang w:val="el-GR"/>
        </w:rPr>
        <w:t xml:space="preserve">Ανειδίκευτοι εργάτες, χειρώνακτες και μικροεπαγγελματίες: </w:t>
      </w:r>
      <w:r w:rsidRPr="00B6373C">
        <w:rPr>
          <w:rFonts w:eastAsia="Times New Roman" w:cs="Times New Roman"/>
          <w:sz w:val="24"/>
          <w:szCs w:val="24"/>
          <w:lang w:val="el-GR" w:eastAsia="el-GR"/>
        </w:rPr>
        <w:t>Συλλέκτες απορριμμάτων και άλλοι ανειδίκευτοι εργάτες</w:t>
      </w:r>
      <w:r w:rsidRPr="004C0D9A">
        <w:rPr>
          <w:rFonts w:eastAsia="Times New Roman" w:cs="Times New Roman"/>
          <w:sz w:val="24"/>
          <w:szCs w:val="24"/>
          <w:lang w:val="el-GR" w:eastAsia="el-GR"/>
        </w:rPr>
        <w:t xml:space="preserve">, </w:t>
      </w:r>
      <w:r w:rsidR="00A23B83">
        <w:rPr>
          <w:rFonts w:eastAsia="Times New Roman" w:cs="Times New Roman"/>
          <w:sz w:val="24"/>
          <w:szCs w:val="24"/>
          <w:lang w:val="el-GR" w:eastAsia="el-GR"/>
        </w:rPr>
        <w:t>α</w:t>
      </w:r>
      <w:r w:rsidRPr="00B6373C">
        <w:rPr>
          <w:rFonts w:eastAsia="Times New Roman" w:cs="Times New Roman"/>
          <w:sz w:val="24"/>
          <w:szCs w:val="24"/>
          <w:lang w:val="el-GR" w:eastAsia="el-GR"/>
        </w:rPr>
        <w:t>νειδίκευτοι εργάτες ορυχείων, κατασκευών, μεταποίησης και μεταφορών</w:t>
      </w:r>
      <w:r w:rsidRPr="004C0D9A">
        <w:rPr>
          <w:rFonts w:eastAsia="Times New Roman" w:cs="Times New Roman"/>
          <w:sz w:val="24"/>
          <w:szCs w:val="24"/>
          <w:lang w:val="el-GR" w:eastAsia="el-GR"/>
        </w:rPr>
        <w:t xml:space="preserve">, </w:t>
      </w:r>
      <w:r w:rsidR="00A23B83">
        <w:rPr>
          <w:rFonts w:eastAsia="Times New Roman" w:cs="Times New Roman"/>
          <w:sz w:val="24"/>
          <w:szCs w:val="24"/>
          <w:lang w:val="el-GR" w:eastAsia="el-GR"/>
        </w:rPr>
        <w:t>β</w:t>
      </w:r>
      <w:r w:rsidRPr="00B6373C">
        <w:rPr>
          <w:rFonts w:eastAsia="Times New Roman" w:cs="Times New Roman"/>
          <w:sz w:val="24"/>
          <w:szCs w:val="24"/>
          <w:lang w:val="el-GR" w:eastAsia="el-GR"/>
        </w:rPr>
        <w:t>οηθοί παρασκευής φαγητών</w:t>
      </w:r>
      <w:r w:rsidRPr="004C0D9A">
        <w:rPr>
          <w:rFonts w:eastAsia="Times New Roman" w:cs="Times New Roman"/>
          <w:sz w:val="24"/>
          <w:szCs w:val="24"/>
          <w:lang w:val="el-GR" w:eastAsia="el-GR"/>
        </w:rPr>
        <w:t xml:space="preserve">, </w:t>
      </w:r>
      <w:r w:rsidR="00A23B83">
        <w:rPr>
          <w:rFonts w:eastAsia="Times New Roman" w:cs="Times New Roman"/>
          <w:sz w:val="24"/>
          <w:szCs w:val="24"/>
          <w:lang w:val="el-GR" w:eastAsia="el-GR"/>
        </w:rPr>
        <w:t>π</w:t>
      </w:r>
      <w:r w:rsidRPr="00B6373C">
        <w:rPr>
          <w:rFonts w:eastAsia="Times New Roman" w:cs="Times New Roman"/>
          <w:sz w:val="24"/>
          <w:szCs w:val="24"/>
          <w:lang w:val="el-GR" w:eastAsia="el-GR"/>
        </w:rPr>
        <w:t>λανόδιοι πωλητές, πρόσωπα που παρέχουν μικροϋπηρεσίες στο δρόμο και ασκούντες συναφή επαγγέλματα</w:t>
      </w:r>
      <w:r w:rsidRPr="004C0D9A">
        <w:rPr>
          <w:rFonts w:eastAsia="Times New Roman" w:cs="Times New Roman"/>
          <w:sz w:val="24"/>
          <w:szCs w:val="24"/>
          <w:lang w:val="el-GR" w:eastAsia="el-GR"/>
        </w:rPr>
        <w:t xml:space="preserve">, </w:t>
      </w:r>
      <w:r w:rsidR="00A23B83">
        <w:rPr>
          <w:rFonts w:eastAsia="Times New Roman" w:cs="Times New Roman"/>
          <w:sz w:val="24"/>
          <w:szCs w:val="24"/>
          <w:lang w:val="el-GR" w:eastAsia="el-GR"/>
        </w:rPr>
        <w:t>κ</w:t>
      </w:r>
      <w:r w:rsidRPr="00B6373C">
        <w:rPr>
          <w:rFonts w:eastAsia="Times New Roman" w:cs="Times New Roman"/>
          <w:sz w:val="24"/>
          <w:szCs w:val="24"/>
          <w:lang w:val="el-GR" w:eastAsia="el-GR"/>
        </w:rPr>
        <w:t>αθαριστές και βοηθοί</w:t>
      </w:r>
      <w:r w:rsidRPr="004C0D9A">
        <w:rPr>
          <w:rFonts w:eastAsia="Times New Roman" w:cs="Times New Roman"/>
          <w:sz w:val="24"/>
          <w:szCs w:val="24"/>
          <w:lang w:val="el-GR" w:eastAsia="el-GR"/>
        </w:rPr>
        <w:t xml:space="preserve">, </w:t>
      </w:r>
      <w:r w:rsidR="00A23B83">
        <w:rPr>
          <w:rFonts w:eastAsia="Times New Roman" w:cs="Times New Roman"/>
          <w:sz w:val="24"/>
          <w:szCs w:val="24"/>
          <w:lang w:val="el-GR" w:eastAsia="el-GR"/>
        </w:rPr>
        <w:t>α</w:t>
      </w:r>
      <w:r w:rsidRPr="00B6373C">
        <w:rPr>
          <w:rFonts w:eastAsia="Times New Roman" w:cs="Times New Roman"/>
          <w:sz w:val="24"/>
          <w:szCs w:val="24"/>
          <w:lang w:val="el-GR" w:eastAsia="el-GR"/>
        </w:rPr>
        <w:t>νειδίκευτοι εργάτες γεωργίας, δασοκομίας και αλιείας</w:t>
      </w:r>
      <w:r w:rsidRPr="004C0D9A">
        <w:rPr>
          <w:rFonts w:eastAsia="Times New Roman" w:cs="Times New Roman"/>
          <w:sz w:val="24"/>
          <w:szCs w:val="24"/>
          <w:lang w:val="el-GR" w:eastAsia="el-GR"/>
        </w:rPr>
        <w:t>.</w:t>
      </w:r>
    </w:p>
    <w:sectPr w:rsidR="001C747A" w:rsidRPr="00CA7BAD" w:rsidSect="00994DD6">
      <w:headerReference w:type="default" r:id="rId19"/>
      <w:footerReference w:type="default" r:id="rId20"/>
      <w:headerReference w:type="first" r:id="rId21"/>
      <w:footerReference w:type="first" r:id="rId22"/>
      <w:pgSz w:w="11906" w:h="16838" w:code="9"/>
      <w:pgMar w:top="1701" w:right="1440" w:bottom="1440" w:left="1440" w:header="0" w:footer="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D5" w:rsidRDefault="00B617D5" w:rsidP="00016F3C">
      <w:pPr>
        <w:spacing w:after="0" w:line="240" w:lineRule="auto"/>
      </w:pPr>
      <w:r>
        <w:separator/>
      </w:r>
    </w:p>
  </w:endnote>
  <w:endnote w:type="continuationSeparator" w:id="0">
    <w:p w:rsidR="00B617D5" w:rsidRDefault="00B617D5" w:rsidP="0001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T1CEFo00">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T1CEEo00">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978807"/>
      <w:docPartObj>
        <w:docPartGallery w:val="Page Numbers (Bottom of Page)"/>
        <w:docPartUnique/>
      </w:docPartObj>
    </w:sdtPr>
    <w:sdtEndPr/>
    <w:sdtContent>
      <w:p w:rsidR="00937B1E" w:rsidRDefault="00937B1E">
        <w:pPr>
          <w:pStyle w:val="a4"/>
          <w:jc w:val="right"/>
        </w:pPr>
        <w:r>
          <w:fldChar w:fldCharType="begin"/>
        </w:r>
        <w:r>
          <w:instrText>PAGE   \* MERGEFORMAT</w:instrText>
        </w:r>
        <w:r>
          <w:fldChar w:fldCharType="separate"/>
        </w:r>
        <w:r w:rsidR="004831AF" w:rsidRPr="004831AF">
          <w:rPr>
            <w:noProof/>
            <w:lang w:val="el-GR"/>
          </w:rPr>
          <w:t>2</w:t>
        </w:r>
        <w:r>
          <w:fldChar w:fldCharType="end"/>
        </w:r>
      </w:p>
    </w:sdtContent>
  </w:sdt>
  <w:p w:rsidR="003E509C" w:rsidRDefault="003E509C" w:rsidP="00C6714A">
    <w:pPr>
      <w:pStyle w:val="a4"/>
      <w:spacing w:before="120" w:after="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006168"/>
      <w:lock w:val="sdtContentLocked"/>
      <w:group/>
    </w:sdtPr>
    <w:sdtEndPr/>
    <w:sdtContent>
      <w:p w:rsidR="003E509C" w:rsidRDefault="003E509C" w:rsidP="00016F3C">
        <w:pPr>
          <w:pStyle w:val="a4"/>
          <w:ind w:left="-1418"/>
        </w:pPr>
        <w:r>
          <w:rPr>
            <w:noProof/>
            <w:lang w:val="el-GR" w:eastAsia="el-GR"/>
          </w:rPr>
          <w:drawing>
            <wp:inline distT="0" distB="0" distL="0" distR="0">
              <wp:extent cx="7557611" cy="962025"/>
              <wp:effectExtent l="0" t="0" r="5715" b="0"/>
              <wp:docPr id="31" name="Εικόνα 3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2329"/>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D5" w:rsidRDefault="00B617D5" w:rsidP="00016F3C">
      <w:pPr>
        <w:spacing w:after="0" w:line="240" w:lineRule="auto"/>
      </w:pPr>
      <w:r>
        <w:separator/>
      </w:r>
    </w:p>
  </w:footnote>
  <w:footnote w:type="continuationSeparator" w:id="0">
    <w:p w:rsidR="00B617D5" w:rsidRDefault="00B617D5" w:rsidP="00016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458446"/>
      <w:lock w:val="contentLocked"/>
      <w:group/>
    </w:sdtPr>
    <w:sdtEndPr/>
    <w:sdtContent>
      <w:p w:rsidR="003E509C" w:rsidRDefault="003E509C" w:rsidP="00016F3C">
        <w:pPr>
          <w:pStyle w:val="a3"/>
          <w:spacing w:before="480"/>
        </w:pPr>
      </w:p>
      <w:sdt>
        <w:sdtPr>
          <w:id w:val="1739744541"/>
          <w:lock w:val="sdtContentLocked"/>
          <w:group/>
        </w:sdtPr>
        <w:sdtEndPr/>
        <w:sdtContent>
          <w:p w:rsidR="003E509C" w:rsidRDefault="003E509C" w:rsidP="00016F3C">
            <w:pPr>
              <w:pStyle w:val="a3"/>
              <w:pBdr>
                <w:right w:val="single" w:sz="18" w:space="4" w:color="008000"/>
              </w:pBdr>
              <w:ind w:left="-1800"/>
              <w:jc w:val="right"/>
            </w:pPr>
            <w:r w:rsidRPr="00412BB7">
              <w:fldChar w:fldCharType="begin"/>
            </w:r>
            <w:r w:rsidRPr="00412BB7">
              <w:instrText>PAGE   \* MERGEFORMAT</w:instrText>
            </w:r>
            <w:r w:rsidRPr="00412BB7">
              <w:fldChar w:fldCharType="separate"/>
            </w:r>
            <w:r w:rsidR="004831AF">
              <w:rPr>
                <w:noProof/>
              </w:rPr>
              <w:t>2</w:t>
            </w:r>
            <w:r w:rsidRPr="00412BB7">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542894"/>
      <w:lock w:val="sdtContentLocked"/>
      <w:group/>
    </w:sdtPr>
    <w:sdtEndPr/>
    <w:sdtContent>
      <w:p w:rsidR="003E509C" w:rsidRDefault="003E509C" w:rsidP="00016F3C">
        <w:pPr>
          <w:pStyle w:val="a3"/>
          <w:ind w:left="-1418"/>
        </w:pPr>
        <w:r>
          <w:rPr>
            <w:noProof/>
            <w:lang w:val="el-GR" w:eastAsia="el-GR"/>
          </w:rPr>
          <w:drawing>
            <wp:inline distT="0" distB="0" distL="0" distR="0" wp14:anchorId="511DF678" wp14:editId="058548DE">
              <wp:extent cx="7560000" cy="1440000"/>
              <wp:effectExtent l="0" t="0" r="3175" b="0"/>
              <wp:docPr id="30" name="Εικόνα 30"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71F3D"/>
    <w:multiLevelType w:val="multilevel"/>
    <w:tmpl w:val="2752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314E3"/>
    <w:multiLevelType w:val="multilevel"/>
    <w:tmpl w:val="D85A854E"/>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CC310A"/>
    <w:multiLevelType w:val="multilevel"/>
    <w:tmpl w:val="345E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D08C2"/>
    <w:multiLevelType w:val="hybridMultilevel"/>
    <w:tmpl w:val="2E0E58F0"/>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4D2184"/>
    <w:multiLevelType w:val="multilevel"/>
    <w:tmpl w:val="FC8E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22675"/>
    <w:multiLevelType w:val="multilevel"/>
    <w:tmpl w:val="3620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9AE50E5"/>
    <w:multiLevelType w:val="multilevel"/>
    <w:tmpl w:val="4ECA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92961"/>
    <w:multiLevelType w:val="multilevel"/>
    <w:tmpl w:val="4544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6D1794"/>
    <w:multiLevelType w:val="multilevel"/>
    <w:tmpl w:val="85B2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B636C"/>
    <w:multiLevelType w:val="multilevel"/>
    <w:tmpl w:val="FA98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35333"/>
    <w:multiLevelType w:val="hybridMultilevel"/>
    <w:tmpl w:val="4468D3C0"/>
    <w:lvl w:ilvl="0" w:tplc="B7CC8694">
      <w:start w:val="1"/>
      <w:numFmt w:val="decimal"/>
      <w:lvlText w:val="%1."/>
      <w:lvlJc w:val="left"/>
      <w:pPr>
        <w:ind w:left="1080" w:hanging="720"/>
      </w:pPr>
      <w:rPr>
        <w:rFonts w:hint="default"/>
        <w:b w:val="0"/>
        <w:color w:val="1F3763" w:themeColor="accent1" w:themeShade="7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168BC"/>
    <w:multiLevelType w:val="hybridMultilevel"/>
    <w:tmpl w:val="58E01A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A811BD1"/>
    <w:multiLevelType w:val="multilevel"/>
    <w:tmpl w:val="04090025"/>
    <w:numStyleLink w:val="1"/>
  </w:abstractNum>
  <w:abstractNum w:abstractNumId="14" w15:restartNumberingAfterBreak="0">
    <w:nsid w:val="6F1966E2"/>
    <w:multiLevelType w:val="multilevel"/>
    <w:tmpl w:val="74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85704"/>
    <w:multiLevelType w:val="hybridMultilevel"/>
    <w:tmpl w:val="01EE73BE"/>
    <w:lvl w:ilvl="0" w:tplc="6D8E8244">
      <w:start w:val="1"/>
      <w:numFmt w:val="bullet"/>
      <w:lvlText w:val="-"/>
      <w:lvlJc w:val="left"/>
      <w:pPr>
        <w:ind w:left="720" w:hanging="360"/>
      </w:pPr>
      <w:rPr>
        <w:rFonts w:ascii="Myriad Pro Light" w:hAnsi="Myriad Pr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63B01"/>
    <w:multiLevelType w:val="multilevel"/>
    <w:tmpl w:val="BA3C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5"/>
  </w:num>
  <w:num w:numId="4">
    <w:abstractNumId w:val="13"/>
  </w:num>
  <w:num w:numId="5">
    <w:abstractNumId w:val="13"/>
  </w:num>
  <w:num w:numId="6">
    <w:abstractNumId w:val="13"/>
  </w:num>
  <w:num w:numId="7">
    <w:abstractNumId w:val="13"/>
  </w:num>
  <w:num w:numId="8">
    <w:abstractNumId w:val="13"/>
  </w:num>
  <w:num w:numId="9">
    <w:abstractNumId w:val="12"/>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6"/>
  </w:num>
  <w:num w:numId="15">
    <w:abstractNumId w:val="4"/>
  </w:num>
  <w:num w:numId="16">
    <w:abstractNumId w:val="8"/>
  </w:num>
  <w:num w:numId="17">
    <w:abstractNumId w:val="2"/>
  </w:num>
  <w:num w:numId="18">
    <w:abstractNumId w:val="5"/>
  </w:num>
  <w:num w:numId="19">
    <w:abstractNumId w:val="14"/>
  </w:num>
  <w:num w:numId="20">
    <w:abstractNumId w:val="9"/>
  </w:num>
  <w:num w:numId="21">
    <w:abstractNumId w:val="10"/>
  </w:num>
  <w:num w:numId="22">
    <w:abstractNumId w:val="7"/>
  </w:num>
  <w:num w:numId="23">
    <w:abstractNumId w:val="0"/>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4"/>
    <w:rsid w:val="0000377E"/>
    <w:rsid w:val="00010FBB"/>
    <w:rsid w:val="00011399"/>
    <w:rsid w:val="000138B5"/>
    <w:rsid w:val="00016CF2"/>
    <w:rsid w:val="00016F3C"/>
    <w:rsid w:val="00025748"/>
    <w:rsid w:val="00026F73"/>
    <w:rsid w:val="000374C6"/>
    <w:rsid w:val="00037E4F"/>
    <w:rsid w:val="0005240D"/>
    <w:rsid w:val="00053EC4"/>
    <w:rsid w:val="00065265"/>
    <w:rsid w:val="0006647A"/>
    <w:rsid w:val="00067825"/>
    <w:rsid w:val="000767A3"/>
    <w:rsid w:val="0008614C"/>
    <w:rsid w:val="0008646A"/>
    <w:rsid w:val="00087744"/>
    <w:rsid w:val="000878F5"/>
    <w:rsid w:val="000918EA"/>
    <w:rsid w:val="00091973"/>
    <w:rsid w:val="000928A1"/>
    <w:rsid w:val="000A3A01"/>
    <w:rsid w:val="000B18D3"/>
    <w:rsid w:val="000B7DC3"/>
    <w:rsid w:val="000C234C"/>
    <w:rsid w:val="000C3D39"/>
    <w:rsid w:val="000D0D13"/>
    <w:rsid w:val="000F489D"/>
    <w:rsid w:val="00101853"/>
    <w:rsid w:val="00116249"/>
    <w:rsid w:val="00116557"/>
    <w:rsid w:val="0012337A"/>
    <w:rsid w:val="00127013"/>
    <w:rsid w:val="001274A5"/>
    <w:rsid w:val="00127E9D"/>
    <w:rsid w:val="00141E78"/>
    <w:rsid w:val="001529EA"/>
    <w:rsid w:val="00157DC6"/>
    <w:rsid w:val="001613FE"/>
    <w:rsid w:val="00165A61"/>
    <w:rsid w:val="0018337A"/>
    <w:rsid w:val="00185F03"/>
    <w:rsid w:val="00186043"/>
    <w:rsid w:val="00186653"/>
    <w:rsid w:val="00187233"/>
    <w:rsid w:val="00187600"/>
    <w:rsid w:val="00192E01"/>
    <w:rsid w:val="001B07C6"/>
    <w:rsid w:val="001B4298"/>
    <w:rsid w:val="001C1073"/>
    <w:rsid w:val="001C2638"/>
    <w:rsid w:val="001C747A"/>
    <w:rsid w:val="001D1534"/>
    <w:rsid w:val="001D7E6F"/>
    <w:rsid w:val="001E3EB4"/>
    <w:rsid w:val="001E47CF"/>
    <w:rsid w:val="001E4D48"/>
    <w:rsid w:val="001E685F"/>
    <w:rsid w:val="00204F28"/>
    <w:rsid w:val="0020745A"/>
    <w:rsid w:val="00220093"/>
    <w:rsid w:val="0022253C"/>
    <w:rsid w:val="0023057F"/>
    <w:rsid w:val="0023455E"/>
    <w:rsid w:val="0024001F"/>
    <w:rsid w:val="00260917"/>
    <w:rsid w:val="00267ADD"/>
    <w:rsid w:val="002732FF"/>
    <w:rsid w:val="00276AE4"/>
    <w:rsid w:val="0028738A"/>
    <w:rsid w:val="0029725C"/>
    <w:rsid w:val="002A2767"/>
    <w:rsid w:val="002A4E7F"/>
    <w:rsid w:val="002B32B0"/>
    <w:rsid w:val="002B7B18"/>
    <w:rsid w:val="002D0240"/>
    <w:rsid w:val="002D1CAA"/>
    <w:rsid w:val="002D46E3"/>
    <w:rsid w:val="002D6C25"/>
    <w:rsid w:val="002F151B"/>
    <w:rsid w:val="002F3D53"/>
    <w:rsid w:val="003079B1"/>
    <w:rsid w:val="00311A78"/>
    <w:rsid w:val="00321D9B"/>
    <w:rsid w:val="003253B4"/>
    <w:rsid w:val="00333E6D"/>
    <w:rsid w:val="00341C29"/>
    <w:rsid w:val="003423B1"/>
    <w:rsid w:val="00364A53"/>
    <w:rsid w:val="003658FC"/>
    <w:rsid w:val="00365AD1"/>
    <w:rsid w:val="00370CA0"/>
    <w:rsid w:val="00373D06"/>
    <w:rsid w:val="00374812"/>
    <w:rsid w:val="0038708D"/>
    <w:rsid w:val="0039223A"/>
    <w:rsid w:val="00394D9F"/>
    <w:rsid w:val="003B00E9"/>
    <w:rsid w:val="003B1E42"/>
    <w:rsid w:val="003B4039"/>
    <w:rsid w:val="003C20B2"/>
    <w:rsid w:val="003C7CE4"/>
    <w:rsid w:val="003D375B"/>
    <w:rsid w:val="003E509C"/>
    <w:rsid w:val="003F2BA0"/>
    <w:rsid w:val="003F5D73"/>
    <w:rsid w:val="003F7DE5"/>
    <w:rsid w:val="00402A4A"/>
    <w:rsid w:val="00403503"/>
    <w:rsid w:val="0041680A"/>
    <w:rsid w:val="004209AD"/>
    <w:rsid w:val="00431E98"/>
    <w:rsid w:val="00432E71"/>
    <w:rsid w:val="00434EFD"/>
    <w:rsid w:val="0043563F"/>
    <w:rsid w:val="00440255"/>
    <w:rsid w:val="00441BEB"/>
    <w:rsid w:val="004517F0"/>
    <w:rsid w:val="004544E4"/>
    <w:rsid w:val="00456095"/>
    <w:rsid w:val="00457A35"/>
    <w:rsid w:val="00463D3F"/>
    <w:rsid w:val="00463E65"/>
    <w:rsid w:val="004643CB"/>
    <w:rsid w:val="0047613E"/>
    <w:rsid w:val="00477D91"/>
    <w:rsid w:val="00481DBD"/>
    <w:rsid w:val="004831AF"/>
    <w:rsid w:val="004831BD"/>
    <w:rsid w:val="0048351F"/>
    <w:rsid w:val="00485CEE"/>
    <w:rsid w:val="00491898"/>
    <w:rsid w:val="004C0D9A"/>
    <w:rsid w:val="004C1264"/>
    <w:rsid w:val="004D1FD9"/>
    <w:rsid w:val="004D2787"/>
    <w:rsid w:val="004E19C3"/>
    <w:rsid w:val="004E353B"/>
    <w:rsid w:val="004E4BFB"/>
    <w:rsid w:val="004E516B"/>
    <w:rsid w:val="004E6215"/>
    <w:rsid w:val="004F018E"/>
    <w:rsid w:val="004F47E1"/>
    <w:rsid w:val="0050689F"/>
    <w:rsid w:val="00510C82"/>
    <w:rsid w:val="00516326"/>
    <w:rsid w:val="00521CF7"/>
    <w:rsid w:val="00537429"/>
    <w:rsid w:val="0055335D"/>
    <w:rsid w:val="00554E83"/>
    <w:rsid w:val="005559ED"/>
    <w:rsid w:val="00555B19"/>
    <w:rsid w:val="00571F8F"/>
    <w:rsid w:val="00572BDC"/>
    <w:rsid w:val="005743C5"/>
    <w:rsid w:val="00574814"/>
    <w:rsid w:val="00575558"/>
    <w:rsid w:val="0058219D"/>
    <w:rsid w:val="005842CF"/>
    <w:rsid w:val="00587CBF"/>
    <w:rsid w:val="00590424"/>
    <w:rsid w:val="005A1721"/>
    <w:rsid w:val="005A23F2"/>
    <w:rsid w:val="005B34F3"/>
    <w:rsid w:val="005C52E1"/>
    <w:rsid w:val="005C56CA"/>
    <w:rsid w:val="005C7F70"/>
    <w:rsid w:val="005D06D9"/>
    <w:rsid w:val="005D4E9C"/>
    <w:rsid w:val="005D67B2"/>
    <w:rsid w:val="005E19F9"/>
    <w:rsid w:val="005E6938"/>
    <w:rsid w:val="005E71DB"/>
    <w:rsid w:val="005E7F44"/>
    <w:rsid w:val="005F071C"/>
    <w:rsid w:val="005F4ACC"/>
    <w:rsid w:val="006023AC"/>
    <w:rsid w:val="00607B14"/>
    <w:rsid w:val="006126D3"/>
    <w:rsid w:val="00617F62"/>
    <w:rsid w:val="0062348A"/>
    <w:rsid w:val="00623E6B"/>
    <w:rsid w:val="006246CD"/>
    <w:rsid w:val="006269C3"/>
    <w:rsid w:val="006318D7"/>
    <w:rsid w:val="00637878"/>
    <w:rsid w:val="0065084E"/>
    <w:rsid w:val="006529D6"/>
    <w:rsid w:val="006600BF"/>
    <w:rsid w:val="0066132D"/>
    <w:rsid w:val="006671BA"/>
    <w:rsid w:val="00672FE6"/>
    <w:rsid w:val="00676B82"/>
    <w:rsid w:val="00677331"/>
    <w:rsid w:val="00696E4F"/>
    <w:rsid w:val="0069776D"/>
    <w:rsid w:val="006A1770"/>
    <w:rsid w:val="006A2358"/>
    <w:rsid w:val="006A36E3"/>
    <w:rsid w:val="006B7D49"/>
    <w:rsid w:val="006C26D2"/>
    <w:rsid w:val="006C7B87"/>
    <w:rsid w:val="006D687C"/>
    <w:rsid w:val="007028C2"/>
    <w:rsid w:val="00704232"/>
    <w:rsid w:val="00716FBC"/>
    <w:rsid w:val="007174D2"/>
    <w:rsid w:val="007246EC"/>
    <w:rsid w:val="00736FD3"/>
    <w:rsid w:val="00741C59"/>
    <w:rsid w:val="0075005D"/>
    <w:rsid w:val="00750A9C"/>
    <w:rsid w:val="0075272D"/>
    <w:rsid w:val="0075619D"/>
    <w:rsid w:val="0075716F"/>
    <w:rsid w:val="00757922"/>
    <w:rsid w:val="0076371B"/>
    <w:rsid w:val="00763E29"/>
    <w:rsid w:val="007655D8"/>
    <w:rsid w:val="00794979"/>
    <w:rsid w:val="007A5554"/>
    <w:rsid w:val="007A620F"/>
    <w:rsid w:val="007A72C2"/>
    <w:rsid w:val="007B23D9"/>
    <w:rsid w:val="007B5E60"/>
    <w:rsid w:val="007C3614"/>
    <w:rsid w:val="007C6B59"/>
    <w:rsid w:val="007D259B"/>
    <w:rsid w:val="007D487F"/>
    <w:rsid w:val="007E1FFA"/>
    <w:rsid w:val="007E3301"/>
    <w:rsid w:val="007F6C60"/>
    <w:rsid w:val="007F7093"/>
    <w:rsid w:val="007F73BF"/>
    <w:rsid w:val="00803D83"/>
    <w:rsid w:val="00811F0D"/>
    <w:rsid w:val="0081386D"/>
    <w:rsid w:val="00815406"/>
    <w:rsid w:val="00822552"/>
    <w:rsid w:val="00835EB5"/>
    <w:rsid w:val="00840949"/>
    <w:rsid w:val="00846613"/>
    <w:rsid w:val="00847361"/>
    <w:rsid w:val="00847AF9"/>
    <w:rsid w:val="00854B75"/>
    <w:rsid w:val="00855680"/>
    <w:rsid w:val="00856CA6"/>
    <w:rsid w:val="0086003A"/>
    <w:rsid w:val="0086054E"/>
    <w:rsid w:val="008627B2"/>
    <w:rsid w:val="0086306A"/>
    <w:rsid w:val="00864C98"/>
    <w:rsid w:val="008710C6"/>
    <w:rsid w:val="0087556C"/>
    <w:rsid w:val="00880B31"/>
    <w:rsid w:val="008820A9"/>
    <w:rsid w:val="00885844"/>
    <w:rsid w:val="008858A4"/>
    <w:rsid w:val="0088686E"/>
    <w:rsid w:val="00894884"/>
    <w:rsid w:val="00896A0B"/>
    <w:rsid w:val="00897334"/>
    <w:rsid w:val="008A169D"/>
    <w:rsid w:val="008B4A3E"/>
    <w:rsid w:val="008B5D3D"/>
    <w:rsid w:val="008C2444"/>
    <w:rsid w:val="008C3E00"/>
    <w:rsid w:val="008C55BF"/>
    <w:rsid w:val="008C78CF"/>
    <w:rsid w:val="008E1D89"/>
    <w:rsid w:val="008E595A"/>
    <w:rsid w:val="008F6499"/>
    <w:rsid w:val="008F703C"/>
    <w:rsid w:val="00905DC8"/>
    <w:rsid w:val="00910363"/>
    <w:rsid w:val="00914CD0"/>
    <w:rsid w:val="00914EF5"/>
    <w:rsid w:val="00915740"/>
    <w:rsid w:val="00920308"/>
    <w:rsid w:val="00925D2D"/>
    <w:rsid w:val="00926B82"/>
    <w:rsid w:val="00937B1E"/>
    <w:rsid w:val="00941618"/>
    <w:rsid w:val="00942E43"/>
    <w:rsid w:val="0094659D"/>
    <w:rsid w:val="0095422B"/>
    <w:rsid w:val="009548F2"/>
    <w:rsid w:val="00954A80"/>
    <w:rsid w:val="00971A0B"/>
    <w:rsid w:val="00971F56"/>
    <w:rsid w:val="00975D76"/>
    <w:rsid w:val="00994DD6"/>
    <w:rsid w:val="00995B50"/>
    <w:rsid w:val="009A0FA7"/>
    <w:rsid w:val="009A738E"/>
    <w:rsid w:val="009B6965"/>
    <w:rsid w:val="009B75EB"/>
    <w:rsid w:val="009B78B9"/>
    <w:rsid w:val="009C2D11"/>
    <w:rsid w:val="009C6837"/>
    <w:rsid w:val="009D55FA"/>
    <w:rsid w:val="009E2F4D"/>
    <w:rsid w:val="009F0178"/>
    <w:rsid w:val="009F3E25"/>
    <w:rsid w:val="009F69E2"/>
    <w:rsid w:val="00A02657"/>
    <w:rsid w:val="00A03148"/>
    <w:rsid w:val="00A046D0"/>
    <w:rsid w:val="00A05787"/>
    <w:rsid w:val="00A062E7"/>
    <w:rsid w:val="00A07372"/>
    <w:rsid w:val="00A127D0"/>
    <w:rsid w:val="00A1395C"/>
    <w:rsid w:val="00A15722"/>
    <w:rsid w:val="00A167A2"/>
    <w:rsid w:val="00A204EF"/>
    <w:rsid w:val="00A22ACF"/>
    <w:rsid w:val="00A23B83"/>
    <w:rsid w:val="00A2714E"/>
    <w:rsid w:val="00A34A13"/>
    <w:rsid w:val="00A35AB2"/>
    <w:rsid w:val="00A40C4D"/>
    <w:rsid w:val="00A41A51"/>
    <w:rsid w:val="00A50565"/>
    <w:rsid w:val="00A56CDF"/>
    <w:rsid w:val="00A6101A"/>
    <w:rsid w:val="00A650DB"/>
    <w:rsid w:val="00A773A1"/>
    <w:rsid w:val="00A77D3F"/>
    <w:rsid w:val="00A80C24"/>
    <w:rsid w:val="00A82B71"/>
    <w:rsid w:val="00A84455"/>
    <w:rsid w:val="00A86417"/>
    <w:rsid w:val="00A9759A"/>
    <w:rsid w:val="00AA4106"/>
    <w:rsid w:val="00AB2182"/>
    <w:rsid w:val="00AB2FB0"/>
    <w:rsid w:val="00AC188C"/>
    <w:rsid w:val="00AC2B18"/>
    <w:rsid w:val="00AC2BA0"/>
    <w:rsid w:val="00AC50C1"/>
    <w:rsid w:val="00AC71A3"/>
    <w:rsid w:val="00AC7FC5"/>
    <w:rsid w:val="00AF7B32"/>
    <w:rsid w:val="00B00A15"/>
    <w:rsid w:val="00B265CE"/>
    <w:rsid w:val="00B27577"/>
    <w:rsid w:val="00B405DF"/>
    <w:rsid w:val="00B4437F"/>
    <w:rsid w:val="00B50749"/>
    <w:rsid w:val="00B51B8F"/>
    <w:rsid w:val="00B5403B"/>
    <w:rsid w:val="00B617D5"/>
    <w:rsid w:val="00B62182"/>
    <w:rsid w:val="00B6373C"/>
    <w:rsid w:val="00B656A7"/>
    <w:rsid w:val="00B70492"/>
    <w:rsid w:val="00B704ED"/>
    <w:rsid w:val="00B76276"/>
    <w:rsid w:val="00B7791E"/>
    <w:rsid w:val="00BA3D30"/>
    <w:rsid w:val="00BA7106"/>
    <w:rsid w:val="00BB6D37"/>
    <w:rsid w:val="00BB6D64"/>
    <w:rsid w:val="00BB6E3A"/>
    <w:rsid w:val="00BD0421"/>
    <w:rsid w:val="00BD0C4D"/>
    <w:rsid w:val="00BD2EF2"/>
    <w:rsid w:val="00BD4598"/>
    <w:rsid w:val="00BD5773"/>
    <w:rsid w:val="00BD6574"/>
    <w:rsid w:val="00BD7267"/>
    <w:rsid w:val="00BD778B"/>
    <w:rsid w:val="00BE00D7"/>
    <w:rsid w:val="00BE1F19"/>
    <w:rsid w:val="00BE5AE8"/>
    <w:rsid w:val="00BE6F87"/>
    <w:rsid w:val="00BF4BE8"/>
    <w:rsid w:val="00BF5D0C"/>
    <w:rsid w:val="00C01741"/>
    <w:rsid w:val="00C13FBE"/>
    <w:rsid w:val="00C159AA"/>
    <w:rsid w:val="00C2002C"/>
    <w:rsid w:val="00C2745B"/>
    <w:rsid w:val="00C33CDD"/>
    <w:rsid w:val="00C37D3A"/>
    <w:rsid w:val="00C40FC2"/>
    <w:rsid w:val="00C46F6D"/>
    <w:rsid w:val="00C52F9C"/>
    <w:rsid w:val="00C54221"/>
    <w:rsid w:val="00C63131"/>
    <w:rsid w:val="00C6714A"/>
    <w:rsid w:val="00C7453C"/>
    <w:rsid w:val="00C80F0D"/>
    <w:rsid w:val="00C8745C"/>
    <w:rsid w:val="00C97ACF"/>
    <w:rsid w:val="00CA0888"/>
    <w:rsid w:val="00CA6DC2"/>
    <w:rsid w:val="00CA7BA1"/>
    <w:rsid w:val="00CA7BAD"/>
    <w:rsid w:val="00CC5429"/>
    <w:rsid w:val="00CC6E1D"/>
    <w:rsid w:val="00CE09E3"/>
    <w:rsid w:val="00D027F4"/>
    <w:rsid w:val="00D06944"/>
    <w:rsid w:val="00D142BE"/>
    <w:rsid w:val="00D14915"/>
    <w:rsid w:val="00D157E9"/>
    <w:rsid w:val="00D16A3D"/>
    <w:rsid w:val="00D20DFB"/>
    <w:rsid w:val="00D22725"/>
    <w:rsid w:val="00D24C89"/>
    <w:rsid w:val="00D2533A"/>
    <w:rsid w:val="00D27FE1"/>
    <w:rsid w:val="00D32E70"/>
    <w:rsid w:val="00D3371F"/>
    <w:rsid w:val="00D40863"/>
    <w:rsid w:val="00D47FB4"/>
    <w:rsid w:val="00D522BB"/>
    <w:rsid w:val="00D56F6F"/>
    <w:rsid w:val="00D570CB"/>
    <w:rsid w:val="00D571C5"/>
    <w:rsid w:val="00D634CF"/>
    <w:rsid w:val="00D70B95"/>
    <w:rsid w:val="00D71279"/>
    <w:rsid w:val="00D722F3"/>
    <w:rsid w:val="00D73F01"/>
    <w:rsid w:val="00D80C8B"/>
    <w:rsid w:val="00D8136E"/>
    <w:rsid w:val="00D82A35"/>
    <w:rsid w:val="00D8401F"/>
    <w:rsid w:val="00D92EC5"/>
    <w:rsid w:val="00D961B8"/>
    <w:rsid w:val="00DA6CE3"/>
    <w:rsid w:val="00DA707E"/>
    <w:rsid w:val="00DB0C3B"/>
    <w:rsid w:val="00DB0D3E"/>
    <w:rsid w:val="00DB68F1"/>
    <w:rsid w:val="00DC70C4"/>
    <w:rsid w:val="00DD2B7B"/>
    <w:rsid w:val="00DE1EC4"/>
    <w:rsid w:val="00DE23F7"/>
    <w:rsid w:val="00DE2513"/>
    <w:rsid w:val="00DE2615"/>
    <w:rsid w:val="00DE4677"/>
    <w:rsid w:val="00DE53B8"/>
    <w:rsid w:val="00DE5D2B"/>
    <w:rsid w:val="00DF62C8"/>
    <w:rsid w:val="00E118BB"/>
    <w:rsid w:val="00E13816"/>
    <w:rsid w:val="00E16CC4"/>
    <w:rsid w:val="00E17283"/>
    <w:rsid w:val="00E20AE9"/>
    <w:rsid w:val="00E20E39"/>
    <w:rsid w:val="00E22D2D"/>
    <w:rsid w:val="00E25FB9"/>
    <w:rsid w:val="00E2766E"/>
    <w:rsid w:val="00E330E9"/>
    <w:rsid w:val="00E33AD5"/>
    <w:rsid w:val="00E35CBC"/>
    <w:rsid w:val="00E361AE"/>
    <w:rsid w:val="00E40F76"/>
    <w:rsid w:val="00E445B3"/>
    <w:rsid w:val="00E46033"/>
    <w:rsid w:val="00E70B55"/>
    <w:rsid w:val="00E747D7"/>
    <w:rsid w:val="00E757E3"/>
    <w:rsid w:val="00E77362"/>
    <w:rsid w:val="00E956A0"/>
    <w:rsid w:val="00E958C2"/>
    <w:rsid w:val="00E973AD"/>
    <w:rsid w:val="00EA0935"/>
    <w:rsid w:val="00EA1195"/>
    <w:rsid w:val="00EA1EB4"/>
    <w:rsid w:val="00EA74F0"/>
    <w:rsid w:val="00EB1150"/>
    <w:rsid w:val="00EB21CA"/>
    <w:rsid w:val="00EB517F"/>
    <w:rsid w:val="00EB7728"/>
    <w:rsid w:val="00ED13CA"/>
    <w:rsid w:val="00ED5EEC"/>
    <w:rsid w:val="00EE0F5C"/>
    <w:rsid w:val="00EE352B"/>
    <w:rsid w:val="00EE7552"/>
    <w:rsid w:val="00EF0787"/>
    <w:rsid w:val="00F034A5"/>
    <w:rsid w:val="00F03754"/>
    <w:rsid w:val="00F05806"/>
    <w:rsid w:val="00F161A8"/>
    <w:rsid w:val="00F1751D"/>
    <w:rsid w:val="00F2604E"/>
    <w:rsid w:val="00F37C65"/>
    <w:rsid w:val="00F503EF"/>
    <w:rsid w:val="00F52288"/>
    <w:rsid w:val="00F634A2"/>
    <w:rsid w:val="00F80D02"/>
    <w:rsid w:val="00FA496F"/>
    <w:rsid w:val="00FA54DA"/>
    <w:rsid w:val="00FB0E17"/>
    <w:rsid w:val="00FB30A8"/>
    <w:rsid w:val="00FB78F1"/>
    <w:rsid w:val="00FC283E"/>
    <w:rsid w:val="00FC6485"/>
    <w:rsid w:val="00FE4C42"/>
    <w:rsid w:val="00FE4EAD"/>
    <w:rsid w:val="00FE569E"/>
    <w:rsid w:val="00FE6F8B"/>
    <w:rsid w:val="00FE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4C0B34-8F88-4913-95AC-6A873504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uiPriority w:val="9"/>
    <w:qFormat/>
    <w:rsid w:val="00D47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A057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CA6D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DC70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DC70C4"/>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DC70C4"/>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DC70C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DC70C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DC70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6F3C"/>
    <w:pPr>
      <w:tabs>
        <w:tab w:val="center" w:pos="4680"/>
        <w:tab w:val="right" w:pos="9360"/>
      </w:tabs>
      <w:spacing w:after="0" w:line="240" w:lineRule="auto"/>
    </w:pPr>
  </w:style>
  <w:style w:type="character" w:customStyle="1" w:styleId="Char">
    <w:name w:val="Κεφαλίδα Char"/>
    <w:basedOn w:val="a0"/>
    <w:link w:val="a3"/>
    <w:uiPriority w:val="99"/>
    <w:rsid w:val="00016F3C"/>
  </w:style>
  <w:style w:type="paragraph" w:styleId="a4">
    <w:name w:val="footer"/>
    <w:basedOn w:val="a"/>
    <w:link w:val="Char0"/>
    <w:uiPriority w:val="99"/>
    <w:unhideWhenUsed/>
    <w:rsid w:val="00016F3C"/>
    <w:pPr>
      <w:tabs>
        <w:tab w:val="center" w:pos="4680"/>
        <w:tab w:val="right" w:pos="9360"/>
      </w:tabs>
      <w:spacing w:after="0" w:line="240" w:lineRule="auto"/>
    </w:pPr>
  </w:style>
  <w:style w:type="character" w:customStyle="1" w:styleId="Char0">
    <w:name w:val="Υποσέλιδο Char"/>
    <w:basedOn w:val="a0"/>
    <w:link w:val="a4"/>
    <w:uiPriority w:val="99"/>
    <w:rsid w:val="00016F3C"/>
  </w:style>
  <w:style w:type="character" w:styleId="a5">
    <w:name w:val="Placeholder Text"/>
    <w:basedOn w:val="a0"/>
    <w:uiPriority w:val="99"/>
    <w:semiHidden/>
    <w:rsid w:val="00E25FB9"/>
    <w:rPr>
      <w:color w:val="808080"/>
    </w:rPr>
  </w:style>
  <w:style w:type="character" w:customStyle="1" w:styleId="1Char">
    <w:name w:val="Επικεφαλίδα 1 Char"/>
    <w:basedOn w:val="a0"/>
    <w:link w:val="10"/>
    <w:uiPriority w:val="9"/>
    <w:rsid w:val="00D47FB4"/>
    <w:rPr>
      <w:rFonts w:asciiTheme="majorHAnsi" w:eastAsiaTheme="majorEastAsia" w:hAnsiTheme="majorHAnsi" w:cstheme="majorBidi"/>
      <w:color w:val="2F5496" w:themeColor="accent1" w:themeShade="BF"/>
      <w:sz w:val="32"/>
      <w:szCs w:val="32"/>
    </w:rPr>
  </w:style>
  <w:style w:type="paragraph" w:styleId="a6">
    <w:name w:val="Title"/>
    <w:basedOn w:val="a"/>
    <w:next w:val="a"/>
    <w:link w:val="Char1"/>
    <w:uiPriority w:val="10"/>
    <w:qFormat/>
    <w:rsid w:val="00D47F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6"/>
    <w:uiPriority w:val="10"/>
    <w:rsid w:val="00D47FB4"/>
    <w:rPr>
      <w:rFonts w:asciiTheme="majorHAnsi" w:eastAsiaTheme="majorEastAsia" w:hAnsiTheme="majorHAnsi" w:cstheme="majorBidi"/>
      <w:spacing w:val="-10"/>
      <w:kern w:val="28"/>
      <w:sz w:val="56"/>
      <w:szCs w:val="56"/>
    </w:rPr>
  </w:style>
  <w:style w:type="paragraph" w:styleId="a7">
    <w:name w:val="footnote text"/>
    <w:basedOn w:val="a"/>
    <w:link w:val="Char2"/>
    <w:uiPriority w:val="99"/>
    <w:semiHidden/>
    <w:unhideWhenUsed/>
    <w:rsid w:val="00FB30A8"/>
    <w:pPr>
      <w:spacing w:after="0" w:line="240" w:lineRule="auto"/>
    </w:pPr>
    <w:rPr>
      <w:sz w:val="20"/>
      <w:szCs w:val="20"/>
    </w:rPr>
  </w:style>
  <w:style w:type="character" w:customStyle="1" w:styleId="Char2">
    <w:name w:val="Κείμενο υποσημείωσης Char"/>
    <w:basedOn w:val="a0"/>
    <w:link w:val="a7"/>
    <w:uiPriority w:val="99"/>
    <w:semiHidden/>
    <w:rsid w:val="00FB30A8"/>
    <w:rPr>
      <w:sz w:val="20"/>
      <w:szCs w:val="20"/>
    </w:rPr>
  </w:style>
  <w:style w:type="character" w:styleId="a8">
    <w:name w:val="footnote reference"/>
    <w:basedOn w:val="a0"/>
    <w:uiPriority w:val="99"/>
    <w:semiHidden/>
    <w:unhideWhenUsed/>
    <w:rsid w:val="00FB30A8"/>
    <w:rPr>
      <w:vertAlign w:val="superscript"/>
    </w:rPr>
  </w:style>
  <w:style w:type="character" w:styleId="-">
    <w:name w:val="Hyperlink"/>
    <w:basedOn w:val="a0"/>
    <w:uiPriority w:val="99"/>
    <w:unhideWhenUsed/>
    <w:rsid w:val="00FB30A8"/>
    <w:rPr>
      <w:color w:val="0563C1" w:themeColor="hyperlink"/>
      <w:u w:val="single"/>
    </w:rPr>
  </w:style>
  <w:style w:type="character" w:customStyle="1" w:styleId="11">
    <w:name w:val="Ανεπίλυτη αναφορά1"/>
    <w:basedOn w:val="a0"/>
    <w:uiPriority w:val="99"/>
    <w:semiHidden/>
    <w:unhideWhenUsed/>
    <w:rsid w:val="00FB30A8"/>
    <w:rPr>
      <w:color w:val="808080"/>
      <w:shd w:val="clear" w:color="auto" w:fill="E6E6E6"/>
    </w:rPr>
  </w:style>
  <w:style w:type="character" w:customStyle="1" w:styleId="2Char">
    <w:name w:val="Επικεφαλίδα 2 Char"/>
    <w:basedOn w:val="a0"/>
    <w:link w:val="2"/>
    <w:uiPriority w:val="9"/>
    <w:rsid w:val="00A05787"/>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CA6DC2"/>
    <w:rPr>
      <w:rFonts w:asciiTheme="majorHAnsi" w:eastAsiaTheme="majorEastAsia" w:hAnsiTheme="majorHAnsi" w:cstheme="majorBidi"/>
      <w:color w:val="1F3763" w:themeColor="accent1" w:themeShade="7F"/>
      <w:sz w:val="24"/>
      <w:szCs w:val="24"/>
    </w:rPr>
  </w:style>
  <w:style w:type="paragraph" w:styleId="a9">
    <w:name w:val="List Paragraph"/>
    <w:basedOn w:val="a"/>
    <w:uiPriority w:val="34"/>
    <w:qFormat/>
    <w:rsid w:val="00CA6DC2"/>
    <w:pPr>
      <w:ind w:left="720"/>
      <w:contextualSpacing/>
    </w:pPr>
  </w:style>
  <w:style w:type="paragraph" w:styleId="aa">
    <w:name w:val="caption"/>
    <w:basedOn w:val="a"/>
    <w:next w:val="a"/>
    <w:uiPriority w:val="35"/>
    <w:unhideWhenUsed/>
    <w:qFormat/>
    <w:rsid w:val="00CA6DC2"/>
    <w:pPr>
      <w:spacing w:after="200" w:line="240" w:lineRule="auto"/>
    </w:pPr>
    <w:rPr>
      <w:i/>
      <w:iCs/>
      <w:color w:val="44546A" w:themeColor="text2"/>
      <w:sz w:val="18"/>
      <w:szCs w:val="18"/>
    </w:rPr>
  </w:style>
  <w:style w:type="table" w:styleId="ab">
    <w:name w:val="Table Grid"/>
    <w:basedOn w:val="a1"/>
    <w:uiPriority w:val="39"/>
    <w:rsid w:val="009B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semiHidden/>
    <w:rsid w:val="00DC70C4"/>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DC70C4"/>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DC70C4"/>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DC70C4"/>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DC70C4"/>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DC70C4"/>
    <w:rPr>
      <w:rFonts w:asciiTheme="majorHAnsi" w:eastAsiaTheme="majorEastAsia" w:hAnsiTheme="majorHAnsi" w:cstheme="majorBidi"/>
      <w:i/>
      <w:iCs/>
      <w:color w:val="272727" w:themeColor="text1" w:themeTint="D8"/>
      <w:sz w:val="21"/>
      <w:szCs w:val="21"/>
    </w:rPr>
  </w:style>
  <w:style w:type="character" w:styleId="-0">
    <w:name w:val="FollowedHyperlink"/>
    <w:basedOn w:val="a0"/>
    <w:uiPriority w:val="99"/>
    <w:semiHidden/>
    <w:unhideWhenUsed/>
    <w:rsid w:val="00803D83"/>
    <w:rPr>
      <w:color w:val="954F72" w:themeColor="followedHyperlink"/>
      <w:u w:val="single"/>
    </w:rPr>
  </w:style>
  <w:style w:type="paragraph" w:styleId="ac">
    <w:name w:val="TOC Heading"/>
    <w:basedOn w:val="10"/>
    <w:next w:val="a"/>
    <w:uiPriority w:val="39"/>
    <w:unhideWhenUsed/>
    <w:qFormat/>
    <w:rsid w:val="00BB6D37"/>
    <w:pPr>
      <w:outlineLvl w:val="9"/>
    </w:pPr>
  </w:style>
  <w:style w:type="paragraph" w:styleId="12">
    <w:name w:val="toc 1"/>
    <w:basedOn w:val="a"/>
    <w:next w:val="a"/>
    <w:autoRedefine/>
    <w:uiPriority w:val="39"/>
    <w:unhideWhenUsed/>
    <w:rsid w:val="00BB6D37"/>
    <w:pPr>
      <w:spacing w:after="100"/>
    </w:pPr>
  </w:style>
  <w:style w:type="paragraph" w:styleId="20">
    <w:name w:val="toc 2"/>
    <w:basedOn w:val="a"/>
    <w:next w:val="a"/>
    <w:autoRedefine/>
    <w:uiPriority w:val="39"/>
    <w:unhideWhenUsed/>
    <w:rsid w:val="00BB6D37"/>
    <w:pPr>
      <w:spacing w:after="100"/>
      <w:ind w:left="220"/>
    </w:pPr>
  </w:style>
  <w:style w:type="paragraph" w:customStyle="1" w:styleId="Default">
    <w:name w:val="Default"/>
    <w:rsid w:val="00AC50C1"/>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UnresolvedMention">
    <w:name w:val="Unresolved Mention"/>
    <w:basedOn w:val="a0"/>
    <w:uiPriority w:val="99"/>
    <w:semiHidden/>
    <w:unhideWhenUsed/>
    <w:rsid w:val="003E509C"/>
    <w:rPr>
      <w:color w:val="605E5C"/>
      <w:shd w:val="clear" w:color="auto" w:fill="E1DFDD"/>
    </w:rPr>
  </w:style>
  <w:style w:type="numbering" w:customStyle="1" w:styleId="1">
    <w:name w:val="Στυλ1"/>
    <w:uiPriority w:val="99"/>
    <w:rsid w:val="00E40F7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7909">
      <w:bodyDiv w:val="1"/>
      <w:marLeft w:val="0"/>
      <w:marRight w:val="0"/>
      <w:marTop w:val="0"/>
      <w:marBottom w:val="0"/>
      <w:divBdr>
        <w:top w:val="none" w:sz="0" w:space="0" w:color="auto"/>
        <w:left w:val="none" w:sz="0" w:space="0" w:color="auto"/>
        <w:bottom w:val="none" w:sz="0" w:space="0" w:color="auto"/>
        <w:right w:val="none" w:sz="0" w:space="0" w:color="auto"/>
      </w:divBdr>
    </w:div>
    <w:div w:id="358360464">
      <w:bodyDiv w:val="1"/>
      <w:marLeft w:val="0"/>
      <w:marRight w:val="0"/>
      <w:marTop w:val="0"/>
      <w:marBottom w:val="0"/>
      <w:divBdr>
        <w:top w:val="none" w:sz="0" w:space="0" w:color="auto"/>
        <w:left w:val="none" w:sz="0" w:space="0" w:color="auto"/>
        <w:bottom w:val="none" w:sz="0" w:space="0" w:color="auto"/>
        <w:right w:val="none" w:sz="0" w:space="0" w:color="auto"/>
      </w:divBdr>
    </w:div>
    <w:div w:id="359480480">
      <w:bodyDiv w:val="1"/>
      <w:marLeft w:val="0"/>
      <w:marRight w:val="0"/>
      <w:marTop w:val="0"/>
      <w:marBottom w:val="0"/>
      <w:divBdr>
        <w:top w:val="none" w:sz="0" w:space="0" w:color="auto"/>
        <w:left w:val="none" w:sz="0" w:space="0" w:color="auto"/>
        <w:bottom w:val="none" w:sz="0" w:space="0" w:color="auto"/>
        <w:right w:val="none" w:sz="0" w:space="0" w:color="auto"/>
      </w:divBdr>
    </w:div>
    <w:div w:id="551188899">
      <w:bodyDiv w:val="1"/>
      <w:marLeft w:val="0"/>
      <w:marRight w:val="0"/>
      <w:marTop w:val="0"/>
      <w:marBottom w:val="0"/>
      <w:divBdr>
        <w:top w:val="none" w:sz="0" w:space="0" w:color="auto"/>
        <w:left w:val="none" w:sz="0" w:space="0" w:color="auto"/>
        <w:bottom w:val="none" w:sz="0" w:space="0" w:color="auto"/>
        <w:right w:val="none" w:sz="0" w:space="0" w:color="auto"/>
      </w:divBdr>
    </w:div>
    <w:div w:id="647978343">
      <w:bodyDiv w:val="1"/>
      <w:marLeft w:val="0"/>
      <w:marRight w:val="0"/>
      <w:marTop w:val="0"/>
      <w:marBottom w:val="0"/>
      <w:divBdr>
        <w:top w:val="none" w:sz="0" w:space="0" w:color="auto"/>
        <w:left w:val="none" w:sz="0" w:space="0" w:color="auto"/>
        <w:bottom w:val="none" w:sz="0" w:space="0" w:color="auto"/>
        <w:right w:val="none" w:sz="0" w:space="0" w:color="auto"/>
      </w:divBdr>
    </w:div>
    <w:div w:id="694043211">
      <w:bodyDiv w:val="1"/>
      <w:marLeft w:val="0"/>
      <w:marRight w:val="0"/>
      <w:marTop w:val="0"/>
      <w:marBottom w:val="0"/>
      <w:divBdr>
        <w:top w:val="none" w:sz="0" w:space="0" w:color="auto"/>
        <w:left w:val="none" w:sz="0" w:space="0" w:color="auto"/>
        <w:bottom w:val="none" w:sz="0" w:space="0" w:color="auto"/>
        <w:right w:val="none" w:sz="0" w:space="0" w:color="auto"/>
      </w:divBdr>
      <w:divsChild>
        <w:div w:id="3824404">
          <w:marLeft w:val="0"/>
          <w:marRight w:val="0"/>
          <w:marTop w:val="0"/>
          <w:marBottom w:val="0"/>
          <w:divBdr>
            <w:top w:val="none" w:sz="0" w:space="0" w:color="auto"/>
            <w:left w:val="none" w:sz="0" w:space="0" w:color="auto"/>
            <w:bottom w:val="none" w:sz="0" w:space="0" w:color="auto"/>
            <w:right w:val="none" w:sz="0" w:space="0" w:color="auto"/>
          </w:divBdr>
        </w:div>
        <w:div w:id="57825400">
          <w:marLeft w:val="0"/>
          <w:marRight w:val="0"/>
          <w:marTop w:val="0"/>
          <w:marBottom w:val="0"/>
          <w:divBdr>
            <w:top w:val="none" w:sz="0" w:space="0" w:color="auto"/>
            <w:left w:val="none" w:sz="0" w:space="0" w:color="auto"/>
            <w:bottom w:val="none" w:sz="0" w:space="0" w:color="auto"/>
            <w:right w:val="none" w:sz="0" w:space="0" w:color="auto"/>
          </w:divBdr>
        </w:div>
        <w:div w:id="361713226">
          <w:marLeft w:val="0"/>
          <w:marRight w:val="0"/>
          <w:marTop w:val="0"/>
          <w:marBottom w:val="0"/>
          <w:divBdr>
            <w:top w:val="none" w:sz="0" w:space="0" w:color="auto"/>
            <w:left w:val="none" w:sz="0" w:space="0" w:color="auto"/>
            <w:bottom w:val="none" w:sz="0" w:space="0" w:color="auto"/>
            <w:right w:val="none" w:sz="0" w:space="0" w:color="auto"/>
          </w:divBdr>
        </w:div>
        <w:div w:id="417140452">
          <w:marLeft w:val="0"/>
          <w:marRight w:val="0"/>
          <w:marTop w:val="0"/>
          <w:marBottom w:val="0"/>
          <w:divBdr>
            <w:top w:val="none" w:sz="0" w:space="0" w:color="auto"/>
            <w:left w:val="none" w:sz="0" w:space="0" w:color="auto"/>
            <w:bottom w:val="none" w:sz="0" w:space="0" w:color="auto"/>
            <w:right w:val="none" w:sz="0" w:space="0" w:color="auto"/>
          </w:divBdr>
        </w:div>
        <w:div w:id="562717716">
          <w:marLeft w:val="0"/>
          <w:marRight w:val="0"/>
          <w:marTop w:val="0"/>
          <w:marBottom w:val="0"/>
          <w:divBdr>
            <w:top w:val="none" w:sz="0" w:space="0" w:color="auto"/>
            <w:left w:val="none" w:sz="0" w:space="0" w:color="auto"/>
            <w:bottom w:val="none" w:sz="0" w:space="0" w:color="auto"/>
            <w:right w:val="none" w:sz="0" w:space="0" w:color="auto"/>
          </w:divBdr>
        </w:div>
        <w:div w:id="834300421">
          <w:marLeft w:val="0"/>
          <w:marRight w:val="0"/>
          <w:marTop w:val="0"/>
          <w:marBottom w:val="0"/>
          <w:divBdr>
            <w:top w:val="none" w:sz="0" w:space="0" w:color="auto"/>
            <w:left w:val="none" w:sz="0" w:space="0" w:color="auto"/>
            <w:bottom w:val="none" w:sz="0" w:space="0" w:color="auto"/>
            <w:right w:val="none" w:sz="0" w:space="0" w:color="auto"/>
          </w:divBdr>
        </w:div>
        <w:div w:id="856039630">
          <w:marLeft w:val="0"/>
          <w:marRight w:val="0"/>
          <w:marTop w:val="0"/>
          <w:marBottom w:val="0"/>
          <w:divBdr>
            <w:top w:val="none" w:sz="0" w:space="0" w:color="auto"/>
            <w:left w:val="none" w:sz="0" w:space="0" w:color="auto"/>
            <w:bottom w:val="none" w:sz="0" w:space="0" w:color="auto"/>
            <w:right w:val="none" w:sz="0" w:space="0" w:color="auto"/>
          </w:divBdr>
        </w:div>
        <w:div w:id="1007555498">
          <w:marLeft w:val="0"/>
          <w:marRight w:val="0"/>
          <w:marTop w:val="0"/>
          <w:marBottom w:val="0"/>
          <w:divBdr>
            <w:top w:val="none" w:sz="0" w:space="0" w:color="auto"/>
            <w:left w:val="none" w:sz="0" w:space="0" w:color="auto"/>
            <w:bottom w:val="none" w:sz="0" w:space="0" w:color="auto"/>
            <w:right w:val="none" w:sz="0" w:space="0" w:color="auto"/>
          </w:divBdr>
        </w:div>
        <w:div w:id="1314797971">
          <w:marLeft w:val="0"/>
          <w:marRight w:val="0"/>
          <w:marTop w:val="0"/>
          <w:marBottom w:val="0"/>
          <w:divBdr>
            <w:top w:val="none" w:sz="0" w:space="0" w:color="auto"/>
            <w:left w:val="none" w:sz="0" w:space="0" w:color="auto"/>
            <w:bottom w:val="none" w:sz="0" w:space="0" w:color="auto"/>
            <w:right w:val="none" w:sz="0" w:space="0" w:color="auto"/>
          </w:divBdr>
        </w:div>
        <w:div w:id="1471240482">
          <w:marLeft w:val="0"/>
          <w:marRight w:val="0"/>
          <w:marTop w:val="0"/>
          <w:marBottom w:val="0"/>
          <w:divBdr>
            <w:top w:val="none" w:sz="0" w:space="0" w:color="auto"/>
            <w:left w:val="none" w:sz="0" w:space="0" w:color="auto"/>
            <w:bottom w:val="none" w:sz="0" w:space="0" w:color="auto"/>
            <w:right w:val="none" w:sz="0" w:space="0" w:color="auto"/>
          </w:divBdr>
        </w:div>
        <w:div w:id="1528788235">
          <w:marLeft w:val="0"/>
          <w:marRight w:val="0"/>
          <w:marTop w:val="0"/>
          <w:marBottom w:val="0"/>
          <w:divBdr>
            <w:top w:val="none" w:sz="0" w:space="0" w:color="auto"/>
            <w:left w:val="none" w:sz="0" w:space="0" w:color="auto"/>
            <w:bottom w:val="none" w:sz="0" w:space="0" w:color="auto"/>
            <w:right w:val="none" w:sz="0" w:space="0" w:color="auto"/>
          </w:divBdr>
        </w:div>
        <w:div w:id="1592544665">
          <w:marLeft w:val="0"/>
          <w:marRight w:val="0"/>
          <w:marTop w:val="0"/>
          <w:marBottom w:val="0"/>
          <w:divBdr>
            <w:top w:val="none" w:sz="0" w:space="0" w:color="auto"/>
            <w:left w:val="none" w:sz="0" w:space="0" w:color="auto"/>
            <w:bottom w:val="none" w:sz="0" w:space="0" w:color="auto"/>
            <w:right w:val="none" w:sz="0" w:space="0" w:color="auto"/>
          </w:divBdr>
        </w:div>
        <w:div w:id="1605650231">
          <w:marLeft w:val="0"/>
          <w:marRight w:val="0"/>
          <w:marTop w:val="0"/>
          <w:marBottom w:val="0"/>
          <w:divBdr>
            <w:top w:val="none" w:sz="0" w:space="0" w:color="auto"/>
            <w:left w:val="none" w:sz="0" w:space="0" w:color="auto"/>
            <w:bottom w:val="none" w:sz="0" w:space="0" w:color="auto"/>
            <w:right w:val="none" w:sz="0" w:space="0" w:color="auto"/>
          </w:divBdr>
        </w:div>
        <w:div w:id="1669753397">
          <w:marLeft w:val="0"/>
          <w:marRight w:val="0"/>
          <w:marTop w:val="0"/>
          <w:marBottom w:val="0"/>
          <w:divBdr>
            <w:top w:val="none" w:sz="0" w:space="0" w:color="auto"/>
            <w:left w:val="none" w:sz="0" w:space="0" w:color="auto"/>
            <w:bottom w:val="none" w:sz="0" w:space="0" w:color="auto"/>
            <w:right w:val="none" w:sz="0" w:space="0" w:color="auto"/>
          </w:divBdr>
        </w:div>
        <w:div w:id="1985887221">
          <w:marLeft w:val="0"/>
          <w:marRight w:val="0"/>
          <w:marTop w:val="0"/>
          <w:marBottom w:val="0"/>
          <w:divBdr>
            <w:top w:val="none" w:sz="0" w:space="0" w:color="auto"/>
            <w:left w:val="none" w:sz="0" w:space="0" w:color="auto"/>
            <w:bottom w:val="none" w:sz="0" w:space="0" w:color="auto"/>
            <w:right w:val="none" w:sz="0" w:space="0" w:color="auto"/>
          </w:divBdr>
        </w:div>
        <w:div w:id="2082478080">
          <w:marLeft w:val="0"/>
          <w:marRight w:val="0"/>
          <w:marTop w:val="0"/>
          <w:marBottom w:val="0"/>
          <w:divBdr>
            <w:top w:val="none" w:sz="0" w:space="0" w:color="auto"/>
            <w:left w:val="none" w:sz="0" w:space="0" w:color="auto"/>
            <w:bottom w:val="none" w:sz="0" w:space="0" w:color="auto"/>
            <w:right w:val="none" w:sz="0" w:space="0" w:color="auto"/>
          </w:divBdr>
        </w:div>
        <w:div w:id="2097624733">
          <w:marLeft w:val="0"/>
          <w:marRight w:val="0"/>
          <w:marTop w:val="0"/>
          <w:marBottom w:val="0"/>
          <w:divBdr>
            <w:top w:val="none" w:sz="0" w:space="0" w:color="auto"/>
            <w:left w:val="none" w:sz="0" w:space="0" w:color="auto"/>
            <w:bottom w:val="none" w:sz="0" w:space="0" w:color="auto"/>
            <w:right w:val="none" w:sz="0" w:space="0" w:color="auto"/>
          </w:divBdr>
        </w:div>
      </w:divsChild>
    </w:div>
    <w:div w:id="928928419">
      <w:bodyDiv w:val="1"/>
      <w:marLeft w:val="0"/>
      <w:marRight w:val="0"/>
      <w:marTop w:val="0"/>
      <w:marBottom w:val="0"/>
      <w:divBdr>
        <w:top w:val="none" w:sz="0" w:space="0" w:color="auto"/>
        <w:left w:val="none" w:sz="0" w:space="0" w:color="auto"/>
        <w:bottom w:val="none" w:sz="0" w:space="0" w:color="auto"/>
        <w:right w:val="none" w:sz="0" w:space="0" w:color="auto"/>
      </w:divBdr>
    </w:div>
    <w:div w:id="984892612">
      <w:bodyDiv w:val="1"/>
      <w:marLeft w:val="0"/>
      <w:marRight w:val="0"/>
      <w:marTop w:val="0"/>
      <w:marBottom w:val="0"/>
      <w:divBdr>
        <w:top w:val="none" w:sz="0" w:space="0" w:color="auto"/>
        <w:left w:val="none" w:sz="0" w:space="0" w:color="auto"/>
        <w:bottom w:val="none" w:sz="0" w:space="0" w:color="auto"/>
        <w:right w:val="none" w:sz="0" w:space="0" w:color="auto"/>
      </w:divBdr>
    </w:div>
    <w:div w:id="1039738948">
      <w:bodyDiv w:val="1"/>
      <w:marLeft w:val="0"/>
      <w:marRight w:val="0"/>
      <w:marTop w:val="0"/>
      <w:marBottom w:val="0"/>
      <w:divBdr>
        <w:top w:val="none" w:sz="0" w:space="0" w:color="auto"/>
        <w:left w:val="none" w:sz="0" w:space="0" w:color="auto"/>
        <w:bottom w:val="none" w:sz="0" w:space="0" w:color="auto"/>
        <w:right w:val="none" w:sz="0" w:space="0" w:color="auto"/>
      </w:divBdr>
    </w:div>
    <w:div w:id="1115562430">
      <w:bodyDiv w:val="1"/>
      <w:marLeft w:val="0"/>
      <w:marRight w:val="0"/>
      <w:marTop w:val="0"/>
      <w:marBottom w:val="0"/>
      <w:divBdr>
        <w:top w:val="none" w:sz="0" w:space="0" w:color="auto"/>
        <w:left w:val="none" w:sz="0" w:space="0" w:color="auto"/>
        <w:bottom w:val="none" w:sz="0" w:space="0" w:color="auto"/>
        <w:right w:val="none" w:sz="0" w:space="0" w:color="auto"/>
      </w:divBdr>
    </w:div>
    <w:div w:id="1120537505">
      <w:bodyDiv w:val="1"/>
      <w:marLeft w:val="0"/>
      <w:marRight w:val="0"/>
      <w:marTop w:val="0"/>
      <w:marBottom w:val="0"/>
      <w:divBdr>
        <w:top w:val="none" w:sz="0" w:space="0" w:color="auto"/>
        <w:left w:val="none" w:sz="0" w:space="0" w:color="auto"/>
        <w:bottom w:val="none" w:sz="0" w:space="0" w:color="auto"/>
        <w:right w:val="none" w:sz="0" w:space="0" w:color="auto"/>
      </w:divBdr>
    </w:div>
    <w:div w:id="1201671626">
      <w:bodyDiv w:val="1"/>
      <w:marLeft w:val="0"/>
      <w:marRight w:val="0"/>
      <w:marTop w:val="0"/>
      <w:marBottom w:val="0"/>
      <w:divBdr>
        <w:top w:val="none" w:sz="0" w:space="0" w:color="auto"/>
        <w:left w:val="none" w:sz="0" w:space="0" w:color="auto"/>
        <w:bottom w:val="none" w:sz="0" w:space="0" w:color="auto"/>
        <w:right w:val="none" w:sz="0" w:space="0" w:color="auto"/>
      </w:divBdr>
    </w:div>
    <w:div w:id="1269314877">
      <w:bodyDiv w:val="1"/>
      <w:marLeft w:val="0"/>
      <w:marRight w:val="0"/>
      <w:marTop w:val="0"/>
      <w:marBottom w:val="0"/>
      <w:divBdr>
        <w:top w:val="none" w:sz="0" w:space="0" w:color="auto"/>
        <w:left w:val="none" w:sz="0" w:space="0" w:color="auto"/>
        <w:bottom w:val="none" w:sz="0" w:space="0" w:color="auto"/>
        <w:right w:val="none" w:sz="0" w:space="0" w:color="auto"/>
      </w:divBdr>
    </w:div>
    <w:div w:id="1438215880">
      <w:bodyDiv w:val="1"/>
      <w:marLeft w:val="0"/>
      <w:marRight w:val="0"/>
      <w:marTop w:val="0"/>
      <w:marBottom w:val="0"/>
      <w:divBdr>
        <w:top w:val="none" w:sz="0" w:space="0" w:color="auto"/>
        <w:left w:val="none" w:sz="0" w:space="0" w:color="auto"/>
        <w:bottom w:val="none" w:sz="0" w:space="0" w:color="auto"/>
        <w:right w:val="none" w:sz="0" w:space="0" w:color="auto"/>
      </w:divBdr>
    </w:div>
    <w:div w:id="1574317801">
      <w:bodyDiv w:val="1"/>
      <w:marLeft w:val="0"/>
      <w:marRight w:val="0"/>
      <w:marTop w:val="0"/>
      <w:marBottom w:val="0"/>
      <w:divBdr>
        <w:top w:val="none" w:sz="0" w:space="0" w:color="auto"/>
        <w:left w:val="none" w:sz="0" w:space="0" w:color="auto"/>
        <w:bottom w:val="none" w:sz="0" w:space="0" w:color="auto"/>
        <w:right w:val="none" w:sz="0" w:space="0" w:color="auto"/>
      </w:divBdr>
    </w:div>
    <w:div w:id="1610577079">
      <w:bodyDiv w:val="1"/>
      <w:marLeft w:val="0"/>
      <w:marRight w:val="0"/>
      <w:marTop w:val="0"/>
      <w:marBottom w:val="0"/>
      <w:divBdr>
        <w:top w:val="none" w:sz="0" w:space="0" w:color="auto"/>
        <w:left w:val="none" w:sz="0" w:space="0" w:color="auto"/>
        <w:bottom w:val="none" w:sz="0" w:space="0" w:color="auto"/>
        <w:right w:val="none" w:sz="0" w:space="0" w:color="auto"/>
      </w:divBdr>
    </w:div>
    <w:div w:id="1612083762">
      <w:bodyDiv w:val="1"/>
      <w:marLeft w:val="0"/>
      <w:marRight w:val="0"/>
      <w:marTop w:val="0"/>
      <w:marBottom w:val="0"/>
      <w:divBdr>
        <w:top w:val="none" w:sz="0" w:space="0" w:color="auto"/>
        <w:left w:val="none" w:sz="0" w:space="0" w:color="auto"/>
        <w:bottom w:val="none" w:sz="0" w:space="0" w:color="auto"/>
        <w:right w:val="none" w:sz="0" w:space="0" w:color="auto"/>
      </w:divBdr>
      <w:divsChild>
        <w:div w:id="62721799">
          <w:marLeft w:val="0"/>
          <w:marRight w:val="0"/>
          <w:marTop w:val="0"/>
          <w:marBottom w:val="0"/>
          <w:divBdr>
            <w:top w:val="none" w:sz="0" w:space="0" w:color="auto"/>
            <w:left w:val="none" w:sz="0" w:space="0" w:color="auto"/>
            <w:bottom w:val="none" w:sz="0" w:space="0" w:color="auto"/>
            <w:right w:val="none" w:sz="0" w:space="0" w:color="auto"/>
          </w:divBdr>
        </w:div>
        <w:div w:id="104542552">
          <w:marLeft w:val="0"/>
          <w:marRight w:val="0"/>
          <w:marTop w:val="0"/>
          <w:marBottom w:val="0"/>
          <w:divBdr>
            <w:top w:val="none" w:sz="0" w:space="0" w:color="auto"/>
            <w:left w:val="none" w:sz="0" w:space="0" w:color="auto"/>
            <w:bottom w:val="none" w:sz="0" w:space="0" w:color="auto"/>
            <w:right w:val="none" w:sz="0" w:space="0" w:color="auto"/>
          </w:divBdr>
        </w:div>
        <w:div w:id="124083388">
          <w:marLeft w:val="0"/>
          <w:marRight w:val="0"/>
          <w:marTop w:val="0"/>
          <w:marBottom w:val="0"/>
          <w:divBdr>
            <w:top w:val="none" w:sz="0" w:space="0" w:color="auto"/>
            <w:left w:val="none" w:sz="0" w:space="0" w:color="auto"/>
            <w:bottom w:val="none" w:sz="0" w:space="0" w:color="auto"/>
            <w:right w:val="none" w:sz="0" w:space="0" w:color="auto"/>
          </w:divBdr>
        </w:div>
        <w:div w:id="256905435">
          <w:marLeft w:val="0"/>
          <w:marRight w:val="0"/>
          <w:marTop w:val="0"/>
          <w:marBottom w:val="0"/>
          <w:divBdr>
            <w:top w:val="none" w:sz="0" w:space="0" w:color="auto"/>
            <w:left w:val="none" w:sz="0" w:space="0" w:color="auto"/>
            <w:bottom w:val="none" w:sz="0" w:space="0" w:color="auto"/>
            <w:right w:val="none" w:sz="0" w:space="0" w:color="auto"/>
          </w:divBdr>
        </w:div>
        <w:div w:id="303580164">
          <w:marLeft w:val="0"/>
          <w:marRight w:val="0"/>
          <w:marTop w:val="0"/>
          <w:marBottom w:val="0"/>
          <w:divBdr>
            <w:top w:val="none" w:sz="0" w:space="0" w:color="auto"/>
            <w:left w:val="none" w:sz="0" w:space="0" w:color="auto"/>
            <w:bottom w:val="none" w:sz="0" w:space="0" w:color="auto"/>
            <w:right w:val="none" w:sz="0" w:space="0" w:color="auto"/>
          </w:divBdr>
        </w:div>
        <w:div w:id="517739400">
          <w:marLeft w:val="0"/>
          <w:marRight w:val="0"/>
          <w:marTop w:val="0"/>
          <w:marBottom w:val="0"/>
          <w:divBdr>
            <w:top w:val="none" w:sz="0" w:space="0" w:color="auto"/>
            <w:left w:val="none" w:sz="0" w:space="0" w:color="auto"/>
            <w:bottom w:val="none" w:sz="0" w:space="0" w:color="auto"/>
            <w:right w:val="none" w:sz="0" w:space="0" w:color="auto"/>
          </w:divBdr>
        </w:div>
        <w:div w:id="653411261">
          <w:marLeft w:val="0"/>
          <w:marRight w:val="0"/>
          <w:marTop w:val="0"/>
          <w:marBottom w:val="0"/>
          <w:divBdr>
            <w:top w:val="none" w:sz="0" w:space="0" w:color="auto"/>
            <w:left w:val="none" w:sz="0" w:space="0" w:color="auto"/>
            <w:bottom w:val="none" w:sz="0" w:space="0" w:color="auto"/>
            <w:right w:val="none" w:sz="0" w:space="0" w:color="auto"/>
          </w:divBdr>
        </w:div>
        <w:div w:id="785538378">
          <w:marLeft w:val="0"/>
          <w:marRight w:val="0"/>
          <w:marTop w:val="0"/>
          <w:marBottom w:val="0"/>
          <w:divBdr>
            <w:top w:val="none" w:sz="0" w:space="0" w:color="auto"/>
            <w:left w:val="none" w:sz="0" w:space="0" w:color="auto"/>
            <w:bottom w:val="none" w:sz="0" w:space="0" w:color="auto"/>
            <w:right w:val="none" w:sz="0" w:space="0" w:color="auto"/>
          </w:divBdr>
        </w:div>
        <w:div w:id="873081894">
          <w:marLeft w:val="0"/>
          <w:marRight w:val="0"/>
          <w:marTop w:val="0"/>
          <w:marBottom w:val="0"/>
          <w:divBdr>
            <w:top w:val="none" w:sz="0" w:space="0" w:color="auto"/>
            <w:left w:val="none" w:sz="0" w:space="0" w:color="auto"/>
            <w:bottom w:val="none" w:sz="0" w:space="0" w:color="auto"/>
            <w:right w:val="none" w:sz="0" w:space="0" w:color="auto"/>
          </w:divBdr>
        </w:div>
        <w:div w:id="948583165">
          <w:marLeft w:val="0"/>
          <w:marRight w:val="0"/>
          <w:marTop w:val="0"/>
          <w:marBottom w:val="0"/>
          <w:divBdr>
            <w:top w:val="none" w:sz="0" w:space="0" w:color="auto"/>
            <w:left w:val="none" w:sz="0" w:space="0" w:color="auto"/>
            <w:bottom w:val="none" w:sz="0" w:space="0" w:color="auto"/>
            <w:right w:val="none" w:sz="0" w:space="0" w:color="auto"/>
          </w:divBdr>
        </w:div>
        <w:div w:id="974792523">
          <w:marLeft w:val="0"/>
          <w:marRight w:val="0"/>
          <w:marTop w:val="0"/>
          <w:marBottom w:val="0"/>
          <w:divBdr>
            <w:top w:val="none" w:sz="0" w:space="0" w:color="auto"/>
            <w:left w:val="none" w:sz="0" w:space="0" w:color="auto"/>
            <w:bottom w:val="none" w:sz="0" w:space="0" w:color="auto"/>
            <w:right w:val="none" w:sz="0" w:space="0" w:color="auto"/>
          </w:divBdr>
        </w:div>
        <w:div w:id="1270312300">
          <w:marLeft w:val="0"/>
          <w:marRight w:val="0"/>
          <w:marTop w:val="0"/>
          <w:marBottom w:val="0"/>
          <w:divBdr>
            <w:top w:val="none" w:sz="0" w:space="0" w:color="auto"/>
            <w:left w:val="none" w:sz="0" w:space="0" w:color="auto"/>
            <w:bottom w:val="none" w:sz="0" w:space="0" w:color="auto"/>
            <w:right w:val="none" w:sz="0" w:space="0" w:color="auto"/>
          </w:divBdr>
        </w:div>
        <w:div w:id="1641685418">
          <w:marLeft w:val="0"/>
          <w:marRight w:val="0"/>
          <w:marTop w:val="0"/>
          <w:marBottom w:val="0"/>
          <w:divBdr>
            <w:top w:val="none" w:sz="0" w:space="0" w:color="auto"/>
            <w:left w:val="none" w:sz="0" w:space="0" w:color="auto"/>
            <w:bottom w:val="none" w:sz="0" w:space="0" w:color="auto"/>
            <w:right w:val="none" w:sz="0" w:space="0" w:color="auto"/>
          </w:divBdr>
        </w:div>
      </w:divsChild>
    </w:div>
    <w:div w:id="18617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2.xml"/><Relationship Id="rId18" Type="http://schemas.openxmlformats.org/officeDocument/2006/relationships/hyperlink" Target="https://www.statistics.gr/el/hom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disability-europe.net/theme/statistical-indicators"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BfsRr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http://www.edulll.gr/wp-content/uploads/2012/12/logo2014-2020.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os\Dropbox\Desktop\FILES%20(letterhead)\1%20&#913;&#948;&#949;&#953;&#959;\ESAmeA-letterhead-2017-&#913;&#916;&#917;&#921;&#927;_Web.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provi\Desktop\&#916;&#917;&#923;&#932;&#921;&#913;%20&#932;&#933;&#928;&#927;&#933;%20&#928;&#913;&#929;&#913;&#932;&#919;&#929;&#919;&#932;&#919;&#929;&#921;&#927;\&#916;&#917;&#923;&#932;&#921;&#927;%20&#913;&#928;&#913;&#931;&#935;&#927;&#923;&#919;&#931;&#919;&#931;\&#928;&#921;&#925;&#913;&#922;&#917;&#931;%20&#916;&#917;&#923;&#932;&#921;&#927;%2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provi\Desktop\&#916;&#917;&#923;&#932;&#921;&#913;%20&#932;&#933;&#928;&#927;&#933;%20&#928;&#913;&#929;&#913;&#932;&#919;&#929;&#919;&#932;&#919;&#929;&#921;&#927;\&#916;&#917;&#923;&#932;&#921;&#927;%20&#913;&#928;&#913;&#931;&#935;&#927;&#923;&#919;&#931;&#919;&#931;\&#928;&#921;&#925;&#913;&#922;&#917;&#931;%20&#916;&#917;&#923;&#932;&#921;&#927;%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provi\Desktop\&#916;&#917;&#923;&#932;&#921;&#913;%20&#932;&#933;&#928;&#927;&#933;%20&#928;&#913;&#929;&#913;&#932;&#919;&#929;&#919;&#932;&#919;&#929;&#921;&#927;\&#916;&#917;&#923;&#932;&#921;&#927;%20&#913;&#928;&#913;&#931;&#935;&#927;&#923;&#919;&#931;&#919;&#931;\&#928;&#921;&#925;&#913;&#922;&#917;&#931;%20&#916;&#917;&#923;&#932;&#921;&#927;%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provi\Desktop\&#916;&#917;&#923;&#932;&#921;&#913;%20&#932;&#933;&#928;&#927;&#933;%20&#928;&#913;&#929;&#913;&#932;&#919;&#929;&#919;&#932;&#919;&#929;&#921;&#927;\&#916;&#917;&#923;&#932;&#921;&#927;%20&#913;&#928;&#913;&#931;&#935;&#927;&#923;&#919;&#931;&#919;&#931;\&#928;&#921;&#925;&#913;&#922;&#917;&#931;%20&#916;&#917;&#923;&#932;&#921;&#927;%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provi\Desktop\&#916;&#917;&#923;&#932;&#921;&#913;%20&#932;&#933;&#928;&#927;&#933;%20&#928;&#913;&#929;&#913;&#932;&#919;&#929;&#919;&#932;&#919;&#929;&#921;&#927;\&#928;&#923;&#919;&#929;&#919;&#931;-&#924;&#927;&#925;&#921;&#924;&#91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608501118568233E-2"/>
          <c:y val="3.3409263477600606E-2"/>
          <c:w val="0.68855255509168733"/>
          <c:h val="0.89613282394370408"/>
        </c:manualLayout>
      </c:layout>
      <c:barChart>
        <c:barDir val="col"/>
        <c:grouping val="clustered"/>
        <c:varyColors val="0"/>
        <c:ser>
          <c:idx val="0"/>
          <c:order val="0"/>
          <c:tx>
            <c:strRef>
              <c:f>Φύλλο1!$C$18</c:f>
              <c:strCache>
                <c:ptCount val="1"/>
                <c:pt idx="0">
                  <c:v>ΑΥΤΟΑΠΑΣΧΟΛΟΥΜΕΝΟΙ ΜΕ ΠΡΟΣΩΠΙΚΟ</c:v>
                </c:pt>
              </c:strCache>
            </c:strRef>
          </c:tx>
          <c:spPr>
            <a:solidFill>
              <a:schemeClr val="accent1"/>
            </a:solidFill>
            <a:ln>
              <a:noFill/>
            </a:ln>
            <a:effectLst/>
          </c:spPr>
          <c:invertIfNegative val="0"/>
          <c:dLbls>
            <c:dLbl>
              <c:idx val="0"/>
              <c:layout>
                <c:manualLayout>
                  <c:x val="-6.7114093959731542E-3"/>
                  <c:y val="-1.1136292511798809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716-44A8-88C4-DEA3E0C1C475}"/>
                </c:ext>
                <c:ext xmlns:c15="http://schemas.microsoft.com/office/drawing/2012/chart" uri="{CE6537A1-D6FC-4f65-9D91-7224C49458BB}"/>
              </c:extLst>
            </c:dLbl>
            <c:dLbl>
              <c:idx val="1"/>
              <c:layout>
                <c:manualLayout>
                  <c:x val="-6.711409395973195E-3"/>
                  <c:y val="-1.3142022614730316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716-44A8-88C4-DEA3E0C1C475}"/>
                </c:ext>
                <c:ext xmlns:c15="http://schemas.microsoft.com/office/drawing/2012/chart" uri="{CE6537A1-D6FC-4f65-9D91-7224C49458BB}"/>
              </c:extLst>
            </c:dLbl>
            <c:dLbl>
              <c:idx val="2"/>
              <c:layout>
                <c:manualLayout>
                  <c:x val="-4.474272930648851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716-44A8-88C4-DEA3E0C1C4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Φύλλο1!$B$19:$B$21</c:f>
              <c:strCache>
                <c:ptCount val="3"/>
                <c:pt idx="0">
                  <c:v>ΣΟΒΑΡΟΣ ΠΕΡΙΟΡΙΣΜΟΣ</c:v>
                </c:pt>
                <c:pt idx="1">
                  <c:v>ΜΕΤΡΙΟΣ ΠΕΡΙΟΡΙΣΜΟΣ</c:v>
                </c:pt>
                <c:pt idx="2">
                  <c:v>ΚΑΝΕΝΑΣ ΠΕΡΙΟΡΙΣΜΟΣ</c:v>
                </c:pt>
              </c:strCache>
            </c:strRef>
          </c:cat>
          <c:val>
            <c:numRef>
              <c:f>Φύλλο1!$C$19:$C$21</c:f>
              <c:numCache>
                <c:formatCode>###0.0%</c:formatCode>
                <c:ptCount val="3"/>
                <c:pt idx="0">
                  <c:v>6.6408320532860415E-2</c:v>
                </c:pt>
                <c:pt idx="1">
                  <c:v>5.4931911633651763E-2</c:v>
                </c:pt>
                <c:pt idx="2">
                  <c:v>5.7141680812437368E-2</c:v>
                </c:pt>
              </c:numCache>
            </c:numRef>
          </c:val>
          <c:extLst xmlns:c16r2="http://schemas.microsoft.com/office/drawing/2015/06/chart">
            <c:ext xmlns:c16="http://schemas.microsoft.com/office/drawing/2014/chart" uri="{C3380CC4-5D6E-409C-BE32-E72D297353CC}">
              <c16:uniqueId val="{00000000-D6E1-41EE-98C6-66D332151F0C}"/>
            </c:ext>
          </c:extLst>
        </c:ser>
        <c:ser>
          <c:idx val="1"/>
          <c:order val="1"/>
          <c:tx>
            <c:strRef>
              <c:f>Φύλλο1!$D$18</c:f>
              <c:strCache>
                <c:ptCount val="1"/>
                <c:pt idx="0">
                  <c:v>ΑΥΤΟΑΠΑΣΧΟΛΟΥΜΕΝΟΙ ΧΩΡΙΣ ΠΡΟΣΩΠΙΚΟ</c:v>
                </c:pt>
              </c:strCache>
            </c:strRef>
          </c:tx>
          <c:spPr>
            <a:solidFill>
              <a:schemeClr val="accent2"/>
            </a:solidFill>
            <a:ln>
              <a:noFill/>
            </a:ln>
            <a:effectLst/>
          </c:spPr>
          <c:invertIfNegative val="0"/>
          <c:dLbls>
            <c:dLbl>
              <c:idx val="0"/>
              <c:layout>
                <c:manualLayout>
                  <c:x val="-1.5659955257270694E-2"/>
                  <c:y val="-5.5681462558994046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716-44A8-88C4-DEA3E0C1C475}"/>
                </c:ext>
                <c:ext xmlns:c15="http://schemas.microsoft.com/office/drawing/2012/chart" uri="{CE6537A1-D6FC-4f65-9D91-7224C49458BB}"/>
              </c:extLst>
            </c:dLbl>
            <c:dLbl>
              <c:idx val="1"/>
              <c:layout>
                <c:manualLayout>
                  <c:x val="-1.565995525727073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716-44A8-88C4-DEA3E0C1C475}"/>
                </c:ext>
                <c:ext xmlns:c15="http://schemas.microsoft.com/office/drawing/2012/chart" uri="{CE6537A1-D6FC-4f65-9D91-7224C49458BB}"/>
              </c:extLst>
            </c:dLbl>
            <c:dLbl>
              <c:idx val="2"/>
              <c:layout>
                <c:manualLayout>
                  <c:x val="-1.342281879194630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716-44A8-88C4-DEA3E0C1C4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Φύλλο1!$B$19:$B$21</c:f>
              <c:strCache>
                <c:ptCount val="3"/>
                <c:pt idx="0">
                  <c:v>ΣΟΒΑΡΟΣ ΠΕΡΙΟΡΙΣΜΟΣ</c:v>
                </c:pt>
                <c:pt idx="1">
                  <c:v>ΜΕΤΡΙΟΣ ΠΕΡΙΟΡΙΣΜΟΣ</c:v>
                </c:pt>
                <c:pt idx="2">
                  <c:v>ΚΑΝΕΝΑΣ ΠΕΡΙΟΡΙΣΜΟΣ</c:v>
                </c:pt>
              </c:strCache>
            </c:strRef>
          </c:cat>
          <c:val>
            <c:numRef>
              <c:f>Φύλλο1!$D$19:$D$21</c:f>
              <c:numCache>
                <c:formatCode>###0.0%</c:formatCode>
                <c:ptCount val="3"/>
                <c:pt idx="0">
                  <c:v>0.33183376151888838</c:v>
                </c:pt>
                <c:pt idx="1">
                  <c:v>0.34434264630008909</c:v>
                </c:pt>
                <c:pt idx="2">
                  <c:v>0.20013720145747338</c:v>
                </c:pt>
              </c:numCache>
            </c:numRef>
          </c:val>
          <c:extLst xmlns:c16r2="http://schemas.microsoft.com/office/drawing/2015/06/chart">
            <c:ext xmlns:c16="http://schemas.microsoft.com/office/drawing/2014/chart" uri="{C3380CC4-5D6E-409C-BE32-E72D297353CC}">
              <c16:uniqueId val="{00000001-D6E1-41EE-98C6-66D332151F0C}"/>
            </c:ext>
          </c:extLst>
        </c:ser>
        <c:ser>
          <c:idx val="2"/>
          <c:order val="2"/>
          <c:tx>
            <c:strRef>
              <c:f>Φύλλο1!$E$18</c:f>
              <c:strCache>
                <c:ptCount val="1"/>
                <c:pt idx="0">
                  <c:v>ΜΙΣΘΩΤΟΙ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Φύλλο1!$B$19:$B$21</c:f>
              <c:strCache>
                <c:ptCount val="3"/>
                <c:pt idx="0">
                  <c:v>ΣΟΒΑΡΟΣ ΠΕΡΙΟΡΙΣΜΟΣ</c:v>
                </c:pt>
                <c:pt idx="1">
                  <c:v>ΜΕΤΡΙΟΣ ΠΕΡΙΟΡΙΣΜΟΣ</c:v>
                </c:pt>
                <c:pt idx="2">
                  <c:v>ΚΑΝΕΝΑΣ ΠΕΡΙΟΡΙΣΜΟΣ</c:v>
                </c:pt>
              </c:strCache>
            </c:strRef>
          </c:cat>
          <c:val>
            <c:numRef>
              <c:f>Φύλλο1!$E$19:$E$21</c:f>
              <c:numCache>
                <c:formatCode>###0.0%</c:formatCode>
                <c:ptCount val="3"/>
                <c:pt idx="0">
                  <c:v>0.52681335250227213</c:v>
                </c:pt>
                <c:pt idx="1">
                  <c:v>0.54308191710573628</c:v>
                </c:pt>
                <c:pt idx="2">
                  <c:v>0.70945838806647754</c:v>
                </c:pt>
              </c:numCache>
            </c:numRef>
          </c:val>
          <c:extLst xmlns:c16r2="http://schemas.microsoft.com/office/drawing/2015/06/chart">
            <c:ext xmlns:c16="http://schemas.microsoft.com/office/drawing/2014/chart" uri="{C3380CC4-5D6E-409C-BE32-E72D297353CC}">
              <c16:uniqueId val="{00000002-D6E1-41EE-98C6-66D332151F0C}"/>
            </c:ext>
          </c:extLst>
        </c:ser>
        <c:ser>
          <c:idx val="3"/>
          <c:order val="3"/>
          <c:tx>
            <c:strRef>
              <c:f>Φύλλο1!$F$18</c:f>
              <c:strCache>
                <c:ptCount val="1"/>
                <c:pt idx="0">
                  <c:v>ΟΙΚΟΓΕΝΕΙΑΚΟΙ ΒΟΗΘΟΙ</c:v>
                </c:pt>
              </c:strCache>
            </c:strRef>
          </c:tx>
          <c:spPr>
            <a:solidFill>
              <a:schemeClr val="accent4"/>
            </a:solidFill>
            <a:ln>
              <a:noFill/>
            </a:ln>
            <a:effectLst/>
          </c:spPr>
          <c:invertIfNegative val="0"/>
          <c:dLbls>
            <c:dLbl>
              <c:idx val="0"/>
              <c:layout>
                <c:manualLayout>
                  <c:x val="6.7114093959731343E-3"/>
                  <c:y val="-1.1136292511798809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716-44A8-88C4-DEA3E0C1C475}"/>
                </c:ext>
                <c:ext xmlns:c15="http://schemas.microsoft.com/office/drawing/2012/chart" uri="{CE6537A1-D6FC-4f65-9D91-7224C49458BB}"/>
              </c:extLst>
            </c:dLbl>
            <c:dLbl>
              <c:idx val="1"/>
              <c:layout>
                <c:manualLayout>
                  <c:x val="6.711409395973154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716-44A8-88C4-DEA3E0C1C475}"/>
                </c:ext>
                <c:ext xmlns:c15="http://schemas.microsoft.com/office/drawing/2012/chart" uri="{CE6537A1-D6FC-4f65-9D91-7224C49458BB}"/>
              </c:extLst>
            </c:dLbl>
            <c:dLbl>
              <c:idx val="2"/>
              <c:layout>
                <c:manualLayout>
                  <c:x val="6.7114093959730727E-3"/>
                  <c:y val="-1.1136292511798809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716-44A8-88C4-DEA3E0C1C4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Φύλλο1!$B$19:$B$21</c:f>
              <c:strCache>
                <c:ptCount val="3"/>
                <c:pt idx="0">
                  <c:v>ΣΟΒΑΡΟΣ ΠΕΡΙΟΡΙΣΜΟΣ</c:v>
                </c:pt>
                <c:pt idx="1">
                  <c:v>ΜΕΤΡΙΟΣ ΠΕΡΙΟΡΙΣΜΟΣ</c:v>
                </c:pt>
                <c:pt idx="2">
                  <c:v>ΚΑΝΕΝΑΣ ΠΕΡΙΟΡΙΣΜΟΣ</c:v>
                </c:pt>
              </c:strCache>
            </c:strRef>
          </c:cat>
          <c:val>
            <c:numRef>
              <c:f>Φύλλο1!$F$19:$F$21</c:f>
              <c:numCache>
                <c:formatCode>###0.0%</c:formatCode>
                <c:ptCount val="3"/>
                <c:pt idx="0">
                  <c:v>7.4944565445979133E-2</c:v>
                </c:pt>
                <c:pt idx="1">
                  <c:v>5.7643524960522816E-2</c:v>
                </c:pt>
                <c:pt idx="2">
                  <c:v>3.3262729663611629E-2</c:v>
                </c:pt>
              </c:numCache>
            </c:numRef>
          </c:val>
          <c:extLst xmlns:c16r2="http://schemas.microsoft.com/office/drawing/2015/06/chart">
            <c:ext xmlns:c16="http://schemas.microsoft.com/office/drawing/2014/chart" uri="{C3380CC4-5D6E-409C-BE32-E72D297353CC}">
              <c16:uniqueId val="{00000003-D6E1-41EE-98C6-66D332151F0C}"/>
            </c:ext>
          </c:extLst>
        </c:ser>
        <c:dLbls>
          <c:showLegendKey val="0"/>
          <c:showVal val="0"/>
          <c:showCatName val="0"/>
          <c:showSerName val="0"/>
          <c:showPercent val="0"/>
          <c:showBubbleSize val="0"/>
        </c:dLbls>
        <c:gapWidth val="150"/>
        <c:axId val="318022912"/>
        <c:axId val="318022520"/>
      </c:barChart>
      <c:catAx>
        <c:axId val="31802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crossAx val="318022520"/>
        <c:crosses val="autoZero"/>
        <c:auto val="1"/>
        <c:lblAlgn val="ctr"/>
        <c:lblOffset val="100"/>
        <c:noMultiLvlLbl val="0"/>
      </c:catAx>
      <c:valAx>
        <c:axId val="318022520"/>
        <c:scaling>
          <c:orientation val="minMax"/>
        </c:scaling>
        <c:delete val="1"/>
        <c:axPos val="l"/>
        <c:numFmt formatCode="###0.0%" sourceLinked="1"/>
        <c:majorTickMark val="none"/>
        <c:minorTickMark val="none"/>
        <c:tickLblPos val="nextTo"/>
        <c:crossAx val="318022912"/>
        <c:crosses val="autoZero"/>
        <c:crossBetween val="between"/>
      </c:valAx>
      <c:spPr>
        <a:noFill/>
        <a:ln>
          <a:noFill/>
        </a:ln>
        <a:effectLst/>
      </c:spPr>
    </c:plotArea>
    <c:legend>
      <c:legendPos val="r"/>
      <c:layout>
        <c:manualLayout>
          <c:xMode val="edge"/>
          <c:yMode val="edge"/>
          <c:x val="0.72658387500220201"/>
          <c:y val="0.31113829450134223"/>
          <c:w val="0.27117898853247369"/>
          <c:h val="0.39594640647140067"/>
        </c:manualLayout>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Φύλλο2!$C$4</c:f>
              <c:strCache>
                <c:ptCount val="1"/>
                <c:pt idx="0">
                  <c:v>ΑΥΤΟΑΠΑΣΧΟΛΟΥΜΕΝΟΙ ΜΕ ΠΡΟΣΩΠΙΚΟ</c:v>
                </c:pt>
              </c:strCache>
            </c:strRef>
          </c:tx>
          <c:spPr>
            <a:solidFill>
              <a:schemeClr val="accent1"/>
            </a:solidFill>
            <a:ln>
              <a:noFill/>
            </a:ln>
            <a:effectLst/>
          </c:spPr>
          <c:invertIfNegative val="0"/>
          <c:dLbls>
            <c:dLbl>
              <c:idx val="0"/>
              <c:layout>
                <c:manualLayout>
                  <c:x val="2.2148394241417496E-3"/>
                  <c:y val="5.41068888128114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876-4DC1-AD19-C595D9C68DAF}"/>
                </c:ext>
                <c:ext xmlns:c15="http://schemas.microsoft.com/office/drawing/2012/chart" uri="{CE6537A1-D6FC-4f65-9D91-7224C49458BB}"/>
              </c:extLst>
            </c:dLbl>
            <c:dLbl>
              <c:idx val="1"/>
              <c:layout>
                <c:manualLayout>
                  <c:x val="4.4296788482834585E-3"/>
                  <c:y val="5.0242154513294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876-4DC1-AD19-C595D9C68DAF}"/>
                </c:ext>
                <c:ext xmlns:c15="http://schemas.microsoft.com/office/drawing/2012/chart" uri="{CE6537A1-D6FC-4f65-9D91-7224C49458BB}"/>
              </c:extLst>
            </c:dLbl>
            <c:dLbl>
              <c:idx val="2"/>
              <c:layout>
                <c:manualLayout>
                  <c:x val="4.4296788482834993E-3"/>
                  <c:y val="5.0241545893719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876-4DC1-AD19-C595D9C68DAF}"/>
                </c:ext>
                <c:ext xmlns:c15="http://schemas.microsoft.com/office/drawing/2012/chart" uri="{CE6537A1-D6FC-4f65-9D91-7224C49458BB}"/>
              </c:extLst>
            </c:dLbl>
            <c:dLbl>
              <c:idx val="3"/>
              <c:layout>
                <c:manualLayout>
                  <c:x val="1.3289036544850499E-2"/>
                  <c:y val="5.4106584503024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876-4DC1-AD19-C595D9C68DAF}"/>
                </c:ext>
                <c:ext xmlns:c15="http://schemas.microsoft.com/office/drawing/2012/chart" uri="{CE6537A1-D6FC-4f65-9D91-7224C49458BB}"/>
              </c:extLst>
            </c:dLbl>
            <c:dLbl>
              <c:idx val="4"/>
              <c:layout>
                <c:manualLayout>
                  <c:x val="1.5503875968992289E-2"/>
                  <c:y val="5.79719274221157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0876-4DC1-AD19-C595D9C68DAF}"/>
                </c:ext>
                <c:ext xmlns:c15="http://schemas.microsoft.com/office/drawing/2012/chart" uri="{CE6537A1-D6FC-4f65-9D91-7224C49458BB}"/>
              </c:extLst>
            </c:dLbl>
            <c:dLbl>
              <c:idx val="5"/>
              <c:layout>
                <c:manualLayout>
                  <c:x val="1.5503875968992248E-2"/>
                  <c:y val="5.4106584503024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0876-4DC1-AD19-C595D9C68DA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Φύλλο2!$A$5:$B$10</c:f>
              <c:multiLvlStrCache>
                <c:ptCount val="6"/>
                <c:lvl>
                  <c:pt idx="0">
                    <c:v>ΣΟΒΑΡΟΣ ΠΕΡΙΟΡΙΣΜΟΣ</c:v>
                  </c:pt>
                  <c:pt idx="1">
                    <c:v>ΜΕΤΡΙΟΣ ΠΕΡΙΟΡΙΣΜΟΣ</c:v>
                  </c:pt>
                  <c:pt idx="2">
                    <c:v>ΚΑΝΕΝΑΣ ΠΕΡΙΟΡΙΣΜΟΣ</c:v>
                  </c:pt>
                  <c:pt idx="3">
                    <c:v>ΣΟΒΑΡΟΣ ΠΕΡΙΟΡΙΣΜΟΣ</c:v>
                  </c:pt>
                  <c:pt idx="4">
                    <c:v>ΜΕΤΡΙΟΣ ΠΕΡΙΟΡΙΣΜΟΣ</c:v>
                  </c:pt>
                  <c:pt idx="5">
                    <c:v>ΚΑΝΕΝΑΣ ΠΕΡΙΟΡΙΣΜΟΣ</c:v>
                  </c:pt>
                </c:lvl>
                <c:lvl>
                  <c:pt idx="0">
                    <c:v>ΑΝΔΡΕΣ</c:v>
                  </c:pt>
                  <c:pt idx="3">
                    <c:v>ΓΥΝΑΙΚΕΣ</c:v>
                  </c:pt>
                </c:lvl>
              </c:multiLvlStrCache>
            </c:multiLvlStrRef>
          </c:cat>
          <c:val>
            <c:numRef>
              <c:f>Φύλλο2!$C$5:$C$10</c:f>
              <c:numCache>
                <c:formatCode>###0.0%</c:formatCode>
                <c:ptCount val="6"/>
                <c:pt idx="0">
                  <c:v>9.5704064936314934E-2</c:v>
                </c:pt>
                <c:pt idx="1">
                  <c:v>6.8395735108906092E-2</c:v>
                </c:pt>
                <c:pt idx="2">
                  <c:v>7.5862818746291569E-2</c:v>
                </c:pt>
                <c:pt idx="3">
                  <c:v>3.7308420195918846E-2</c:v>
                </c:pt>
                <c:pt idx="4">
                  <c:v>4.0843625719067356E-2</c:v>
                </c:pt>
                <c:pt idx="5">
                  <c:v>3.4792192780848857E-2</c:v>
                </c:pt>
              </c:numCache>
            </c:numRef>
          </c:val>
          <c:extLst xmlns:c16r2="http://schemas.microsoft.com/office/drawing/2015/06/chart">
            <c:ext xmlns:c16="http://schemas.microsoft.com/office/drawing/2014/chart" uri="{C3380CC4-5D6E-409C-BE32-E72D297353CC}">
              <c16:uniqueId val="{00000000-955C-43D5-A5B3-F08A97050ADB}"/>
            </c:ext>
          </c:extLst>
        </c:ser>
        <c:ser>
          <c:idx val="1"/>
          <c:order val="1"/>
          <c:tx>
            <c:strRef>
              <c:f>Φύλλο2!$D$4</c:f>
              <c:strCache>
                <c:ptCount val="1"/>
                <c:pt idx="0">
                  <c:v>ΑΥΤΟΑΠΑΣΧΟΛΟΥΜΕΝΟΙ ΧΩΡΙΣ ΠΡΟΣΩΠΙΚΟ</c:v>
                </c:pt>
              </c:strCache>
            </c:strRef>
          </c:tx>
          <c:spPr>
            <a:solidFill>
              <a:schemeClr val="accent2"/>
            </a:solidFill>
            <a:ln>
              <a:noFill/>
            </a:ln>
            <a:effectLst/>
          </c:spPr>
          <c:invertIfNegative val="0"/>
          <c:dLbls>
            <c:dLbl>
              <c:idx val="0"/>
              <c:layout>
                <c:manualLayout>
                  <c:x val="-1.5503875968992248E-2"/>
                  <c:y val="5.0242154513294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876-4DC1-AD19-C595D9C68DAF}"/>
                </c:ext>
                <c:ext xmlns:c15="http://schemas.microsoft.com/office/drawing/2012/chart" uri="{CE6537A1-D6FC-4f65-9D91-7224C49458BB}"/>
              </c:extLst>
            </c:dLbl>
            <c:dLbl>
              <c:idx val="1"/>
              <c:layout>
                <c:manualLayout>
                  <c:x val="-4.4296788482834993E-3"/>
                  <c:y val="5.4106584503024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876-4DC1-AD19-C595D9C68DAF}"/>
                </c:ext>
                <c:ext xmlns:c15="http://schemas.microsoft.com/office/drawing/2012/chart" uri="{CE6537A1-D6FC-4f65-9D91-7224C49458BB}"/>
              </c:extLst>
            </c:dLbl>
            <c:dLbl>
              <c:idx val="2"/>
              <c:layout>
                <c:manualLayout>
                  <c:x val="-3.1007751937984496E-2"/>
                  <c:y val="5.4106280193236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876-4DC1-AD19-C595D9C68DAF}"/>
                </c:ext>
                <c:ext xmlns:c15="http://schemas.microsoft.com/office/drawing/2012/chart" uri="{CE6537A1-D6FC-4f65-9D91-7224C49458BB}"/>
              </c:extLst>
            </c:dLbl>
            <c:dLbl>
              <c:idx val="3"/>
              <c:layout>
                <c:manualLayout>
                  <c:x val="-2.8792912513842788E-2"/>
                  <c:y val="5.41074974323861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876-4DC1-AD19-C595D9C68DAF}"/>
                </c:ext>
                <c:ext xmlns:c15="http://schemas.microsoft.com/office/drawing/2012/chart" uri="{CE6537A1-D6FC-4f65-9D91-7224C49458BB}"/>
              </c:extLst>
            </c:dLbl>
            <c:dLbl>
              <c:idx val="4"/>
              <c:layout>
                <c:manualLayout>
                  <c:x val="-2.8792912513842788E-2"/>
                  <c:y val="5.4106584503024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0876-4DC1-AD19-C595D9C68DAF}"/>
                </c:ext>
                <c:ext xmlns:c15="http://schemas.microsoft.com/office/drawing/2012/chart" uri="{CE6537A1-D6FC-4f65-9D91-7224C49458BB}"/>
              </c:extLst>
            </c:dLbl>
            <c:dLbl>
              <c:idx val="5"/>
              <c:layout>
                <c:manualLayout>
                  <c:x val="2.2148394241417499E-2"/>
                  <c:y val="5.41062801932368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0876-4DC1-AD19-C595D9C68DA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Φύλλο2!$A$5:$B$10</c:f>
              <c:multiLvlStrCache>
                <c:ptCount val="6"/>
                <c:lvl>
                  <c:pt idx="0">
                    <c:v>ΣΟΒΑΡΟΣ ΠΕΡΙΟΡΙΣΜΟΣ</c:v>
                  </c:pt>
                  <c:pt idx="1">
                    <c:v>ΜΕΤΡΙΟΣ ΠΕΡΙΟΡΙΣΜΟΣ</c:v>
                  </c:pt>
                  <c:pt idx="2">
                    <c:v>ΚΑΝΕΝΑΣ ΠΕΡΙΟΡΙΣΜΟΣ</c:v>
                  </c:pt>
                  <c:pt idx="3">
                    <c:v>ΣΟΒΑΡΟΣ ΠΕΡΙΟΡΙΣΜΟΣ</c:v>
                  </c:pt>
                  <c:pt idx="4">
                    <c:v>ΜΕΤΡΙΟΣ ΠΕΡΙΟΡΙΣΜΟΣ</c:v>
                  </c:pt>
                  <c:pt idx="5">
                    <c:v>ΚΑΝΕΝΑΣ ΠΕΡΙΟΡΙΣΜΟΣ</c:v>
                  </c:pt>
                </c:lvl>
                <c:lvl>
                  <c:pt idx="0">
                    <c:v>ΑΝΔΡΕΣ</c:v>
                  </c:pt>
                  <c:pt idx="3">
                    <c:v>ΓΥΝΑΙΚΕΣ</c:v>
                  </c:pt>
                </c:lvl>
              </c:multiLvlStrCache>
            </c:multiLvlStrRef>
          </c:cat>
          <c:val>
            <c:numRef>
              <c:f>Φύλλο2!$D$5:$D$10</c:f>
              <c:numCache>
                <c:formatCode>###0.0%</c:formatCode>
                <c:ptCount val="6"/>
                <c:pt idx="0">
                  <c:v>0.35745575608901348</c:v>
                </c:pt>
                <c:pt idx="1">
                  <c:v>0.38691521627370529</c:v>
                </c:pt>
                <c:pt idx="2">
                  <c:v>0.23367394965085775</c:v>
                </c:pt>
                <c:pt idx="3">
                  <c:v>0.30638305174493285</c:v>
                </c:pt>
                <c:pt idx="4">
                  <c:v>0.29980185033001616</c:v>
                </c:pt>
                <c:pt idx="5">
                  <c:v>0.16010145332622153</c:v>
                </c:pt>
              </c:numCache>
            </c:numRef>
          </c:val>
          <c:extLst xmlns:c16r2="http://schemas.microsoft.com/office/drawing/2015/06/chart">
            <c:ext xmlns:c16="http://schemas.microsoft.com/office/drawing/2014/chart" uri="{C3380CC4-5D6E-409C-BE32-E72D297353CC}">
              <c16:uniqueId val="{00000001-955C-43D5-A5B3-F08A97050ADB}"/>
            </c:ext>
          </c:extLst>
        </c:ser>
        <c:ser>
          <c:idx val="2"/>
          <c:order val="2"/>
          <c:tx>
            <c:strRef>
              <c:f>Φύλλο2!$E$4</c:f>
              <c:strCache>
                <c:ptCount val="1"/>
                <c:pt idx="0">
                  <c:v>ΜΙΣΘΩΤΟΙ</c:v>
                </c:pt>
              </c:strCache>
            </c:strRef>
          </c:tx>
          <c:spPr>
            <a:solidFill>
              <a:schemeClr val="accent3"/>
            </a:solidFill>
            <a:ln>
              <a:noFill/>
            </a:ln>
            <a:effectLst/>
          </c:spPr>
          <c:invertIfNegative val="0"/>
          <c:dLbls>
            <c:dLbl>
              <c:idx val="0"/>
              <c:layout>
                <c:manualLayout>
                  <c:x val="1.7718715393133997E-2"/>
                  <c:y val="5.0242154513294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876-4DC1-AD19-C595D9C68DAF}"/>
                </c:ext>
                <c:ext xmlns:c15="http://schemas.microsoft.com/office/drawing/2012/chart" uri="{CE6537A1-D6FC-4f65-9D91-7224C49458BB}"/>
              </c:extLst>
            </c:dLbl>
            <c:dLbl>
              <c:idx val="1"/>
              <c:layout>
                <c:manualLayout>
                  <c:x val="1.5503875968992085E-2"/>
                  <c:y val="5.02415458937198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876-4DC1-AD19-C595D9C68DAF}"/>
                </c:ext>
                <c:ext xmlns:c15="http://schemas.microsoft.com/office/drawing/2012/chart" uri="{CE6537A1-D6FC-4f65-9D91-7224C49458BB}"/>
              </c:extLst>
            </c:dLbl>
            <c:dLbl>
              <c:idx val="2"/>
              <c:layout>
                <c:manualLayout>
                  <c:x val="-8.120984074218733E-17"/>
                  <c:y val="5.0241545893719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876-4DC1-AD19-C595D9C68DAF}"/>
                </c:ext>
                <c:ext xmlns:c15="http://schemas.microsoft.com/office/drawing/2012/chart" uri="{CE6537A1-D6FC-4f65-9D91-7224C49458BB}"/>
              </c:extLst>
            </c:dLbl>
            <c:dLbl>
              <c:idx val="3"/>
              <c:layout>
                <c:manualLayout>
                  <c:x val="-3.5437430786267994E-2"/>
                  <c:y val="5.0241545893719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876-4DC1-AD19-C595D9C68DAF}"/>
                </c:ext>
                <c:ext xmlns:c15="http://schemas.microsoft.com/office/drawing/2012/chart" uri="{CE6537A1-D6FC-4f65-9D91-7224C49458BB}"/>
              </c:extLst>
            </c:dLbl>
            <c:dLbl>
              <c:idx val="4"/>
              <c:layout>
                <c:manualLayout>
                  <c:x val="-4.6511627906976827E-2"/>
                  <c:y val="5.41062801932367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0876-4DC1-AD19-C595D9C68DAF}"/>
                </c:ext>
                <c:ext xmlns:c15="http://schemas.microsoft.com/office/drawing/2012/chart" uri="{CE6537A1-D6FC-4f65-9D91-7224C49458BB}"/>
              </c:extLst>
            </c:dLbl>
            <c:dLbl>
              <c:idx val="5"/>
              <c:layout>
                <c:manualLayout>
                  <c:x val="-1.3289036544850499E-2"/>
                  <c:y val="5.79710144927536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0876-4DC1-AD19-C595D9C68DA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Φύλλο2!$A$5:$B$10</c:f>
              <c:multiLvlStrCache>
                <c:ptCount val="6"/>
                <c:lvl>
                  <c:pt idx="0">
                    <c:v>ΣΟΒΑΡΟΣ ΠΕΡΙΟΡΙΣΜΟΣ</c:v>
                  </c:pt>
                  <c:pt idx="1">
                    <c:v>ΜΕΤΡΙΟΣ ΠΕΡΙΟΡΙΣΜΟΣ</c:v>
                  </c:pt>
                  <c:pt idx="2">
                    <c:v>ΚΑΝΕΝΑΣ ΠΕΡΙΟΡΙΣΜΟΣ</c:v>
                  </c:pt>
                  <c:pt idx="3">
                    <c:v>ΣΟΒΑΡΟΣ ΠΕΡΙΟΡΙΣΜΟΣ</c:v>
                  </c:pt>
                  <c:pt idx="4">
                    <c:v>ΜΕΤΡΙΟΣ ΠΕΡΙΟΡΙΣΜΟΣ</c:v>
                  </c:pt>
                  <c:pt idx="5">
                    <c:v>ΚΑΝΕΝΑΣ ΠΕΡΙΟΡΙΣΜΟΣ</c:v>
                  </c:pt>
                </c:lvl>
                <c:lvl>
                  <c:pt idx="0">
                    <c:v>ΑΝΔΡΕΣ</c:v>
                  </c:pt>
                  <c:pt idx="3">
                    <c:v>ΓΥΝΑΙΚΕΣ</c:v>
                  </c:pt>
                </c:lvl>
              </c:multiLvlStrCache>
            </c:multiLvlStrRef>
          </c:cat>
          <c:val>
            <c:numRef>
              <c:f>Φύλλο2!$E$5:$E$10</c:f>
              <c:numCache>
                <c:formatCode>###0.0%</c:formatCode>
                <c:ptCount val="6"/>
                <c:pt idx="0">
                  <c:v>0.54126511301909941</c:v>
                </c:pt>
                <c:pt idx="1">
                  <c:v>0.53679605694420818</c:v>
                </c:pt>
                <c:pt idx="2">
                  <c:v>0.67503103922000984</c:v>
                </c:pt>
                <c:pt idx="3">
                  <c:v>0.51245820299859779</c:v>
                </c:pt>
                <c:pt idx="4">
                  <c:v>0.54966038626188951</c:v>
                </c:pt>
                <c:pt idx="5">
                  <c:v>0.75055769629017532</c:v>
                </c:pt>
              </c:numCache>
            </c:numRef>
          </c:val>
          <c:extLst xmlns:c16r2="http://schemas.microsoft.com/office/drawing/2015/06/chart">
            <c:ext xmlns:c16="http://schemas.microsoft.com/office/drawing/2014/chart" uri="{C3380CC4-5D6E-409C-BE32-E72D297353CC}">
              <c16:uniqueId val="{00000002-955C-43D5-A5B3-F08A97050ADB}"/>
            </c:ext>
          </c:extLst>
        </c:ser>
        <c:ser>
          <c:idx val="3"/>
          <c:order val="3"/>
          <c:tx>
            <c:strRef>
              <c:f>Φύλλο2!$F$4</c:f>
              <c:strCache>
                <c:ptCount val="1"/>
                <c:pt idx="0">
                  <c:v>ΟΙΚΟΓΕΝΕΙΑΚΟΙ ΒΟΗΘΟΙ</c:v>
                </c:pt>
              </c:strCache>
            </c:strRef>
          </c:tx>
          <c:spPr>
            <a:solidFill>
              <a:schemeClr val="accent4"/>
            </a:solidFill>
            <a:ln>
              <a:noFill/>
            </a:ln>
            <a:effectLst/>
          </c:spPr>
          <c:invertIfNegative val="0"/>
          <c:dLbls>
            <c:dLbl>
              <c:idx val="0"/>
              <c:layout>
                <c:manualLayout>
                  <c:x val="-1.9933554817275746E-2"/>
                  <c:y val="5.0241545893719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876-4DC1-AD19-C595D9C68DAF}"/>
                </c:ext>
                <c:ext xmlns:c15="http://schemas.microsoft.com/office/drawing/2012/chart" uri="{CE6537A1-D6FC-4f65-9D91-7224C49458BB}"/>
              </c:extLst>
            </c:dLbl>
            <c:dLbl>
              <c:idx val="1"/>
              <c:layout>
                <c:manualLayout>
                  <c:x val="-1.5503875968992411E-2"/>
                  <c:y val="4.63768115942028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876-4DC1-AD19-C595D9C68DAF}"/>
                </c:ext>
                <c:ext xmlns:c15="http://schemas.microsoft.com/office/drawing/2012/chart" uri="{CE6537A1-D6FC-4f65-9D91-7224C49458BB}"/>
              </c:extLst>
            </c:dLbl>
            <c:dLbl>
              <c:idx val="2"/>
              <c:layout>
                <c:manualLayout>
                  <c:x val="-1.9933554817275746E-2"/>
                  <c:y val="4.63768115942028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876-4DC1-AD19-C595D9C68DAF}"/>
                </c:ext>
                <c:ext xmlns:c15="http://schemas.microsoft.com/office/drawing/2012/chart" uri="{CE6537A1-D6FC-4f65-9D91-7224C49458BB}"/>
              </c:extLst>
            </c:dLbl>
            <c:dLbl>
              <c:idx val="3"/>
              <c:layout>
                <c:manualLayout>
                  <c:x val="1.5503875968992248E-2"/>
                  <c:y val="5.4106584503024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876-4DC1-AD19-C595D9C68DAF}"/>
                </c:ext>
                <c:ext xmlns:c15="http://schemas.microsoft.com/office/drawing/2012/chart" uri="{CE6537A1-D6FC-4f65-9D91-7224C49458BB}"/>
              </c:extLst>
            </c:dLbl>
            <c:dLbl>
              <c:idx val="4"/>
              <c:layout>
                <c:manualLayout>
                  <c:x val="6.6445182724252493E-3"/>
                  <c:y val="5.4106584503024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876-4DC1-AD19-C595D9C68DAF}"/>
                </c:ext>
                <c:ext xmlns:c15="http://schemas.microsoft.com/office/drawing/2012/chart" uri="{CE6537A1-D6FC-4f65-9D91-7224C49458BB}"/>
              </c:extLst>
            </c:dLbl>
            <c:dLbl>
              <c:idx val="5"/>
              <c:layout>
                <c:manualLayout>
                  <c:x val="-6.6445182724254115E-3"/>
                  <c:y val="5.79713188025409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0876-4DC1-AD19-C595D9C68DA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Φύλλο2!$A$5:$B$10</c:f>
              <c:multiLvlStrCache>
                <c:ptCount val="6"/>
                <c:lvl>
                  <c:pt idx="0">
                    <c:v>ΣΟΒΑΡΟΣ ΠΕΡΙΟΡΙΣΜΟΣ</c:v>
                  </c:pt>
                  <c:pt idx="1">
                    <c:v>ΜΕΤΡΙΟΣ ΠΕΡΙΟΡΙΣΜΟΣ</c:v>
                  </c:pt>
                  <c:pt idx="2">
                    <c:v>ΚΑΝΕΝΑΣ ΠΕΡΙΟΡΙΣΜΟΣ</c:v>
                  </c:pt>
                  <c:pt idx="3">
                    <c:v>ΣΟΒΑΡΟΣ ΠΕΡΙΟΡΙΣΜΟΣ</c:v>
                  </c:pt>
                  <c:pt idx="4">
                    <c:v>ΜΕΤΡΙΟΣ ΠΕΡΙΟΡΙΣΜΟΣ</c:v>
                  </c:pt>
                  <c:pt idx="5">
                    <c:v>ΚΑΝΕΝΑΣ ΠΕΡΙΟΡΙΣΜΟΣ</c:v>
                  </c:pt>
                </c:lvl>
                <c:lvl>
                  <c:pt idx="0">
                    <c:v>ΑΝΔΡΕΣ</c:v>
                  </c:pt>
                  <c:pt idx="3">
                    <c:v>ΓΥΝΑΙΚΕΣ</c:v>
                  </c:pt>
                </c:lvl>
              </c:multiLvlStrCache>
            </c:multiLvlStrRef>
          </c:cat>
          <c:val>
            <c:numRef>
              <c:f>Φύλλο2!$F$5:$F$10</c:f>
              <c:numCache>
                <c:formatCode>####.0%</c:formatCode>
                <c:ptCount val="6"/>
                <c:pt idx="0">
                  <c:v>5.5750659555722278E-3</c:v>
                </c:pt>
                <c:pt idx="1">
                  <c:v>7.8929916731804543E-3</c:v>
                </c:pt>
                <c:pt idx="2" formatCode="###0.0%">
                  <c:v>1.5432192382840791E-2</c:v>
                </c:pt>
                <c:pt idx="3" formatCode="###0.0%">
                  <c:v>0.14385032506055048</c:v>
                </c:pt>
                <c:pt idx="4" formatCode="###0.0%">
                  <c:v>0.10969413768902699</c:v>
                </c:pt>
                <c:pt idx="5" formatCode="###0.0%">
                  <c:v>5.454865760275425E-2</c:v>
                </c:pt>
              </c:numCache>
            </c:numRef>
          </c:val>
          <c:extLst xmlns:c16r2="http://schemas.microsoft.com/office/drawing/2015/06/chart">
            <c:ext xmlns:c16="http://schemas.microsoft.com/office/drawing/2014/chart" uri="{C3380CC4-5D6E-409C-BE32-E72D297353CC}">
              <c16:uniqueId val="{00000003-955C-43D5-A5B3-F08A97050ADB}"/>
            </c:ext>
          </c:extLst>
        </c:ser>
        <c:dLbls>
          <c:showLegendKey val="0"/>
          <c:showVal val="0"/>
          <c:showCatName val="0"/>
          <c:showSerName val="0"/>
          <c:showPercent val="0"/>
          <c:showBubbleSize val="0"/>
        </c:dLbls>
        <c:gapWidth val="150"/>
        <c:overlap val="100"/>
        <c:axId val="379680000"/>
        <c:axId val="379680784"/>
      </c:barChart>
      <c:catAx>
        <c:axId val="3796800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crossAx val="379680784"/>
        <c:crosses val="autoZero"/>
        <c:auto val="1"/>
        <c:lblAlgn val="ctr"/>
        <c:lblOffset val="100"/>
        <c:noMultiLvlLbl val="0"/>
      </c:catAx>
      <c:valAx>
        <c:axId val="379680784"/>
        <c:scaling>
          <c:orientation val="minMax"/>
          <c:max val="1"/>
        </c:scaling>
        <c:delete val="1"/>
        <c:axPos val="t"/>
        <c:numFmt formatCode="###0.0%" sourceLinked="1"/>
        <c:majorTickMark val="none"/>
        <c:minorTickMark val="none"/>
        <c:tickLblPos val="nextTo"/>
        <c:crossAx val="379680000"/>
        <c:crosses val="autoZero"/>
        <c:crossBetween val="between"/>
      </c:valAx>
      <c:spPr>
        <a:noFill/>
        <a:ln>
          <a:noFill/>
        </a:ln>
        <a:effectLst/>
      </c:spPr>
    </c:plotArea>
    <c:legend>
      <c:legendPos val="b"/>
      <c:layout>
        <c:manualLayout>
          <c:xMode val="edge"/>
          <c:yMode val="edge"/>
          <c:x val="1.2703237676685764E-2"/>
          <c:y val="0.86602579025447901"/>
          <c:w val="0.96573416695006142"/>
          <c:h val="0.13397420974552093"/>
        </c:manualLayout>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043715846994537E-2"/>
          <c:y val="4.0072859744990891E-2"/>
          <c:w val="0.75035945097026824"/>
          <c:h val="0.86866428581673194"/>
        </c:manualLayout>
      </c:layout>
      <c:barChart>
        <c:barDir val="col"/>
        <c:grouping val="clustered"/>
        <c:varyColors val="0"/>
        <c:ser>
          <c:idx val="0"/>
          <c:order val="0"/>
          <c:tx>
            <c:strRef>
              <c:f>Φύλλο4!$B$4</c:f>
              <c:strCache>
                <c:ptCount val="1"/>
                <c:pt idx="0">
                  <c:v>ΠΡΩΤΟΓΕΝΗΣ ΤΟΜΕΑΣ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Φύλλο4!$A$5:$A$7</c:f>
              <c:strCache>
                <c:ptCount val="3"/>
                <c:pt idx="0">
                  <c:v>ΣΟΒΑΡΟΣ ΠΕΡΙΟΡΙΣΜΟΣ</c:v>
                </c:pt>
                <c:pt idx="1">
                  <c:v>ΜΕΤΡΙΟΣ ΠΕΡΙΟΡΙΣΜΟΣ</c:v>
                </c:pt>
                <c:pt idx="2">
                  <c:v>ΚΑΝΕΝΑΣ ΠΕΡΙΟΡΙΣΜΟΣ</c:v>
                </c:pt>
              </c:strCache>
            </c:strRef>
          </c:cat>
          <c:val>
            <c:numRef>
              <c:f>Φύλλο4!$B$5:$B$7</c:f>
              <c:numCache>
                <c:formatCode>###0.0%</c:formatCode>
                <c:ptCount val="3"/>
                <c:pt idx="0">
                  <c:v>0.1995386007903393</c:v>
                </c:pt>
                <c:pt idx="1">
                  <c:v>0.17573946944656327</c:v>
                </c:pt>
                <c:pt idx="2">
                  <c:v>0.11621924563728911</c:v>
                </c:pt>
              </c:numCache>
            </c:numRef>
          </c:val>
          <c:extLst xmlns:c16r2="http://schemas.microsoft.com/office/drawing/2015/06/chart">
            <c:ext xmlns:c16="http://schemas.microsoft.com/office/drawing/2014/chart" uri="{C3380CC4-5D6E-409C-BE32-E72D297353CC}">
              <c16:uniqueId val="{00000000-A7CA-450B-8BAA-76C7D259D1DC}"/>
            </c:ext>
          </c:extLst>
        </c:ser>
        <c:ser>
          <c:idx val="1"/>
          <c:order val="1"/>
          <c:tx>
            <c:strRef>
              <c:f>Φύλλο4!$C$4</c:f>
              <c:strCache>
                <c:ptCount val="1"/>
                <c:pt idx="0">
                  <c:v>ΔΕΥΤΕΡΟΓΕΝΗΣ ΤΟΜΕΑΣ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Φύλλο4!$A$5:$A$7</c:f>
              <c:strCache>
                <c:ptCount val="3"/>
                <c:pt idx="0">
                  <c:v>ΣΟΒΑΡΟΣ ΠΕΡΙΟΡΙΣΜΟΣ</c:v>
                </c:pt>
                <c:pt idx="1">
                  <c:v>ΜΕΤΡΙΟΣ ΠΕΡΙΟΡΙΣΜΟΣ</c:v>
                </c:pt>
                <c:pt idx="2">
                  <c:v>ΚΑΝΕΝΑΣ ΠΕΡΙΟΡΙΣΜΟΣ</c:v>
                </c:pt>
              </c:strCache>
            </c:strRef>
          </c:cat>
          <c:val>
            <c:numRef>
              <c:f>Φύλλο4!$C$5:$C$7</c:f>
              <c:numCache>
                <c:formatCode>###0.0%</c:formatCode>
                <c:ptCount val="3"/>
                <c:pt idx="0">
                  <c:v>0.14833211912488686</c:v>
                </c:pt>
                <c:pt idx="1">
                  <c:v>0.14730909399101619</c:v>
                </c:pt>
                <c:pt idx="2">
                  <c:v>0.14882410226682963</c:v>
                </c:pt>
              </c:numCache>
            </c:numRef>
          </c:val>
          <c:extLst xmlns:c16r2="http://schemas.microsoft.com/office/drawing/2015/06/chart">
            <c:ext xmlns:c16="http://schemas.microsoft.com/office/drawing/2014/chart" uri="{C3380CC4-5D6E-409C-BE32-E72D297353CC}">
              <c16:uniqueId val="{00000001-A7CA-450B-8BAA-76C7D259D1DC}"/>
            </c:ext>
          </c:extLst>
        </c:ser>
        <c:ser>
          <c:idx val="2"/>
          <c:order val="2"/>
          <c:tx>
            <c:strRef>
              <c:f>Φύλλο4!$D$4</c:f>
              <c:strCache>
                <c:ptCount val="1"/>
                <c:pt idx="0">
                  <c:v>ΤΡΙΤΟΓΕΝΗΣ ΤΟΜΕΑΣ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Φύλλο4!$A$5:$A$7</c:f>
              <c:strCache>
                <c:ptCount val="3"/>
                <c:pt idx="0">
                  <c:v>ΣΟΒΑΡΟΣ ΠΕΡΙΟΡΙΣΜΟΣ</c:v>
                </c:pt>
                <c:pt idx="1">
                  <c:v>ΜΕΤΡΙΟΣ ΠΕΡΙΟΡΙΣΜΟΣ</c:v>
                </c:pt>
                <c:pt idx="2">
                  <c:v>ΚΑΝΕΝΑΣ ΠΕΡΙΟΡΙΣΜΟΣ</c:v>
                </c:pt>
              </c:strCache>
            </c:strRef>
          </c:cat>
          <c:val>
            <c:numRef>
              <c:f>Φύλλο4!$D$5:$D$7</c:f>
              <c:numCache>
                <c:formatCode>###0.0%</c:formatCode>
                <c:ptCount val="3"/>
                <c:pt idx="0">
                  <c:v>0.65212928008477378</c:v>
                </c:pt>
                <c:pt idx="1">
                  <c:v>0.67695143656242052</c:v>
                </c:pt>
                <c:pt idx="2">
                  <c:v>0.73495665209588124</c:v>
                </c:pt>
              </c:numCache>
            </c:numRef>
          </c:val>
          <c:extLst xmlns:c16r2="http://schemas.microsoft.com/office/drawing/2015/06/chart">
            <c:ext xmlns:c16="http://schemas.microsoft.com/office/drawing/2014/chart" uri="{C3380CC4-5D6E-409C-BE32-E72D297353CC}">
              <c16:uniqueId val="{00000002-A7CA-450B-8BAA-76C7D259D1DC}"/>
            </c:ext>
          </c:extLst>
        </c:ser>
        <c:dLbls>
          <c:showLegendKey val="0"/>
          <c:showVal val="0"/>
          <c:showCatName val="0"/>
          <c:showSerName val="0"/>
          <c:showPercent val="0"/>
          <c:showBubbleSize val="0"/>
        </c:dLbls>
        <c:gapWidth val="150"/>
        <c:axId val="385713120"/>
        <c:axId val="385712728"/>
      </c:barChart>
      <c:catAx>
        <c:axId val="38571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crossAx val="385712728"/>
        <c:crosses val="autoZero"/>
        <c:auto val="1"/>
        <c:lblAlgn val="ctr"/>
        <c:lblOffset val="100"/>
        <c:noMultiLvlLbl val="0"/>
      </c:catAx>
      <c:valAx>
        <c:axId val="385712728"/>
        <c:scaling>
          <c:orientation val="minMax"/>
        </c:scaling>
        <c:delete val="1"/>
        <c:axPos val="l"/>
        <c:numFmt formatCode="###0.0%" sourceLinked="1"/>
        <c:majorTickMark val="none"/>
        <c:minorTickMark val="none"/>
        <c:tickLblPos val="nextTo"/>
        <c:crossAx val="385713120"/>
        <c:crosses val="autoZero"/>
        <c:crossBetween val="between"/>
      </c:valAx>
      <c:spPr>
        <a:noFill/>
        <a:ln>
          <a:noFill/>
        </a:ln>
        <a:effectLst/>
      </c:spPr>
    </c:plotArea>
    <c:legend>
      <c:legendPos val="r"/>
      <c:layout>
        <c:manualLayout>
          <c:xMode val="edge"/>
          <c:yMode val="edge"/>
          <c:x val="0.77966232089841225"/>
          <c:y val="0.23725169599701676"/>
          <c:w val="0.20722292500322706"/>
          <c:h val="0.56684157033562299"/>
        </c:manualLayout>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Φύλλο5!$C$6</c:f>
              <c:strCache>
                <c:ptCount val="1"/>
                <c:pt idx="0">
                  <c:v>ΣΟΒΑΡΟΣ ΠΕΡΙΟΡΙΣΜΟΣ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Φύλλο5!$B$7:$B$16</c:f>
              <c:strCache>
                <c:ptCount val="10"/>
                <c:pt idx="0">
                  <c:v>ΕΝΟΠΛΕΣ ΔΥΝΑΜΕΙΣ</c:v>
                </c:pt>
                <c:pt idx="1">
                  <c:v>ΜΕΛΗ ΤΩΝ ΒΟΥΛΕΥΟΜΕΝΩΝ ΣΩΜΑΤΩΝ/ΑΝΩΤΕΡΑ ΔΙΕΥΘΥΝΤΙΚΑ ΚΑΙ ΔΙΟΙΚΗΤΙΚΑ ΣΤΕΛΕΧΗ</c:v>
                </c:pt>
                <c:pt idx="2">
                  <c:v>ΕΠΑΓΓΕΛΜΑΤΙΕΣ ΠΟΥ ΑΣΚΟΥΝ ΕΠΙΣΤΗΜΟΜΙΚΑ,ΚΑΛΛΙΤΕΧΝΙΚΑ ΚΑΙ ΑΛΛΑ ΕΠΑΓΓΕΛΜΑΤΑ</c:v>
                </c:pt>
                <c:pt idx="3">
                  <c:v>ΤΕΧΝΙΚΟΙ ΚΑΙ ΑΣΚΟΥΝΤΕΣ ΣΥΝΑΦΗ ΕΠΑΓΓΕΛΜΑΤΑ</c:v>
                </c:pt>
                <c:pt idx="4">
                  <c:v>ΥΠΑΛΗΛΛΟΙ ΓΡΑΦΕΙΟΥ</c:v>
                </c:pt>
                <c:pt idx="5">
                  <c:v>ΑΠΑΣΧΟΛΟΥΜΕΝΟΙ ΣΤΗΝ ΠΑΡΟΧΗ ΥΠΗΡΕΣΙΩΝ ΚΑΙ ΠΩΛΗΤΕΣ</c:v>
                </c:pt>
                <c:pt idx="6">
                  <c:v>ΕΙΔΙΚΕΥΜΕΝΟΙ ΓΕΩΡΓΟΙ, ΚΤΗΝΟΤΡΟΦΟΙ ΚΑΙ ΑΛΙΕΙΕΣ</c:v>
                </c:pt>
                <c:pt idx="7">
                  <c:v>ΕΙΔΙΚΕΥΜΕΝΟΙ ΤΕΧΝΙΤΕΣ ΚΑΙ ΑΣΚΟΥΝΤΕΣ ΣΥΝΑΦΗ ΕΠΑΓΓΕΛΜΑΤΑ</c:v>
                </c:pt>
                <c:pt idx="8">
                  <c:v>ΧΕΙΡΙΣΤΕΣ ΒΙΟΜΗΧΑΝΙΚΩΝ ΕΓΚΑΤΑΣΤΑΣΕΩΝ, ΜΗΧΑΝΗΜΑΤΩΝ ΚΑΙ ΕΞΟΠΛΙΣΜΟΥ ΚΑΙ ΣΥΝΑΡΜΟΛΟΓΗΤΕΣ (ΜΟΝΤΑΔΟΡΟΙ)</c:v>
                </c:pt>
                <c:pt idx="9">
                  <c:v>ΑΝΕΙΔΙΚΕΥΤΟΙ ΕΡΓΑΤΕΣ, ΧΕΙΡΟΝΑΚΤΕΣ ΚΑΙ ΜΙΚΡΟΕΠΑΓΓΕΛΜΑΤΙΕΣ</c:v>
                </c:pt>
              </c:strCache>
            </c:strRef>
          </c:cat>
          <c:val>
            <c:numRef>
              <c:f>Φύλλο5!$C$7:$C$16</c:f>
              <c:numCache>
                <c:formatCode>###0.0%</c:formatCode>
                <c:ptCount val="10"/>
                <c:pt idx="0" formatCode="####.0%">
                  <c:v>5.6682830722610779E-3</c:v>
                </c:pt>
                <c:pt idx="1">
                  <c:v>1.4698919349026776E-2</c:v>
                </c:pt>
                <c:pt idx="2">
                  <c:v>6.2113756747150799E-2</c:v>
                </c:pt>
                <c:pt idx="3">
                  <c:v>4.0576986696936865E-2</c:v>
                </c:pt>
                <c:pt idx="4">
                  <c:v>7.1861383484130903E-2</c:v>
                </c:pt>
                <c:pt idx="5">
                  <c:v>0.14649480212662078</c:v>
                </c:pt>
                <c:pt idx="6">
                  <c:v>0.31573283681026565</c:v>
                </c:pt>
                <c:pt idx="7">
                  <c:v>0.14684161397873133</c:v>
                </c:pt>
                <c:pt idx="8">
                  <c:v>8.6563992320946082E-2</c:v>
                </c:pt>
                <c:pt idx="9">
                  <c:v>0.10944742541392978</c:v>
                </c:pt>
              </c:numCache>
            </c:numRef>
          </c:val>
          <c:extLst xmlns:c16r2="http://schemas.microsoft.com/office/drawing/2015/06/chart">
            <c:ext xmlns:c16="http://schemas.microsoft.com/office/drawing/2014/chart" uri="{C3380CC4-5D6E-409C-BE32-E72D297353CC}">
              <c16:uniqueId val="{00000000-AC0D-45AC-9B0E-62DDE84E7DC9}"/>
            </c:ext>
          </c:extLst>
        </c:ser>
        <c:ser>
          <c:idx val="1"/>
          <c:order val="1"/>
          <c:tx>
            <c:strRef>
              <c:f>Φύλλο5!$D$6</c:f>
              <c:strCache>
                <c:ptCount val="1"/>
                <c:pt idx="0">
                  <c:v>ΜΕΤΡΙΟΣ ΠΕΡΙΟΡΙΣΜΟΣ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Φύλλο5!$B$7:$B$16</c:f>
              <c:strCache>
                <c:ptCount val="10"/>
                <c:pt idx="0">
                  <c:v>ΕΝΟΠΛΕΣ ΔΥΝΑΜΕΙΣ</c:v>
                </c:pt>
                <c:pt idx="1">
                  <c:v>ΜΕΛΗ ΤΩΝ ΒΟΥΛΕΥΟΜΕΝΩΝ ΣΩΜΑΤΩΝ/ΑΝΩΤΕΡΑ ΔΙΕΥΘΥΝΤΙΚΑ ΚΑΙ ΔΙΟΙΚΗΤΙΚΑ ΣΤΕΛΕΧΗ</c:v>
                </c:pt>
                <c:pt idx="2">
                  <c:v>ΕΠΑΓΓΕΛΜΑΤΙΕΣ ΠΟΥ ΑΣΚΟΥΝ ΕΠΙΣΤΗΜΟΜΙΚΑ,ΚΑΛΛΙΤΕΧΝΙΚΑ ΚΑΙ ΑΛΛΑ ΕΠΑΓΓΕΛΜΑΤΑ</c:v>
                </c:pt>
                <c:pt idx="3">
                  <c:v>ΤΕΧΝΙΚΟΙ ΚΑΙ ΑΣΚΟΥΝΤΕΣ ΣΥΝΑΦΗ ΕΠΑΓΓΕΛΜΑΤΑ</c:v>
                </c:pt>
                <c:pt idx="4">
                  <c:v>ΥΠΑΛΗΛΛΟΙ ΓΡΑΦΕΙΟΥ</c:v>
                </c:pt>
                <c:pt idx="5">
                  <c:v>ΑΠΑΣΧΟΛΟΥΜΕΝΟΙ ΣΤΗΝ ΠΑΡΟΧΗ ΥΠΗΡΕΣΙΩΝ ΚΑΙ ΠΩΛΗΤΕΣ</c:v>
                </c:pt>
                <c:pt idx="6">
                  <c:v>ΕΙΔΙΚΕΥΜΕΝΟΙ ΓΕΩΡΓΟΙ, ΚΤΗΝΟΤΡΟΦΟΙ ΚΑΙ ΑΛΙΕΙΕΣ</c:v>
                </c:pt>
                <c:pt idx="7">
                  <c:v>ΕΙΔΙΚΕΥΜΕΝΟΙ ΤΕΧΝΙΤΕΣ ΚΑΙ ΑΣΚΟΥΝΤΕΣ ΣΥΝΑΦΗ ΕΠΑΓΓΕΛΜΑΤΑ</c:v>
                </c:pt>
                <c:pt idx="8">
                  <c:v>ΧΕΙΡΙΣΤΕΣ ΒΙΟΜΗΧΑΝΙΚΩΝ ΕΓΚΑΤΑΣΤΑΣΕΩΝ, ΜΗΧΑΝΗΜΑΤΩΝ ΚΑΙ ΕΞΟΠΛΙΣΜΟΥ ΚΑΙ ΣΥΝΑΡΜΟΛΟΓΗΤΕΣ (ΜΟΝΤΑΔΟΡΟΙ)</c:v>
                </c:pt>
                <c:pt idx="9">
                  <c:v>ΑΝΕΙΔΙΚΕΥΤΟΙ ΕΡΓΑΤΕΣ, ΧΕΙΡΟΝΑΚΤΕΣ ΚΑΙ ΜΙΚΡΟΕΠΑΓΓΕΛΜΑΤΙΕΣ</c:v>
                </c:pt>
              </c:strCache>
            </c:strRef>
          </c:cat>
          <c:val>
            <c:numRef>
              <c:f>Φύλλο5!$D$7:$D$16</c:f>
              <c:numCache>
                <c:formatCode>###0.0%</c:formatCode>
                <c:ptCount val="10"/>
                <c:pt idx="0" formatCode="####.0%">
                  <c:v>7.3785197229561759E-3</c:v>
                </c:pt>
                <c:pt idx="1">
                  <c:v>1.3265896405622176E-2</c:v>
                </c:pt>
                <c:pt idx="2">
                  <c:v>9.2372695861540635E-2</c:v>
                </c:pt>
                <c:pt idx="3">
                  <c:v>4.2891371304388609E-2</c:v>
                </c:pt>
                <c:pt idx="4">
                  <c:v>7.8604540266725031E-2</c:v>
                </c:pt>
                <c:pt idx="5">
                  <c:v>0.17722909272838139</c:v>
                </c:pt>
                <c:pt idx="6">
                  <c:v>0.27314105470521099</c:v>
                </c:pt>
                <c:pt idx="7">
                  <c:v>0.13454390175263051</c:v>
                </c:pt>
                <c:pt idx="8">
                  <c:v>8.0999554415972244E-2</c:v>
                </c:pt>
                <c:pt idx="9">
                  <c:v>9.9573372836572277E-2</c:v>
                </c:pt>
              </c:numCache>
            </c:numRef>
          </c:val>
          <c:extLst xmlns:c16r2="http://schemas.microsoft.com/office/drawing/2015/06/chart">
            <c:ext xmlns:c16="http://schemas.microsoft.com/office/drawing/2014/chart" uri="{C3380CC4-5D6E-409C-BE32-E72D297353CC}">
              <c16:uniqueId val="{00000001-AC0D-45AC-9B0E-62DDE84E7DC9}"/>
            </c:ext>
          </c:extLst>
        </c:ser>
        <c:ser>
          <c:idx val="2"/>
          <c:order val="2"/>
          <c:tx>
            <c:strRef>
              <c:f>Φύλλο5!$E$6</c:f>
              <c:strCache>
                <c:ptCount val="1"/>
                <c:pt idx="0">
                  <c:v>ΚΑΝΕΝΑΣ ΠΕΡΙΟΡΙΣΜΟΣ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Φύλλο5!$B$7:$B$16</c:f>
              <c:strCache>
                <c:ptCount val="10"/>
                <c:pt idx="0">
                  <c:v>ΕΝΟΠΛΕΣ ΔΥΝΑΜΕΙΣ</c:v>
                </c:pt>
                <c:pt idx="1">
                  <c:v>ΜΕΛΗ ΤΩΝ ΒΟΥΛΕΥΟΜΕΝΩΝ ΣΩΜΑΤΩΝ/ΑΝΩΤΕΡΑ ΔΙΕΥΘΥΝΤΙΚΑ ΚΑΙ ΔΙΟΙΚΗΤΙΚΑ ΣΤΕΛΕΧΗ</c:v>
                </c:pt>
                <c:pt idx="2">
                  <c:v>ΕΠΑΓΓΕΛΜΑΤΙΕΣ ΠΟΥ ΑΣΚΟΥΝ ΕΠΙΣΤΗΜΟΜΙΚΑ,ΚΑΛΛΙΤΕΧΝΙΚΑ ΚΑΙ ΑΛΛΑ ΕΠΑΓΓΕΛΜΑΤΑ</c:v>
                </c:pt>
                <c:pt idx="3">
                  <c:v>ΤΕΧΝΙΚΟΙ ΚΑΙ ΑΣΚΟΥΝΤΕΣ ΣΥΝΑΦΗ ΕΠΑΓΓΕΛΜΑΤΑ</c:v>
                </c:pt>
                <c:pt idx="4">
                  <c:v>ΥΠΑΛΗΛΛΟΙ ΓΡΑΦΕΙΟΥ</c:v>
                </c:pt>
                <c:pt idx="5">
                  <c:v>ΑΠΑΣΧΟΛΟΥΜΕΝΟΙ ΣΤΗΝ ΠΑΡΟΧΗ ΥΠΗΡΕΣΙΩΝ ΚΑΙ ΠΩΛΗΤΕΣ</c:v>
                </c:pt>
                <c:pt idx="6">
                  <c:v>ΕΙΔΙΚΕΥΜΕΝΟΙ ΓΕΩΡΓΟΙ, ΚΤΗΝΟΤΡΟΦΟΙ ΚΑΙ ΑΛΙΕΙΕΣ</c:v>
                </c:pt>
                <c:pt idx="7">
                  <c:v>ΕΙΔΙΚΕΥΜΕΝΟΙ ΤΕΧΝΙΤΕΣ ΚΑΙ ΑΣΚΟΥΝΤΕΣ ΣΥΝΑΦΗ ΕΠΑΓΓΕΛΜΑΤΑ</c:v>
                </c:pt>
                <c:pt idx="8">
                  <c:v>ΧΕΙΡΙΣΤΕΣ ΒΙΟΜΗΧΑΝΙΚΩΝ ΕΓΚΑΤΑΣΤΑΣΕΩΝ, ΜΗΧΑΝΗΜΑΤΩΝ ΚΑΙ ΕΞΟΠΛΙΣΜΟΥ ΚΑΙ ΣΥΝΑΡΜΟΛΟΓΗΤΕΣ (ΜΟΝΤΑΔΟΡΟΙ)</c:v>
                </c:pt>
                <c:pt idx="9">
                  <c:v>ΑΝΕΙΔΙΚΕΥΤΟΙ ΕΡΓΑΤΕΣ, ΧΕΙΡΟΝΑΚΤΕΣ ΚΑΙ ΜΙΚΡΟΕΠΑΓΓΕΛΜΑΤΙΕΣ</c:v>
                </c:pt>
              </c:strCache>
            </c:strRef>
          </c:cat>
          <c:val>
            <c:numRef>
              <c:f>Φύλλο5!$E$7:$E$16</c:f>
              <c:numCache>
                <c:formatCode>###0.0%</c:formatCode>
                <c:ptCount val="10"/>
                <c:pt idx="0">
                  <c:v>1.7902212341046699E-2</c:v>
                </c:pt>
                <c:pt idx="1">
                  <c:v>1.6477527836706897E-2</c:v>
                </c:pt>
                <c:pt idx="2">
                  <c:v>0.15589093689604605</c:v>
                </c:pt>
                <c:pt idx="3">
                  <c:v>7.704071404104286E-2</c:v>
                </c:pt>
                <c:pt idx="4">
                  <c:v>0.118193918440614</c:v>
                </c:pt>
                <c:pt idx="5">
                  <c:v>0.24732426557439621</c:v>
                </c:pt>
                <c:pt idx="6">
                  <c:v>0.10887542096533967</c:v>
                </c:pt>
                <c:pt idx="7">
                  <c:v>0.1025520620926542</c:v>
                </c:pt>
                <c:pt idx="8">
                  <c:v>6.6766924990416476E-2</c:v>
                </c:pt>
                <c:pt idx="9">
                  <c:v>8.8976016821736947E-2</c:v>
                </c:pt>
              </c:numCache>
            </c:numRef>
          </c:val>
          <c:extLst xmlns:c16r2="http://schemas.microsoft.com/office/drawing/2015/06/chart">
            <c:ext xmlns:c16="http://schemas.microsoft.com/office/drawing/2014/chart" uri="{C3380CC4-5D6E-409C-BE32-E72D297353CC}">
              <c16:uniqueId val="{00000002-AC0D-45AC-9B0E-62DDE84E7DC9}"/>
            </c:ext>
          </c:extLst>
        </c:ser>
        <c:dLbls>
          <c:dLblPos val="outEnd"/>
          <c:showLegendKey val="0"/>
          <c:showVal val="1"/>
          <c:showCatName val="0"/>
          <c:showSerName val="0"/>
          <c:showPercent val="0"/>
          <c:showBubbleSize val="0"/>
        </c:dLbls>
        <c:gapWidth val="150"/>
        <c:overlap val="-25"/>
        <c:axId val="385713512"/>
        <c:axId val="305138856"/>
      </c:barChart>
      <c:catAx>
        <c:axId val="3857135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crossAx val="305138856"/>
        <c:crosses val="autoZero"/>
        <c:auto val="1"/>
        <c:lblAlgn val="ctr"/>
        <c:lblOffset val="100"/>
        <c:noMultiLvlLbl val="0"/>
      </c:catAx>
      <c:valAx>
        <c:axId val="305138856"/>
        <c:scaling>
          <c:orientation val="minMax"/>
        </c:scaling>
        <c:delete val="1"/>
        <c:axPos val="b"/>
        <c:numFmt formatCode="####.0%" sourceLinked="1"/>
        <c:majorTickMark val="out"/>
        <c:minorTickMark val="none"/>
        <c:tickLblPos val="nextTo"/>
        <c:crossAx val="385713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870061472579088"/>
          <c:y val="3.3373786407766989E-2"/>
          <c:w val="0.57059763088824422"/>
          <c:h val="0.86384976301506"/>
        </c:manualLayout>
      </c:layout>
      <c:barChart>
        <c:barDir val="bar"/>
        <c:grouping val="clustered"/>
        <c:varyColors val="0"/>
        <c:ser>
          <c:idx val="0"/>
          <c:order val="0"/>
          <c:tx>
            <c:strRef>
              <c:f>Φύλλο6!$G$3</c:f>
              <c:strCache>
                <c:ptCount val="1"/>
                <c:pt idx="0">
                  <c:v>ΣΟΒΑΡΟΣ ΠΕΡΙΟΡΙΣΜΟΣ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Φύλλο6!$F$4:$F$7</c:f>
              <c:strCache>
                <c:ptCount val="4"/>
                <c:pt idx="0">
                  <c:v>ΑΥΤΟΠΑΣΧΟΛΟΥΜΕΝΟΙ ΜΕ ΠΡΟΣΩΠΙΚΟ</c:v>
                </c:pt>
                <c:pt idx="1">
                  <c:v>ΑΥΤΟΠΑΣΧΟΛΟΥΜΕΝΟΙ ΧΩΡΙΣ ΠΡΟΣΩΠΙΚΟ</c:v>
                </c:pt>
                <c:pt idx="2">
                  <c:v>ΜΙΣΘΩΤΟΙ</c:v>
                </c:pt>
                <c:pt idx="3">
                  <c:v>ΒΟΗΘΟΙ ΣΤΗΝ ΟΙΚΟΚΕΝΕΙΑΚΗ ΕΠΙΧΕΙΡΗΣΗ</c:v>
                </c:pt>
              </c:strCache>
            </c:strRef>
          </c:cat>
          <c:val>
            <c:numRef>
              <c:f>Φύλλο6!$G$4:$G$7</c:f>
              <c:numCache>
                <c:formatCode>###0.00</c:formatCode>
                <c:ptCount val="4"/>
                <c:pt idx="0">
                  <c:v>50.992296531832459</c:v>
                </c:pt>
                <c:pt idx="1">
                  <c:v>43.980210996582251</c:v>
                </c:pt>
                <c:pt idx="2">
                  <c:v>39.178483808283275</c:v>
                </c:pt>
                <c:pt idx="3">
                  <c:v>30.555812854489467</c:v>
                </c:pt>
              </c:numCache>
            </c:numRef>
          </c:val>
          <c:extLst xmlns:c16r2="http://schemas.microsoft.com/office/drawing/2015/06/chart">
            <c:ext xmlns:c16="http://schemas.microsoft.com/office/drawing/2014/chart" uri="{C3380CC4-5D6E-409C-BE32-E72D297353CC}">
              <c16:uniqueId val="{00000000-3D4D-467C-B442-D6B97799B112}"/>
            </c:ext>
          </c:extLst>
        </c:ser>
        <c:ser>
          <c:idx val="1"/>
          <c:order val="1"/>
          <c:tx>
            <c:strRef>
              <c:f>Φύλλο6!$H$3</c:f>
              <c:strCache>
                <c:ptCount val="1"/>
                <c:pt idx="0">
                  <c:v>ΜΕΤΡΙΟΣ ΠΕΡΙΟΡΙΣΜΟΣ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Φύλλο6!$F$4:$F$7</c:f>
              <c:strCache>
                <c:ptCount val="4"/>
                <c:pt idx="0">
                  <c:v>ΑΥΤΟΠΑΣΧΟΛΟΥΜΕΝΟΙ ΜΕ ΠΡΟΣΩΠΙΚΟ</c:v>
                </c:pt>
                <c:pt idx="1">
                  <c:v>ΑΥΤΟΠΑΣΧΟΛΟΥΜΕΝΟΙ ΧΩΡΙΣ ΠΡΟΣΩΠΙΚΟ</c:v>
                </c:pt>
                <c:pt idx="2">
                  <c:v>ΜΙΣΘΩΤΟΙ</c:v>
                </c:pt>
                <c:pt idx="3">
                  <c:v>ΒΟΗΘΟΙ ΣΤΗΝ ΟΙΚΟΚΕΝΕΙΑΚΗ ΕΠΙΧΕΙΡΗΣΗ</c:v>
                </c:pt>
              </c:strCache>
            </c:strRef>
          </c:cat>
          <c:val>
            <c:numRef>
              <c:f>Φύλλο6!$H$4:$H$7</c:f>
              <c:numCache>
                <c:formatCode>###0.00</c:formatCode>
                <c:ptCount val="4"/>
                <c:pt idx="0">
                  <c:v>56.443675190317791</c:v>
                </c:pt>
                <c:pt idx="1">
                  <c:v>46.333564335599064</c:v>
                </c:pt>
                <c:pt idx="2">
                  <c:v>38.697587333793514</c:v>
                </c:pt>
                <c:pt idx="3">
                  <c:v>41.080806018915126</c:v>
                </c:pt>
              </c:numCache>
            </c:numRef>
          </c:val>
          <c:extLst xmlns:c16r2="http://schemas.microsoft.com/office/drawing/2015/06/chart">
            <c:ext xmlns:c16="http://schemas.microsoft.com/office/drawing/2014/chart" uri="{C3380CC4-5D6E-409C-BE32-E72D297353CC}">
              <c16:uniqueId val="{00000001-3D4D-467C-B442-D6B97799B112}"/>
            </c:ext>
          </c:extLst>
        </c:ser>
        <c:ser>
          <c:idx val="2"/>
          <c:order val="2"/>
          <c:tx>
            <c:strRef>
              <c:f>Φύλλο6!$I$3</c:f>
              <c:strCache>
                <c:ptCount val="1"/>
                <c:pt idx="0">
                  <c:v>ΚΑΝΕΝΑΣ ΠΕΡΙΟΡΙΣΜΟΣ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Φύλλο6!$F$4:$F$7</c:f>
              <c:strCache>
                <c:ptCount val="4"/>
                <c:pt idx="0">
                  <c:v>ΑΥΤΟΠΑΣΧΟΛΟΥΜΕΝΟΙ ΜΕ ΠΡΟΣΩΠΙΚΟ</c:v>
                </c:pt>
                <c:pt idx="1">
                  <c:v>ΑΥΤΟΠΑΣΧΟΛΟΥΜΕΝΟΙ ΧΩΡΙΣ ΠΡΟΣΩΠΙΚΟ</c:v>
                </c:pt>
                <c:pt idx="2">
                  <c:v>ΜΙΣΘΩΤΟΙ</c:v>
                </c:pt>
                <c:pt idx="3">
                  <c:v>ΒΟΗΘΟΙ ΣΤΗΝ ΟΙΚΟΚΕΝΕΙΑΚΗ ΕΠΙΧΕΙΡΗΣΗ</c:v>
                </c:pt>
              </c:strCache>
            </c:strRef>
          </c:cat>
          <c:val>
            <c:numRef>
              <c:f>Φύλλο6!$I$4:$I$7</c:f>
              <c:numCache>
                <c:formatCode>###0.00</c:formatCode>
                <c:ptCount val="4"/>
                <c:pt idx="0">
                  <c:v>52.542778362849596</c:v>
                </c:pt>
                <c:pt idx="1">
                  <c:v>47.973312008540269</c:v>
                </c:pt>
                <c:pt idx="2">
                  <c:v>39.872013774898647</c:v>
                </c:pt>
                <c:pt idx="3">
                  <c:v>41.017902498312004</c:v>
                </c:pt>
              </c:numCache>
            </c:numRef>
          </c:val>
          <c:extLst xmlns:c16r2="http://schemas.microsoft.com/office/drawing/2015/06/chart">
            <c:ext xmlns:c16="http://schemas.microsoft.com/office/drawing/2014/chart" uri="{C3380CC4-5D6E-409C-BE32-E72D297353CC}">
              <c16:uniqueId val="{00000002-3D4D-467C-B442-D6B97799B112}"/>
            </c:ext>
          </c:extLst>
        </c:ser>
        <c:dLbls>
          <c:showLegendKey val="0"/>
          <c:showVal val="0"/>
          <c:showCatName val="0"/>
          <c:showSerName val="0"/>
          <c:showPercent val="0"/>
          <c:showBubbleSize val="0"/>
        </c:dLbls>
        <c:gapWidth val="182"/>
        <c:axId val="305138464"/>
        <c:axId val="305137680"/>
      </c:barChart>
      <c:catAx>
        <c:axId val="305138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l-GR"/>
          </a:p>
        </c:txPr>
        <c:crossAx val="305137680"/>
        <c:crosses val="autoZero"/>
        <c:auto val="1"/>
        <c:lblAlgn val="ctr"/>
        <c:lblOffset val="100"/>
        <c:noMultiLvlLbl val="0"/>
      </c:catAx>
      <c:valAx>
        <c:axId val="305137680"/>
        <c:scaling>
          <c:orientation val="minMax"/>
        </c:scaling>
        <c:delete val="1"/>
        <c:axPos val="b"/>
        <c:numFmt formatCode="###0.00" sourceLinked="1"/>
        <c:majorTickMark val="none"/>
        <c:minorTickMark val="none"/>
        <c:tickLblPos val="nextTo"/>
        <c:crossAx val="305138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138B-8E2A-4BB8-B00E-F5C146B8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ESAmeA-letterhead-2017-ΑΔΕΙΟ_Web.dotx</Template>
  <TotalTime>1</TotalTime>
  <Pages>17</Pages>
  <Words>4661</Words>
  <Characters>25175</Characters>
  <Application>Microsoft Office Word</Application>
  <DocSecurity>0</DocSecurity>
  <Lines>209</Lines>
  <Paragraphs>59</Paragraphs>
  <ScaleCrop>false</ScaleCrop>
  <HeadingPairs>
    <vt:vector size="2" baseType="variant">
      <vt:variant>
        <vt:lpstr>Τίτλος</vt:lpstr>
      </vt:variant>
      <vt:variant>
        <vt:i4>1</vt:i4>
      </vt:variant>
    </vt:vector>
  </HeadingPairs>
  <TitlesOfParts>
    <vt:vector size="1" baseType="lpstr">
      <vt:lpstr>2ο ΔΕΛΤΙΟ ΣΤΑΤΙΣΤΙΚΗΣ ΠΛΗΡΟΦΟΡΗΣΗΣ</vt:lpstr>
    </vt:vector>
  </TitlesOfParts>
  <Company/>
  <LinksUpToDate>false</LinksUpToDate>
  <CharactersWithSpaces>29777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2ο ΔΕΛΤΙΟ ΣΤΑΤΙΣΤΙΚΗΣ ΠΛΗΡΟΦΟΡΗΣΗΣ</dc:title>
  <dc:subject>ΔΕΙΚΤΕΣ ΑΠΑΣΧΟΛΗΣΗΣ ΚΑΙ ΠΛΗΘΥΣΜΟΣ ΜΕ ΑΝΑΠΗΡΙΑ-ΜΕΡΟΣ Α΄</dc:subject>
  <dc:creator>ΠΑΡΑΤΗΡΗΤΗΡΙΟ ΘΕΜΑΤΩΝ ΑΝΑΠΗΡΙΑΣ ΕΣΑμεΑ</dc:creator>
  <cp:keywords>Άτομα με Αναπηρία; Δείκτες Απασχόλησης; Δείκτης GALI; Έρευνα Εργατικού Δυναμικού</cp:keywords>
  <dc:description/>
  <cp:lastModifiedBy>tkatsani</cp:lastModifiedBy>
  <cp:revision>2</cp:revision>
  <dcterms:created xsi:type="dcterms:W3CDTF">2018-06-26T07:18:00Z</dcterms:created>
  <dcterms:modified xsi:type="dcterms:W3CDTF">2018-06-26T07:18:00Z</dcterms:modified>
  <cp:category>Ενημερωτικά Δελτία</cp:category>
  <cp:contentStatus/>
  <cp:version>1.0</cp:version>
</cp:coreProperties>
</file>