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FB2" w:rsidRPr="00D86375" w:rsidRDefault="00B14FB2" w:rsidP="005C287C">
      <w:pPr>
        <w:spacing w:before="240"/>
        <w:ind w:left="426" w:right="-1"/>
        <w:jc w:val="right"/>
        <w:rPr>
          <w:b/>
          <w:lang w:val="el-GR"/>
        </w:rPr>
      </w:pPr>
      <w:r w:rsidRPr="00CB77DA">
        <w:rPr>
          <w:b/>
          <w:lang w:val="el-GR"/>
        </w:rPr>
        <w:t xml:space="preserve">Αθήνα: </w:t>
      </w:r>
      <w:r w:rsidR="00737145">
        <w:rPr>
          <w:b/>
          <w:lang w:val="el-GR"/>
        </w:rPr>
        <w:t>20</w:t>
      </w:r>
      <w:r w:rsidRPr="006C7DBD">
        <w:rPr>
          <w:b/>
          <w:lang w:val="el-GR"/>
        </w:rPr>
        <w:t>/</w:t>
      </w:r>
      <w:r w:rsidR="006C7DBD" w:rsidRPr="006C7DBD">
        <w:rPr>
          <w:b/>
          <w:lang w:val="el-GR"/>
        </w:rPr>
        <w:t>12</w:t>
      </w:r>
      <w:r w:rsidRPr="006C7DBD">
        <w:rPr>
          <w:b/>
          <w:lang w:val="el-GR"/>
        </w:rPr>
        <w:t>/</w:t>
      </w:r>
      <w:r w:rsidRPr="00CB77DA">
        <w:rPr>
          <w:b/>
          <w:lang w:val="el-GR"/>
        </w:rPr>
        <w:t>2017</w:t>
      </w:r>
    </w:p>
    <w:p w:rsidR="00B14FB2" w:rsidRPr="008075A9" w:rsidRDefault="00B14FB2" w:rsidP="00B14FB2">
      <w:pPr>
        <w:pStyle w:val="a5"/>
        <w:ind w:right="-1"/>
        <w:contextualSpacing w:val="0"/>
        <w:jc w:val="center"/>
        <w:rPr>
          <w:rFonts w:asciiTheme="minorHAnsi" w:hAnsiTheme="minorHAnsi" w:cstheme="minorHAnsi"/>
          <w:b/>
          <w:sz w:val="28"/>
          <w:szCs w:val="28"/>
          <w:lang w:val="el-GR"/>
        </w:rPr>
      </w:pPr>
      <w:r w:rsidRPr="00AE37B5">
        <w:rPr>
          <w:rFonts w:asciiTheme="minorHAnsi" w:hAnsiTheme="minorHAnsi" w:cstheme="minorHAnsi"/>
          <w:b/>
          <w:sz w:val="28"/>
          <w:szCs w:val="28"/>
          <w:lang w:val="el-GR"/>
        </w:rPr>
        <w:t>4</w:t>
      </w:r>
      <w:r w:rsidRPr="00AE37B5">
        <w:rPr>
          <w:rFonts w:asciiTheme="minorHAnsi" w:hAnsiTheme="minorHAnsi" w:cstheme="minorHAnsi"/>
          <w:b/>
          <w:sz w:val="28"/>
          <w:szCs w:val="28"/>
          <w:vertAlign w:val="superscript"/>
          <w:lang w:val="el-GR"/>
        </w:rPr>
        <w:t>ο</w:t>
      </w:r>
      <w:r w:rsidRPr="00AE37B5">
        <w:rPr>
          <w:rFonts w:asciiTheme="minorHAnsi" w:hAnsiTheme="minorHAnsi" w:cstheme="minorHAnsi"/>
          <w:b/>
          <w:sz w:val="28"/>
          <w:szCs w:val="28"/>
          <w:lang w:val="el-GR"/>
        </w:rPr>
        <w:t xml:space="preserve"> ΔΕΛΤΙΟ ΣΤΑΤΙΣΤΙΚΗΣ ΠΛΗΡΟΦΟΡΗΣΗΣ: </w:t>
      </w:r>
      <w:r w:rsidRPr="00AE37B5">
        <w:rPr>
          <w:rFonts w:asciiTheme="minorHAnsi" w:hAnsiTheme="minorHAnsi" w:cstheme="minorHAnsi"/>
          <w:b/>
          <w:sz w:val="28"/>
          <w:szCs w:val="28"/>
          <w:lang w:val="el-GR"/>
        </w:rPr>
        <w:br/>
        <w:t>«ΣΥΜΜΕΤΟΧΗ ΣΕ ΚΟΙΝΩΝΙΚΕΣ ΚΑΙ ΠΟΛΙΤΙΣΤΙΚΕΣ ΔΡΑΣΤΗΡΙΟΤΗΤΕΣ»</w:t>
      </w:r>
    </w:p>
    <w:p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before="240" w:after="120"/>
        <w:ind w:right="-1"/>
        <w:jc w:val="center"/>
        <w:rPr>
          <w:b/>
          <w:lang w:val="el-GR"/>
        </w:rPr>
      </w:pPr>
      <w:r w:rsidRPr="00CB77DA">
        <w:rPr>
          <w:b/>
          <w:lang w:val="el-GR"/>
        </w:rPr>
        <w:t>ΠΑΡΑΤΗΡΗΤΗΡΙΟ ΘΕΜΑΤΩΝ ΑΝΑΠΗΡΙΑΣ</w:t>
      </w:r>
    </w:p>
    <w:p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Το Παρατηρητήριο Θεμάτων Αναπηρίας της Εθνικής Συνομοσπονδίας Ατόμων με Αναπηρία (Ε.Σ.</w:t>
      </w:r>
      <w:r>
        <w:rPr>
          <w:lang w:val="el-GR"/>
        </w:rPr>
        <w:t>Α.μεΑ.), εφεξής «Παρατηρητήριο»</w:t>
      </w:r>
      <w:r w:rsidRPr="00CB77DA">
        <w:rPr>
          <w:lang w:val="el-GR"/>
        </w:rPr>
        <w:t xml:space="preserve"> με αντικείμενο την επιστημονική καταγραφή, τη μελέτη και την έρευνα σε θέματα αναπηρίας, στοχεύει στο να καθιερωθεί ως βασική πηγή πληροφόρησης για τις εξελίξεις στο πεδίο της αναπηρίας. Συγκεντρώνοντας και αναλύοντας δεδομένα και πληροφόρηση από εγχώριες και διεθνείς πηγές, το Παρατηρητήριο θα συμβάλλει στη παρακολούθηση, στη προστασία και στη προώθηση των δικαιωμάτων των ατόμων με αναπηρία, χρόνιες παθήσεις και των οικογενειών τους.</w:t>
      </w:r>
    </w:p>
    <w:p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Βασικός πυλώνας στην δραστηριότητα του Παρατηρητηρίου</w:t>
      </w:r>
      <w:r w:rsidRPr="00BC3FEE">
        <w:rPr>
          <w:lang w:val="el-GR"/>
        </w:rPr>
        <w:t xml:space="preserve">, </w:t>
      </w:r>
      <w:r w:rsidRPr="00CB77DA">
        <w:rPr>
          <w:lang w:val="el-GR"/>
        </w:rPr>
        <w:t>αποτελεί η συγκέντρωση και η ανάλυση στατιστικών δεδομένων σε βασικούς τομείς που αφορούν στις συνθήκες διαβίωσης και στα εμπόδια που αντιμετωπίζουν τα άτομα με αναπηρία και χρόνιες παθήσεις ως προς την άσκηση των δικαιωμάτων τους.</w:t>
      </w:r>
    </w:p>
    <w:p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Επιπρόσθετα, το «Παρατηρητήριο», καλείται να διαδραματίσει σημαντικό ρόλο στην ανάπτυξη των εθνικών στατιστικών για την αναπηρία. Με τον πρόσφατο νόμο ν.4488/2017, το Παρατηρητήριο της Ε</w:t>
      </w:r>
      <w:r w:rsidRPr="004D54A3">
        <w:rPr>
          <w:lang w:val="el-GR"/>
        </w:rPr>
        <w:t>.</w:t>
      </w:r>
      <w:r w:rsidRPr="00CB77DA">
        <w:rPr>
          <w:lang w:val="el-GR"/>
        </w:rPr>
        <w:t>Σ</w:t>
      </w:r>
      <w:r w:rsidRPr="004D54A3">
        <w:rPr>
          <w:lang w:val="el-GR"/>
        </w:rPr>
        <w:t>.</w:t>
      </w:r>
      <w:r w:rsidRPr="00CB77DA">
        <w:rPr>
          <w:lang w:val="el-GR"/>
        </w:rPr>
        <w:t>Α</w:t>
      </w:r>
      <w:r w:rsidRPr="004D54A3">
        <w:rPr>
          <w:lang w:val="el-GR"/>
        </w:rPr>
        <w:t>.</w:t>
      </w:r>
      <w:r w:rsidRPr="00CB77DA">
        <w:rPr>
          <w:lang w:val="el-GR"/>
        </w:rPr>
        <w:t>μεΑ</w:t>
      </w:r>
      <w:r w:rsidRPr="004D54A3">
        <w:rPr>
          <w:lang w:val="el-GR"/>
        </w:rPr>
        <w:t>.</w:t>
      </w:r>
      <w:r w:rsidRPr="00CB77DA">
        <w:rPr>
          <w:lang w:val="el-GR"/>
        </w:rPr>
        <w:t xml:space="preserve"> θεσμοθετείται ως ο βασικός συνομιλητής της Ελληνικής Στατιστικής Αρχής και των λοιπών φορέων του Ελληνικού Στατιστικού Συστήματος αναφορικά με την υποχρέωσή τους να αναπτύσσουν, να παράγουν και να διαδίδουν επίσημες στατιστικές σχετικά με τα άτομα</w:t>
      </w:r>
      <w:r w:rsidR="005B11D5" w:rsidRPr="005B11D5">
        <w:rPr>
          <w:lang w:val="el-GR"/>
        </w:rPr>
        <w:t xml:space="preserve"> </w:t>
      </w:r>
      <w:r w:rsidRPr="00CB77DA">
        <w:rPr>
          <w:lang w:val="el-GR"/>
        </w:rPr>
        <w:t xml:space="preserve"> με αναπηρία. Ειδικότερα, προβλέπεται ότι για τους σκοπούς του σχεδιασμού των ως άνω στατιστικών και της διάχυσης των παραγόμενων δεδομένων, οι αρμόδιοι φορείς τελούν σε </w:t>
      </w:r>
      <w:r w:rsidR="005B11D5">
        <w:rPr>
          <w:lang w:val="el-GR"/>
        </w:rPr>
        <w:t xml:space="preserve">διαβούλευση με το Παρατηρητήριο Θεμάτων Αναπηρίας </w:t>
      </w:r>
      <w:r w:rsidRPr="00CB77DA">
        <w:rPr>
          <w:lang w:val="el-GR"/>
        </w:rPr>
        <w:t>της Εθνικής Συνομοσπονδίας Ατόμων με Αναπηρία (Ε.Σ.Α.μεΑ.).</w:t>
      </w:r>
    </w:p>
    <w:p w:rsidR="00B14FB2" w:rsidRPr="00CB77DA"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Στο πλαίσιο υλοποίησης της Δράσης 1.2</w:t>
      </w:r>
      <w:r w:rsidRPr="002B5DC1">
        <w:rPr>
          <w:lang w:val="el-GR"/>
        </w:rPr>
        <w:t xml:space="preserve"> (</w:t>
      </w:r>
      <w:r>
        <w:rPr>
          <w:lang w:val="el-GR"/>
        </w:rPr>
        <w:t>Π.Ε.2)</w:t>
      </w:r>
      <w:r w:rsidRPr="00CB77DA">
        <w:rPr>
          <w:lang w:val="el-GR"/>
        </w:rPr>
        <w:t xml:space="preserve"> του Υποέργου 1 της Πράξης «Παρατηρητήριο Θεμάτων Αναπηρίας» που υλοποιεί η Ε</w:t>
      </w:r>
      <w:r w:rsidRPr="000720E7">
        <w:rPr>
          <w:lang w:val="el-GR"/>
        </w:rPr>
        <w:t>.</w:t>
      </w:r>
      <w:r w:rsidRPr="00CB77DA">
        <w:rPr>
          <w:lang w:val="el-GR"/>
        </w:rPr>
        <w:t>Σ</w:t>
      </w:r>
      <w:r w:rsidRPr="000720E7">
        <w:rPr>
          <w:lang w:val="el-GR"/>
        </w:rPr>
        <w:t>.</w:t>
      </w:r>
      <w:r w:rsidRPr="00CB77DA">
        <w:rPr>
          <w:lang w:val="el-GR"/>
        </w:rPr>
        <w:t>Α</w:t>
      </w:r>
      <w:r w:rsidRPr="000720E7">
        <w:rPr>
          <w:lang w:val="el-GR"/>
        </w:rPr>
        <w:t>.</w:t>
      </w:r>
      <w:r w:rsidRPr="00CB77DA">
        <w:rPr>
          <w:lang w:val="el-GR"/>
        </w:rPr>
        <w:t>μεΑ</w:t>
      </w:r>
      <w:r w:rsidRPr="000720E7">
        <w:rPr>
          <w:lang w:val="el-GR"/>
        </w:rPr>
        <w:t>.</w:t>
      </w:r>
      <w:r w:rsidRPr="00CB77DA">
        <w:rPr>
          <w:lang w:val="el-GR"/>
        </w:rPr>
        <w:t xml:space="preserve"> στο Επιχειρησιακό Πρόγραμμα «Ανάπτυξη Ανθρώπινου Δυναμικού, Εκπαίδευση και Δια Βίου Μάθηση» με τη συγχρηματοδότηση του Ευρωπαϊκού Κοινωνικού Ταμείου (ΕΚΤ) και εθνικών πόρων, το Παρατηρητήριο συντάσσει και δημοσιεύει σε τακτά χρονικά διαστήματα δελτία στατιστικής πληροφόρησης αφιερωμένα σε συγκριμένα θεματικά πεδία, όπου παρουσιάζει τα σημαντικότερα ευρήματα και τάσεις όπως αυτά προκύπτουν </w:t>
      </w:r>
      <w:r w:rsidRPr="00A56862">
        <w:rPr>
          <w:lang w:val="el-GR"/>
        </w:rPr>
        <w:t>μέσω της επεξεργασίας</w:t>
      </w:r>
      <w:r w:rsidRPr="00E94AF4">
        <w:rPr>
          <w:color w:val="FF0000"/>
          <w:lang w:val="el-GR"/>
        </w:rPr>
        <w:t xml:space="preserve"> </w:t>
      </w:r>
      <w:r w:rsidRPr="00CB77DA">
        <w:rPr>
          <w:lang w:val="el-GR"/>
        </w:rPr>
        <w:t xml:space="preserve">των διαθέσιμων </w:t>
      </w:r>
      <w:r w:rsidR="00A56862">
        <w:rPr>
          <w:lang w:val="el-GR"/>
        </w:rPr>
        <w:t xml:space="preserve">στατιστικών </w:t>
      </w:r>
      <w:r w:rsidRPr="00CB77DA">
        <w:rPr>
          <w:lang w:val="el-GR"/>
        </w:rPr>
        <w:t xml:space="preserve">στοιχείων. </w:t>
      </w:r>
    </w:p>
    <w:p w:rsidR="00B14FB2"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CB77DA">
        <w:rPr>
          <w:lang w:val="el-GR"/>
        </w:rPr>
        <w:t xml:space="preserve">Για περισσότερες πληροφορίες για το Έργο, απευθυνθείτε στην Ιστοσελίδα του Έργου: </w:t>
      </w:r>
      <w:hyperlink r:id="rId7" w:tooltip="Επίσημη Ιστοσελίδα της Πράξης &quot;Παρατηρητήριο Θεμάτων Αναπηρίας&quot;" w:history="1">
        <w:r w:rsidRPr="00CB77DA">
          <w:rPr>
            <w:rStyle w:val="-"/>
            <w:lang w:val="el-GR"/>
          </w:rPr>
          <w:t>www.paratiritirioanapirias.gr</w:t>
        </w:r>
      </w:hyperlink>
      <w:r w:rsidRPr="00CB77DA">
        <w:rPr>
          <w:lang w:val="el-GR"/>
        </w:rPr>
        <w:t>.</w:t>
      </w:r>
    </w:p>
    <w:p w:rsidR="00544395" w:rsidRDefault="00544395" w:rsidP="00B14FB2">
      <w:pPr>
        <w:ind w:right="-1"/>
        <w:rPr>
          <w:lang w:val="el-GR"/>
        </w:rPr>
      </w:pPr>
    </w:p>
    <w:p w:rsidR="00544395" w:rsidRPr="00750883" w:rsidRDefault="00544395" w:rsidP="00B14FB2">
      <w:pPr>
        <w:ind w:right="-1"/>
        <w:rPr>
          <w:lang w:val="el-GR"/>
        </w:rPr>
      </w:pPr>
    </w:p>
    <w:sdt>
      <w:sdtPr>
        <w:rPr>
          <w:rFonts w:asciiTheme="minorHAnsi" w:eastAsiaTheme="minorHAnsi" w:hAnsiTheme="minorHAnsi" w:cstheme="minorBidi"/>
          <w:color w:val="auto"/>
          <w:sz w:val="22"/>
          <w:szCs w:val="22"/>
          <w:lang w:val="el-GR"/>
        </w:rPr>
        <w:id w:val="-664017367"/>
        <w:docPartObj>
          <w:docPartGallery w:val="Table of Contents"/>
          <w:docPartUnique/>
        </w:docPartObj>
      </w:sdtPr>
      <w:sdtEndPr>
        <w:rPr>
          <w:b/>
          <w:bCs/>
        </w:rPr>
      </w:sdtEndPr>
      <w:sdtContent>
        <w:p w:rsidR="005C287C" w:rsidRPr="00CB77DA" w:rsidRDefault="005C287C" w:rsidP="005C287C">
          <w:pPr>
            <w:pStyle w:val="ac"/>
            <w:rPr>
              <w:rFonts w:asciiTheme="minorHAnsi" w:hAnsiTheme="minorHAnsi" w:cstheme="minorHAnsi"/>
              <w:b/>
              <w:color w:val="auto"/>
              <w:lang w:val="el-GR"/>
            </w:rPr>
          </w:pPr>
          <w:r w:rsidRPr="00CB77DA">
            <w:rPr>
              <w:rFonts w:asciiTheme="minorHAnsi" w:hAnsiTheme="minorHAnsi" w:cstheme="minorHAnsi"/>
              <w:b/>
              <w:color w:val="auto"/>
              <w:lang w:val="el-GR"/>
            </w:rPr>
            <w:t>Περιεχόμενα</w:t>
          </w:r>
        </w:p>
        <w:p w:rsidR="005C287C" w:rsidRDefault="005C287C" w:rsidP="005C287C">
          <w:pPr>
            <w:pStyle w:val="12"/>
            <w:tabs>
              <w:tab w:val="right" w:leader="dot" w:pos="9016"/>
            </w:tabs>
            <w:rPr>
              <w:rFonts w:eastAsiaTheme="minorEastAsia"/>
              <w:noProof/>
              <w:lang w:val="el-GR" w:eastAsia="el-GR"/>
            </w:rPr>
          </w:pPr>
          <w:r w:rsidRPr="00CB77DA">
            <w:fldChar w:fldCharType="begin"/>
          </w:r>
          <w:r w:rsidRPr="00CB77DA">
            <w:instrText xml:space="preserve"> TOC \o "1-3" \h \z \u </w:instrText>
          </w:r>
          <w:r w:rsidRPr="00CB77DA">
            <w:fldChar w:fldCharType="separate"/>
          </w:r>
          <w:hyperlink w:anchor="_Toc527461011" w:history="1">
            <w:r w:rsidRPr="00CB0E7B">
              <w:rPr>
                <w:rStyle w:val="-"/>
                <w:rFonts w:cstheme="minorHAnsi"/>
                <w:b/>
                <w:noProof/>
                <w:lang w:val="el-GR"/>
              </w:rPr>
              <w:t>ΕΙΣΑΓΩΓΗ</w:t>
            </w:r>
            <w:r>
              <w:rPr>
                <w:noProof/>
                <w:webHidden/>
              </w:rPr>
              <w:tab/>
            </w:r>
            <w:r>
              <w:rPr>
                <w:noProof/>
                <w:webHidden/>
              </w:rPr>
              <w:fldChar w:fldCharType="begin"/>
            </w:r>
            <w:r>
              <w:rPr>
                <w:noProof/>
                <w:webHidden/>
              </w:rPr>
              <w:instrText xml:space="preserve"> PAGEREF _Toc527461011 \h </w:instrText>
            </w:r>
            <w:r>
              <w:rPr>
                <w:noProof/>
                <w:webHidden/>
              </w:rPr>
            </w:r>
            <w:r>
              <w:rPr>
                <w:noProof/>
                <w:webHidden/>
              </w:rPr>
              <w:fldChar w:fldCharType="separate"/>
            </w:r>
            <w:r w:rsidR="000B7F76">
              <w:rPr>
                <w:noProof/>
                <w:webHidden/>
              </w:rPr>
              <w:t>3</w:t>
            </w:r>
            <w:r>
              <w:rPr>
                <w:noProof/>
                <w:webHidden/>
              </w:rPr>
              <w:fldChar w:fldCharType="end"/>
            </w:r>
          </w:hyperlink>
        </w:p>
        <w:p w:rsidR="005C287C" w:rsidRDefault="0036626B" w:rsidP="005C287C">
          <w:pPr>
            <w:pStyle w:val="12"/>
            <w:tabs>
              <w:tab w:val="right" w:leader="dot" w:pos="9016"/>
            </w:tabs>
            <w:rPr>
              <w:rFonts w:eastAsiaTheme="minorEastAsia"/>
              <w:noProof/>
              <w:lang w:val="el-GR" w:eastAsia="el-GR"/>
            </w:rPr>
          </w:pPr>
          <w:hyperlink w:anchor="_Toc527461012" w:history="1">
            <w:r w:rsidR="005C287C" w:rsidRPr="00CB0E7B">
              <w:rPr>
                <w:rStyle w:val="-"/>
                <w:rFonts w:cstheme="minorHAnsi"/>
                <w:b/>
                <w:noProof/>
                <w:lang w:val="el-GR"/>
              </w:rPr>
              <w:t>ΒΑΣΙΚΑ ΕΥΡΥΜΑΤΑ</w:t>
            </w:r>
            <w:r w:rsidR="005C287C">
              <w:rPr>
                <w:noProof/>
                <w:webHidden/>
              </w:rPr>
              <w:tab/>
            </w:r>
            <w:r w:rsidR="005C287C">
              <w:rPr>
                <w:noProof/>
                <w:webHidden/>
              </w:rPr>
              <w:fldChar w:fldCharType="begin"/>
            </w:r>
            <w:r w:rsidR="005C287C">
              <w:rPr>
                <w:noProof/>
                <w:webHidden/>
              </w:rPr>
              <w:instrText xml:space="preserve"> PAGEREF _Toc527461012 \h </w:instrText>
            </w:r>
            <w:r w:rsidR="005C287C">
              <w:rPr>
                <w:noProof/>
                <w:webHidden/>
              </w:rPr>
            </w:r>
            <w:r w:rsidR="005C287C">
              <w:rPr>
                <w:noProof/>
                <w:webHidden/>
              </w:rPr>
              <w:fldChar w:fldCharType="separate"/>
            </w:r>
            <w:r w:rsidR="000B7F76">
              <w:rPr>
                <w:noProof/>
                <w:webHidden/>
              </w:rPr>
              <w:t>5</w:t>
            </w:r>
            <w:r w:rsidR="005C287C">
              <w:rPr>
                <w:noProof/>
                <w:webHidden/>
              </w:rPr>
              <w:fldChar w:fldCharType="end"/>
            </w:r>
          </w:hyperlink>
        </w:p>
        <w:p w:rsidR="005C287C" w:rsidRDefault="0036626B" w:rsidP="005C287C">
          <w:pPr>
            <w:pStyle w:val="12"/>
            <w:tabs>
              <w:tab w:val="right" w:leader="dot" w:pos="9016"/>
            </w:tabs>
            <w:rPr>
              <w:rFonts w:eastAsiaTheme="minorEastAsia"/>
              <w:noProof/>
              <w:lang w:val="el-GR" w:eastAsia="el-GR"/>
            </w:rPr>
          </w:pPr>
          <w:hyperlink w:anchor="_Toc527461013" w:history="1">
            <w:r w:rsidR="005C287C" w:rsidRPr="00CB0E7B">
              <w:rPr>
                <w:rStyle w:val="-"/>
                <w:rFonts w:cstheme="minorHAnsi"/>
                <w:b/>
                <w:noProof/>
                <w:lang w:val="el-GR"/>
              </w:rPr>
              <w:t>ΑΝΑΛΥΣΗ ΕΥΡΥΜΑΤΩΝ</w:t>
            </w:r>
            <w:r w:rsidR="005C287C">
              <w:rPr>
                <w:noProof/>
                <w:webHidden/>
              </w:rPr>
              <w:tab/>
            </w:r>
            <w:r w:rsidR="005C287C">
              <w:rPr>
                <w:noProof/>
                <w:webHidden/>
              </w:rPr>
              <w:fldChar w:fldCharType="begin"/>
            </w:r>
            <w:r w:rsidR="005C287C">
              <w:rPr>
                <w:noProof/>
                <w:webHidden/>
              </w:rPr>
              <w:instrText xml:space="preserve"> PAGEREF _Toc527461013 \h </w:instrText>
            </w:r>
            <w:r w:rsidR="005C287C">
              <w:rPr>
                <w:noProof/>
                <w:webHidden/>
              </w:rPr>
            </w:r>
            <w:r w:rsidR="005C287C">
              <w:rPr>
                <w:noProof/>
                <w:webHidden/>
              </w:rPr>
              <w:fldChar w:fldCharType="separate"/>
            </w:r>
            <w:r w:rsidR="000B7F76">
              <w:rPr>
                <w:noProof/>
                <w:webHidden/>
              </w:rPr>
              <w:t>10</w:t>
            </w:r>
            <w:r w:rsidR="005C287C">
              <w:rPr>
                <w:noProof/>
                <w:webHidden/>
              </w:rPr>
              <w:fldChar w:fldCharType="end"/>
            </w:r>
          </w:hyperlink>
        </w:p>
        <w:p w:rsidR="005C287C" w:rsidRDefault="0036626B" w:rsidP="005C287C">
          <w:pPr>
            <w:pStyle w:val="12"/>
            <w:tabs>
              <w:tab w:val="right" w:leader="dot" w:pos="9016"/>
            </w:tabs>
            <w:rPr>
              <w:rFonts w:eastAsiaTheme="minorEastAsia"/>
              <w:noProof/>
              <w:lang w:val="el-GR" w:eastAsia="el-GR"/>
            </w:rPr>
          </w:pPr>
          <w:hyperlink w:anchor="_Toc527461014" w:history="1">
            <w:r w:rsidR="005C287C" w:rsidRPr="00CB0E7B">
              <w:rPr>
                <w:rStyle w:val="-"/>
                <w:rFonts w:cstheme="minorHAnsi"/>
                <w:b/>
                <w:noProof/>
                <w:lang w:val="el-GR"/>
              </w:rPr>
              <w:t>Α. Η ΚΟΙΝΩΝΙΚΗ ΚΑΙ ΠΟΛΙΤΙΣΤΙΚΗ ΣΥΜΜΕΤΟΧΗ ΣΤΗΝ ΕΛΛΑΔΑ ΚΑΙ ΤΗΝ ΕΥΡΩΠΗ</w:t>
            </w:r>
            <w:r w:rsidR="005C287C">
              <w:rPr>
                <w:noProof/>
                <w:webHidden/>
              </w:rPr>
              <w:tab/>
            </w:r>
            <w:r w:rsidR="005C287C">
              <w:rPr>
                <w:noProof/>
                <w:webHidden/>
              </w:rPr>
              <w:fldChar w:fldCharType="begin"/>
            </w:r>
            <w:r w:rsidR="005C287C">
              <w:rPr>
                <w:noProof/>
                <w:webHidden/>
              </w:rPr>
              <w:instrText xml:space="preserve"> PAGEREF _Toc527461014 \h </w:instrText>
            </w:r>
            <w:r w:rsidR="005C287C">
              <w:rPr>
                <w:noProof/>
                <w:webHidden/>
              </w:rPr>
            </w:r>
            <w:r w:rsidR="005C287C">
              <w:rPr>
                <w:noProof/>
                <w:webHidden/>
              </w:rPr>
              <w:fldChar w:fldCharType="separate"/>
            </w:r>
            <w:r w:rsidR="000B7F76">
              <w:rPr>
                <w:noProof/>
                <w:webHidden/>
              </w:rPr>
              <w:t>10</w:t>
            </w:r>
            <w:r w:rsidR="005C287C">
              <w:rPr>
                <w:noProof/>
                <w:webHidden/>
              </w:rPr>
              <w:fldChar w:fldCharType="end"/>
            </w:r>
          </w:hyperlink>
        </w:p>
        <w:p w:rsidR="005C287C" w:rsidRDefault="0036626B" w:rsidP="005C287C">
          <w:pPr>
            <w:pStyle w:val="12"/>
            <w:tabs>
              <w:tab w:val="right" w:leader="dot" w:pos="9016"/>
            </w:tabs>
            <w:rPr>
              <w:rFonts w:eastAsiaTheme="minorEastAsia"/>
              <w:noProof/>
              <w:lang w:val="el-GR" w:eastAsia="el-GR"/>
            </w:rPr>
          </w:pPr>
          <w:hyperlink w:anchor="_Toc527461015" w:history="1">
            <w:r w:rsidR="005C287C" w:rsidRPr="00CB0E7B">
              <w:rPr>
                <w:rStyle w:val="-"/>
                <w:rFonts w:cstheme="minorHAnsi"/>
                <w:b/>
                <w:noProof/>
                <w:lang w:val="el-GR"/>
              </w:rPr>
              <w:t>Β. ΔΕΙΚΤΕΣ ΣΥΜΜΕΤΟΧΗΣ ΣΕ ΠΟΛΙΤΙΣΤΙΚΕΣ ΚΑΙ ΑΘΛΗΤΙΚΕΣ ΔΡΑΣΤΗΡΙΟΤΗΤΕΣ</w:t>
            </w:r>
            <w:r w:rsidR="005C287C">
              <w:rPr>
                <w:noProof/>
                <w:webHidden/>
              </w:rPr>
              <w:tab/>
            </w:r>
            <w:r w:rsidR="005C287C">
              <w:rPr>
                <w:noProof/>
                <w:webHidden/>
              </w:rPr>
              <w:fldChar w:fldCharType="begin"/>
            </w:r>
            <w:r w:rsidR="005C287C">
              <w:rPr>
                <w:noProof/>
                <w:webHidden/>
              </w:rPr>
              <w:instrText xml:space="preserve"> PAGEREF _Toc527461015 \h </w:instrText>
            </w:r>
            <w:r w:rsidR="005C287C">
              <w:rPr>
                <w:noProof/>
                <w:webHidden/>
              </w:rPr>
            </w:r>
            <w:r w:rsidR="005C287C">
              <w:rPr>
                <w:noProof/>
                <w:webHidden/>
              </w:rPr>
              <w:fldChar w:fldCharType="separate"/>
            </w:r>
            <w:r w:rsidR="000B7F76">
              <w:rPr>
                <w:noProof/>
                <w:webHidden/>
              </w:rPr>
              <w:t>11</w:t>
            </w:r>
            <w:r w:rsidR="005C287C">
              <w:rPr>
                <w:noProof/>
                <w:webHidden/>
              </w:rPr>
              <w:fldChar w:fldCharType="end"/>
            </w:r>
          </w:hyperlink>
        </w:p>
        <w:p w:rsidR="005C287C" w:rsidRDefault="0036626B" w:rsidP="005C287C">
          <w:pPr>
            <w:pStyle w:val="20"/>
            <w:tabs>
              <w:tab w:val="left" w:pos="660"/>
              <w:tab w:val="right" w:leader="dot" w:pos="9016"/>
            </w:tabs>
            <w:rPr>
              <w:rFonts w:eastAsiaTheme="minorEastAsia"/>
              <w:noProof/>
              <w:lang w:val="el-GR" w:eastAsia="el-GR"/>
            </w:rPr>
          </w:pPr>
          <w:hyperlink w:anchor="_Toc527461016" w:history="1">
            <w:r w:rsidR="005C287C" w:rsidRPr="00CB0E7B">
              <w:rPr>
                <w:rStyle w:val="-"/>
                <w:rFonts w:cstheme="minorHAnsi"/>
                <w:b/>
                <w:noProof/>
                <w:lang w:val="el-GR"/>
              </w:rPr>
              <w:t>1.</w:t>
            </w:r>
            <w:r w:rsidR="005C287C">
              <w:rPr>
                <w:rFonts w:eastAsiaTheme="minorEastAsia"/>
                <w:noProof/>
                <w:lang w:val="el-GR" w:eastAsia="el-GR"/>
              </w:rPr>
              <w:tab/>
            </w:r>
            <w:r w:rsidR="005C287C" w:rsidRPr="00CB0E7B">
              <w:rPr>
                <w:rStyle w:val="-"/>
                <w:rFonts w:cstheme="minorHAnsi"/>
                <w:b/>
                <w:noProof/>
                <w:lang w:val="el-GR"/>
              </w:rPr>
              <w:t>Συμμετοχή σε πολιτιστικές και αθλητικές δραστηριότητες τους τελευταίους 12 μήνες και κατάσταση αναπηρίας πληθυσμού 16 ετών και άνω</w:t>
            </w:r>
            <w:r w:rsidR="005C287C">
              <w:rPr>
                <w:noProof/>
                <w:webHidden/>
              </w:rPr>
              <w:tab/>
            </w:r>
            <w:r w:rsidR="005C287C">
              <w:rPr>
                <w:noProof/>
                <w:webHidden/>
              </w:rPr>
              <w:fldChar w:fldCharType="begin"/>
            </w:r>
            <w:r w:rsidR="005C287C">
              <w:rPr>
                <w:noProof/>
                <w:webHidden/>
              </w:rPr>
              <w:instrText xml:space="preserve"> PAGEREF _Toc527461016 \h </w:instrText>
            </w:r>
            <w:r w:rsidR="005C287C">
              <w:rPr>
                <w:noProof/>
                <w:webHidden/>
              </w:rPr>
            </w:r>
            <w:r w:rsidR="005C287C">
              <w:rPr>
                <w:noProof/>
                <w:webHidden/>
              </w:rPr>
              <w:fldChar w:fldCharType="separate"/>
            </w:r>
            <w:r w:rsidR="000B7F76">
              <w:rPr>
                <w:noProof/>
                <w:webHidden/>
              </w:rPr>
              <w:t>11</w:t>
            </w:r>
            <w:r w:rsidR="005C287C">
              <w:rPr>
                <w:noProof/>
                <w:webHidden/>
              </w:rPr>
              <w:fldChar w:fldCharType="end"/>
            </w:r>
          </w:hyperlink>
        </w:p>
        <w:p w:rsidR="005C287C" w:rsidRDefault="0036626B" w:rsidP="005C287C">
          <w:pPr>
            <w:pStyle w:val="20"/>
            <w:tabs>
              <w:tab w:val="left" w:pos="660"/>
              <w:tab w:val="right" w:leader="dot" w:pos="9016"/>
            </w:tabs>
            <w:rPr>
              <w:rFonts w:eastAsiaTheme="minorEastAsia"/>
              <w:noProof/>
              <w:lang w:val="el-GR" w:eastAsia="el-GR"/>
            </w:rPr>
          </w:pPr>
          <w:hyperlink w:anchor="_Toc527461017" w:history="1">
            <w:r w:rsidR="005C287C" w:rsidRPr="00CB0E7B">
              <w:rPr>
                <w:rStyle w:val="-"/>
                <w:rFonts w:cstheme="minorHAnsi"/>
                <w:b/>
                <w:noProof/>
                <w:lang w:val="el-GR"/>
              </w:rPr>
              <w:t>2.</w:t>
            </w:r>
            <w:r w:rsidR="005C287C">
              <w:rPr>
                <w:rFonts w:eastAsiaTheme="minorEastAsia"/>
                <w:noProof/>
                <w:lang w:val="el-GR" w:eastAsia="el-GR"/>
              </w:rPr>
              <w:tab/>
            </w:r>
            <w:r w:rsidR="005C287C" w:rsidRPr="00CB0E7B">
              <w:rPr>
                <w:rStyle w:val="-"/>
                <w:rFonts w:cstheme="minorHAnsi"/>
                <w:b/>
                <w:noProof/>
                <w:lang w:val="el-GR"/>
              </w:rPr>
              <w:t>Ενασχόληση με πολιτιστικές/καλλιτεχνικές δραστηριότητες τους τελευταίους 12 μήνες και κατάσταση αναπηρίας πληθυσμού 16-64</w:t>
            </w:r>
            <w:r w:rsidR="00750883">
              <w:rPr>
                <w:rStyle w:val="-"/>
                <w:rFonts w:cstheme="minorHAnsi"/>
                <w:b/>
                <w:noProof/>
                <w:lang w:val="el-GR"/>
              </w:rPr>
              <w:t xml:space="preserve"> </w:t>
            </w:r>
            <w:r w:rsidR="005C287C" w:rsidRPr="00CB0E7B">
              <w:rPr>
                <w:rStyle w:val="-"/>
                <w:rFonts w:cstheme="minorHAnsi"/>
                <w:b/>
                <w:noProof/>
                <w:lang w:val="el-GR"/>
              </w:rPr>
              <w:t>ετών</w:t>
            </w:r>
            <w:r w:rsidR="005C287C">
              <w:rPr>
                <w:noProof/>
                <w:webHidden/>
              </w:rPr>
              <w:tab/>
            </w:r>
            <w:r w:rsidR="005C287C">
              <w:rPr>
                <w:noProof/>
                <w:webHidden/>
              </w:rPr>
              <w:fldChar w:fldCharType="begin"/>
            </w:r>
            <w:r w:rsidR="005C287C">
              <w:rPr>
                <w:noProof/>
                <w:webHidden/>
              </w:rPr>
              <w:instrText xml:space="preserve"> PAGEREF _Toc527461017 \h </w:instrText>
            </w:r>
            <w:r w:rsidR="005C287C">
              <w:rPr>
                <w:noProof/>
                <w:webHidden/>
              </w:rPr>
            </w:r>
            <w:r w:rsidR="005C287C">
              <w:rPr>
                <w:noProof/>
                <w:webHidden/>
              </w:rPr>
              <w:fldChar w:fldCharType="separate"/>
            </w:r>
            <w:r w:rsidR="000B7F76">
              <w:rPr>
                <w:noProof/>
                <w:webHidden/>
              </w:rPr>
              <w:t>15</w:t>
            </w:r>
            <w:r w:rsidR="005C287C">
              <w:rPr>
                <w:noProof/>
                <w:webHidden/>
              </w:rPr>
              <w:fldChar w:fldCharType="end"/>
            </w:r>
          </w:hyperlink>
        </w:p>
        <w:p w:rsidR="005C287C" w:rsidRDefault="0036626B" w:rsidP="005C287C">
          <w:pPr>
            <w:pStyle w:val="12"/>
            <w:tabs>
              <w:tab w:val="right" w:leader="dot" w:pos="9016"/>
            </w:tabs>
            <w:rPr>
              <w:rFonts w:eastAsiaTheme="minorEastAsia"/>
              <w:noProof/>
              <w:lang w:val="el-GR" w:eastAsia="el-GR"/>
            </w:rPr>
          </w:pPr>
          <w:hyperlink w:anchor="_Toc527461018" w:history="1">
            <w:r w:rsidR="005C287C" w:rsidRPr="00CB0E7B">
              <w:rPr>
                <w:rStyle w:val="-"/>
                <w:rFonts w:cstheme="minorHAnsi"/>
                <w:b/>
                <w:noProof/>
                <w:lang w:val="el-GR"/>
              </w:rPr>
              <w:t>Β. Διατήρηση συγγενικών και φιλικών δεσμών- Εμπιστοσύνη και</w:t>
            </w:r>
            <w:r w:rsidR="00750883">
              <w:rPr>
                <w:rStyle w:val="-"/>
                <w:rFonts w:cstheme="minorHAnsi"/>
                <w:b/>
                <w:noProof/>
                <w:lang w:val="el-GR"/>
              </w:rPr>
              <w:t xml:space="preserve"> </w:t>
            </w:r>
            <w:r w:rsidR="005C287C" w:rsidRPr="00CB0E7B">
              <w:rPr>
                <w:rStyle w:val="-"/>
                <w:rFonts w:cstheme="minorHAnsi"/>
                <w:b/>
                <w:noProof/>
                <w:lang w:val="el-GR"/>
              </w:rPr>
              <w:t>Αλληλεγγύη</w:t>
            </w:r>
            <w:r w:rsidR="005C287C">
              <w:rPr>
                <w:noProof/>
                <w:webHidden/>
              </w:rPr>
              <w:tab/>
            </w:r>
            <w:r w:rsidR="005C287C">
              <w:rPr>
                <w:noProof/>
                <w:webHidden/>
              </w:rPr>
              <w:fldChar w:fldCharType="begin"/>
            </w:r>
            <w:r w:rsidR="005C287C">
              <w:rPr>
                <w:noProof/>
                <w:webHidden/>
              </w:rPr>
              <w:instrText xml:space="preserve"> PAGEREF _Toc527461018 \h </w:instrText>
            </w:r>
            <w:r w:rsidR="005C287C">
              <w:rPr>
                <w:noProof/>
                <w:webHidden/>
              </w:rPr>
            </w:r>
            <w:r w:rsidR="005C287C">
              <w:rPr>
                <w:noProof/>
                <w:webHidden/>
              </w:rPr>
              <w:fldChar w:fldCharType="separate"/>
            </w:r>
            <w:r w:rsidR="000B7F76">
              <w:rPr>
                <w:noProof/>
                <w:webHidden/>
              </w:rPr>
              <w:t>16</w:t>
            </w:r>
            <w:r w:rsidR="005C287C">
              <w:rPr>
                <w:noProof/>
                <w:webHidden/>
              </w:rPr>
              <w:fldChar w:fldCharType="end"/>
            </w:r>
          </w:hyperlink>
        </w:p>
        <w:p w:rsidR="005C287C" w:rsidRDefault="0036626B" w:rsidP="005C287C">
          <w:pPr>
            <w:pStyle w:val="20"/>
            <w:tabs>
              <w:tab w:val="left" w:pos="660"/>
              <w:tab w:val="right" w:leader="dot" w:pos="9016"/>
            </w:tabs>
            <w:rPr>
              <w:rFonts w:eastAsiaTheme="minorEastAsia"/>
              <w:noProof/>
              <w:lang w:val="el-GR" w:eastAsia="el-GR"/>
            </w:rPr>
          </w:pPr>
          <w:hyperlink w:anchor="_Toc527461019" w:history="1">
            <w:r w:rsidR="005C287C" w:rsidRPr="00CB0E7B">
              <w:rPr>
                <w:rStyle w:val="-"/>
                <w:rFonts w:cstheme="minorHAnsi"/>
                <w:b/>
                <w:noProof/>
                <w:lang w:val="el-GR"/>
              </w:rPr>
              <w:t>1.</w:t>
            </w:r>
            <w:r w:rsidR="005C287C">
              <w:rPr>
                <w:rFonts w:eastAsiaTheme="minorEastAsia"/>
                <w:noProof/>
                <w:lang w:val="el-GR" w:eastAsia="el-GR"/>
              </w:rPr>
              <w:tab/>
            </w:r>
            <w:r w:rsidR="005C287C" w:rsidRPr="00CB0E7B">
              <w:rPr>
                <w:rStyle w:val="-"/>
                <w:rFonts w:cstheme="minorHAnsi"/>
                <w:b/>
                <w:noProof/>
                <w:lang w:val="el-GR"/>
              </w:rPr>
              <w:t>Συναναστροφή με συγγενείς και φίλους και κατάσταση αναπηρίας στον πληθυσμό 16 ετών και άνω</w:t>
            </w:r>
            <w:r w:rsidR="005C287C">
              <w:rPr>
                <w:noProof/>
                <w:webHidden/>
              </w:rPr>
              <w:tab/>
            </w:r>
            <w:r w:rsidR="005C287C">
              <w:rPr>
                <w:noProof/>
                <w:webHidden/>
              </w:rPr>
              <w:fldChar w:fldCharType="begin"/>
            </w:r>
            <w:r w:rsidR="005C287C">
              <w:rPr>
                <w:noProof/>
                <w:webHidden/>
              </w:rPr>
              <w:instrText xml:space="preserve"> PAGEREF _Toc527461019 \h </w:instrText>
            </w:r>
            <w:r w:rsidR="005C287C">
              <w:rPr>
                <w:noProof/>
                <w:webHidden/>
              </w:rPr>
            </w:r>
            <w:r w:rsidR="005C287C">
              <w:rPr>
                <w:noProof/>
                <w:webHidden/>
              </w:rPr>
              <w:fldChar w:fldCharType="separate"/>
            </w:r>
            <w:r w:rsidR="000B7F76">
              <w:rPr>
                <w:noProof/>
                <w:webHidden/>
              </w:rPr>
              <w:t>16</w:t>
            </w:r>
            <w:r w:rsidR="005C287C">
              <w:rPr>
                <w:noProof/>
                <w:webHidden/>
              </w:rPr>
              <w:fldChar w:fldCharType="end"/>
            </w:r>
          </w:hyperlink>
        </w:p>
        <w:p w:rsidR="005C287C" w:rsidRDefault="0036626B" w:rsidP="005C287C">
          <w:pPr>
            <w:pStyle w:val="20"/>
            <w:tabs>
              <w:tab w:val="left" w:pos="660"/>
              <w:tab w:val="right" w:leader="dot" w:pos="9016"/>
            </w:tabs>
            <w:rPr>
              <w:rFonts w:eastAsiaTheme="minorEastAsia"/>
              <w:noProof/>
              <w:lang w:val="el-GR" w:eastAsia="el-GR"/>
            </w:rPr>
          </w:pPr>
          <w:hyperlink w:anchor="_Toc527461020" w:history="1">
            <w:r w:rsidR="005C287C" w:rsidRPr="00CB0E7B">
              <w:rPr>
                <w:rStyle w:val="-"/>
                <w:rFonts w:cstheme="minorHAnsi"/>
                <w:b/>
                <w:noProof/>
                <w:lang w:val="el-GR"/>
              </w:rPr>
              <w:t>2.</w:t>
            </w:r>
            <w:r w:rsidR="005C287C">
              <w:rPr>
                <w:rFonts w:eastAsiaTheme="minorEastAsia"/>
                <w:noProof/>
                <w:lang w:val="el-GR" w:eastAsia="el-GR"/>
              </w:rPr>
              <w:tab/>
            </w:r>
            <w:r w:rsidR="005C287C" w:rsidRPr="00CB0E7B">
              <w:rPr>
                <w:rStyle w:val="-"/>
                <w:rFonts w:cstheme="minorHAnsi"/>
                <w:b/>
                <w:noProof/>
                <w:lang w:val="el-GR"/>
              </w:rPr>
              <w:t>«Εμπιστοσύνη» και «αλληλεγγύη» και κατάσταση αναπηρίας στον πληθυσμό 16 ετών και άνω</w:t>
            </w:r>
            <w:r w:rsidR="005C287C">
              <w:rPr>
                <w:noProof/>
                <w:webHidden/>
              </w:rPr>
              <w:tab/>
            </w:r>
            <w:r w:rsidR="005C287C">
              <w:rPr>
                <w:noProof/>
                <w:webHidden/>
              </w:rPr>
              <w:fldChar w:fldCharType="begin"/>
            </w:r>
            <w:r w:rsidR="005C287C">
              <w:rPr>
                <w:noProof/>
                <w:webHidden/>
              </w:rPr>
              <w:instrText xml:space="preserve"> PAGEREF _Toc527461020 \h </w:instrText>
            </w:r>
            <w:r w:rsidR="005C287C">
              <w:rPr>
                <w:noProof/>
                <w:webHidden/>
              </w:rPr>
            </w:r>
            <w:r w:rsidR="005C287C">
              <w:rPr>
                <w:noProof/>
                <w:webHidden/>
              </w:rPr>
              <w:fldChar w:fldCharType="separate"/>
            </w:r>
            <w:r w:rsidR="000B7F76">
              <w:rPr>
                <w:noProof/>
                <w:webHidden/>
              </w:rPr>
              <w:t>20</w:t>
            </w:r>
            <w:r w:rsidR="005C287C">
              <w:rPr>
                <w:noProof/>
                <w:webHidden/>
              </w:rPr>
              <w:fldChar w:fldCharType="end"/>
            </w:r>
          </w:hyperlink>
        </w:p>
        <w:p w:rsidR="005C287C" w:rsidRDefault="0036626B" w:rsidP="005C287C">
          <w:pPr>
            <w:pStyle w:val="20"/>
            <w:tabs>
              <w:tab w:val="left" w:pos="660"/>
              <w:tab w:val="right" w:leader="dot" w:pos="9016"/>
            </w:tabs>
            <w:rPr>
              <w:rFonts w:eastAsiaTheme="minorEastAsia"/>
              <w:noProof/>
              <w:lang w:val="el-GR" w:eastAsia="el-GR"/>
            </w:rPr>
          </w:pPr>
          <w:hyperlink w:anchor="_Toc527461021" w:history="1">
            <w:r w:rsidR="005C287C" w:rsidRPr="00CB0E7B">
              <w:rPr>
                <w:rStyle w:val="-"/>
                <w:rFonts w:cstheme="minorHAnsi"/>
                <w:b/>
                <w:noProof/>
                <w:lang w:val="el-GR"/>
              </w:rPr>
              <w:t>3.</w:t>
            </w:r>
            <w:r w:rsidR="005C287C">
              <w:rPr>
                <w:rFonts w:eastAsiaTheme="minorEastAsia"/>
                <w:noProof/>
                <w:lang w:val="el-GR" w:eastAsia="el-GR"/>
              </w:rPr>
              <w:tab/>
            </w:r>
            <w:r w:rsidR="005C287C" w:rsidRPr="00CB0E7B">
              <w:rPr>
                <w:rStyle w:val="-"/>
                <w:rFonts w:cstheme="minorHAnsi"/>
                <w:b/>
                <w:noProof/>
                <w:lang w:val="el-GR"/>
              </w:rPr>
              <w:t>Ενεργή συμμετοχή σε σελίδες κοινωνικής δικτύωσης (</w:t>
            </w:r>
            <w:r w:rsidR="005C287C" w:rsidRPr="00CB0E7B">
              <w:rPr>
                <w:rStyle w:val="-"/>
                <w:rFonts w:cstheme="minorHAnsi"/>
                <w:b/>
                <w:noProof/>
              </w:rPr>
              <w:t>Facebook</w:t>
            </w:r>
            <w:r w:rsidR="005C287C" w:rsidRPr="00CB0E7B">
              <w:rPr>
                <w:rStyle w:val="-"/>
                <w:rFonts w:cstheme="minorHAnsi"/>
                <w:b/>
                <w:noProof/>
                <w:lang w:val="el-GR"/>
              </w:rPr>
              <w:t xml:space="preserve">, </w:t>
            </w:r>
            <w:r w:rsidR="005C287C" w:rsidRPr="00CB0E7B">
              <w:rPr>
                <w:rStyle w:val="-"/>
                <w:rFonts w:cstheme="minorHAnsi"/>
                <w:b/>
                <w:noProof/>
              </w:rPr>
              <w:t>My</w:t>
            </w:r>
            <w:r w:rsidR="005C287C" w:rsidRPr="00CB0E7B">
              <w:rPr>
                <w:rStyle w:val="-"/>
                <w:rFonts w:cstheme="minorHAnsi"/>
                <w:b/>
                <w:noProof/>
                <w:lang w:val="el-GR"/>
              </w:rPr>
              <w:t xml:space="preserve"> </w:t>
            </w:r>
            <w:r w:rsidR="005C287C" w:rsidRPr="00CB0E7B">
              <w:rPr>
                <w:rStyle w:val="-"/>
                <w:rFonts w:cstheme="minorHAnsi"/>
                <w:b/>
                <w:noProof/>
              </w:rPr>
              <w:t>space</w:t>
            </w:r>
            <w:r w:rsidR="005C287C" w:rsidRPr="00CB0E7B">
              <w:rPr>
                <w:rStyle w:val="-"/>
                <w:rFonts w:cstheme="minorHAnsi"/>
                <w:b/>
                <w:noProof/>
                <w:lang w:val="el-GR"/>
              </w:rPr>
              <w:t xml:space="preserve">, </w:t>
            </w:r>
            <w:r w:rsidR="005C287C" w:rsidRPr="00CB0E7B">
              <w:rPr>
                <w:rStyle w:val="-"/>
                <w:rFonts w:cstheme="minorHAnsi"/>
                <w:b/>
                <w:noProof/>
              </w:rPr>
              <w:t>Linkedin</w:t>
            </w:r>
            <w:r w:rsidR="005C287C" w:rsidRPr="00CB0E7B">
              <w:rPr>
                <w:rStyle w:val="-"/>
                <w:rFonts w:cstheme="minorHAnsi"/>
                <w:b/>
                <w:noProof/>
                <w:lang w:val="el-GR"/>
              </w:rPr>
              <w:t xml:space="preserve">, </w:t>
            </w:r>
            <w:r w:rsidR="005C287C" w:rsidRPr="00CB0E7B">
              <w:rPr>
                <w:rStyle w:val="-"/>
                <w:rFonts w:cstheme="minorHAnsi"/>
                <w:b/>
                <w:noProof/>
              </w:rPr>
              <w:t>Twitter</w:t>
            </w:r>
            <w:r w:rsidR="005C287C" w:rsidRPr="00CB0E7B">
              <w:rPr>
                <w:rStyle w:val="-"/>
                <w:rFonts w:cstheme="minorHAnsi"/>
                <w:b/>
                <w:noProof/>
                <w:lang w:val="el-GR"/>
              </w:rPr>
              <w:t xml:space="preserve"> κλπ) και κατάσταση αναπηρίας στον πληθυσμό 16-64 ετών</w:t>
            </w:r>
            <w:r w:rsidR="005C287C">
              <w:rPr>
                <w:noProof/>
                <w:webHidden/>
              </w:rPr>
              <w:tab/>
            </w:r>
            <w:r w:rsidR="005C287C">
              <w:rPr>
                <w:noProof/>
                <w:webHidden/>
              </w:rPr>
              <w:fldChar w:fldCharType="begin"/>
            </w:r>
            <w:r w:rsidR="005C287C">
              <w:rPr>
                <w:noProof/>
                <w:webHidden/>
              </w:rPr>
              <w:instrText xml:space="preserve"> PAGEREF _Toc527461021 \h </w:instrText>
            </w:r>
            <w:r w:rsidR="005C287C">
              <w:rPr>
                <w:noProof/>
                <w:webHidden/>
              </w:rPr>
            </w:r>
            <w:r w:rsidR="005C287C">
              <w:rPr>
                <w:noProof/>
                <w:webHidden/>
              </w:rPr>
              <w:fldChar w:fldCharType="separate"/>
            </w:r>
            <w:r w:rsidR="000B7F76">
              <w:rPr>
                <w:noProof/>
                <w:webHidden/>
              </w:rPr>
              <w:t>22</w:t>
            </w:r>
            <w:r w:rsidR="005C287C">
              <w:rPr>
                <w:noProof/>
                <w:webHidden/>
              </w:rPr>
              <w:fldChar w:fldCharType="end"/>
            </w:r>
          </w:hyperlink>
        </w:p>
        <w:p w:rsidR="005C287C" w:rsidRDefault="0036626B" w:rsidP="005C287C">
          <w:pPr>
            <w:pStyle w:val="12"/>
            <w:tabs>
              <w:tab w:val="right" w:leader="dot" w:pos="9016"/>
            </w:tabs>
            <w:rPr>
              <w:rFonts w:eastAsiaTheme="minorEastAsia"/>
              <w:noProof/>
              <w:lang w:val="el-GR" w:eastAsia="el-GR"/>
            </w:rPr>
          </w:pPr>
          <w:hyperlink w:anchor="_Toc527461022" w:history="1">
            <w:r w:rsidR="005C287C" w:rsidRPr="00CB0E7B">
              <w:rPr>
                <w:rStyle w:val="-"/>
                <w:rFonts w:cstheme="minorHAnsi"/>
                <w:b/>
                <w:noProof/>
                <w:lang w:val="el-GR"/>
              </w:rPr>
              <w:t>Γ. ΣΥΜΜΕΤΟΧΗ ΣΤΗ ΚΟΙΝΩΝΙΚΗ ΚΑΙ ΠΟΛΙΤΙΚΗ ΖΩΗ (ΕΝΕΡΓΟΙ ΠΟΛΙΤΕΣ)</w:t>
            </w:r>
            <w:r w:rsidR="005C287C">
              <w:rPr>
                <w:noProof/>
                <w:webHidden/>
              </w:rPr>
              <w:tab/>
            </w:r>
            <w:r w:rsidR="005C287C">
              <w:rPr>
                <w:noProof/>
                <w:webHidden/>
              </w:rPr>
              <w:fldChar w:fldCharType="begin"/>
            </w:r>
            <w:r w:rsidR="005C287C">
              <w:rPr>
                <w:noProof/>
                <w:webHidden/>
              </w:rPr>
              <w:instrText xml:space="preserve"> PAGEREF _Toc527461022 \h </w:instrText>
            </w:r>
            <w:r w:rsidR="005C287C">
              <w:rPr>
                <w:noProof/>
                <w:webHidden/>
              </w:rPr>
            </w:r>
            <w:r w:rsidR="005C287C">
              <w:rPr>
                <w:noProof/>
                <w:webHidden/>
              </w:rPr>
              <w:fldChar w:fldCharType="separate"/>
            </w:r>
            <w:r w:rsidR="000B7F76">
              <w:rPr>
                <w:noProof/>
                <w:webHidden/>
              </w:rPr>
              <w:t>23</w:t>
            </w:r>
            <w:r w:rsidR="005C287C">
              <w:rPr>
                <w:noProof/>
                <w:webHidden/>
              </w:rPr>
              <w:fldChar w:fldCharType="end"/>
            </w:r>
          </w:hyperlink>
        </w:p>
        <w:p w:rsidR="005C287C" w:rsidRDefault="0036626B" w:rsidP="005C287C">
          <w:pPr>
            <w:pStyle w:val="20"/>
            <w:tabs>
              <w:tab w:val="left" w:pos="660"/>
              <w:tab w:val="right" w:leader="dot" w:pos="9016"/>
            </w:tabs>
            <w:rPr>
              <w:rFonts w:eastAsiaTheme="minorEastAsia"/>
              <w:noProof/>
              <w:lang w:val="el-GR" w:eastAsia="el-GR"/>
            </w:rPr>
          </w:pPr>
          <w:hyperlink w:anchor="_Toc527461023" w:history="1">
            <w:r w:rsidR="005C287C" w:rsidRPr="00CB0E7B">
              <w:rPr>
                <w:rStyle w:val="-"/>
                <w:rFonts w:cstheme="minorHAnsi"/>
                <w:b/>
                <w:noProof/>
                <w:lang w:val="el-GR"/>
              </w:rPr>
              <w:t>1.</w:t>
            </w:r>
            <w:r w:rsidR="005C287C">
              <w:rPr>
                <w:rFonts w:eastAsiaTheme="minorEastAsia"/>
                <w:noProof/>
                <w:lang w:val="el-GR" w:eastAsia="el-GR"/>
              </w:rPr>
              <w:tab/>
            </w:r>
            <w:r w:rsidR="005C287C" w:rsidRPr="00CB0E7B">
              <w:rPr>
                <w:rStyle w:val="-"/>
                <w:rFonts w:cstheme="minorHAnsi"/>
                <w:b/>
                <w:noProof/>
                <w:lang w:val="el-GR"/>
              </w:rPr>
              <w:t>Συμμετοχή σε άτυπες εθελοντικές κοινωνικές δραστηριότητες και κατάσταση αναπηρίας στον πληθυσμό 16 ετών και άνω</w:t>
            </w:r>
            <w:r w:rsidR="005C287C">
              <w:rPr>
                <w:noProof/>
                <w:webHidden/>
              </w:rPr>
              <w:tab/>
            </w:r>
            <w:r w:rsidR="005C287C">
              <w:rPr>
                <w:noProof/>
                <w:webHidden/>
              </w:rPr>
              <w:fldChar w:fldCharType="begin"/>
            </w:r>
            <w:r w:rsidR="005C287C">
              <w:rPr>
                <w:noProof/>
                <w:webHidden/>
              </w:rPr>
              <w:instrText xml:space="preserve"> PAGEREF _Toc527461023 \h </w:instrText>
            </w:r>
            <w:r w:rsidR="005C287C">
              <w:rPr>
                <w:noProof/>
                <w:webHidden/>
              </w:rPr>
            </w:r>
            <w:r w:rsidR="005C287C">
              <w:rPr>
                <w:noProof/>
                <w:webHidden/>
              </w:rPr>
              <w:fldChar w:fldCharType="separate"/>
            </w:r>
            <w:r w:rsidR="000B7F76">
              <w:rPr>
                <w:noProof/>
                <w:webHidden/>
              </w:rPr>
              <w:t>23</w:t>
            </w:r>
            <w:r w:rsidR="005C287C">
              <w:rPr>
                <w:noProof/>
                <w:webHidden/>
              </w:rPr>
              <w:fldChar w:fldCharType="end"/>
            </w:r>
          </w:hyperlink>
        </w:p>
        <w:p w:rsidR="005C287C" w:rsidRDefault="0036626B" w:rsidP="005C287C">
          <w:pPr>
            <w:pStyle w:val="20"/>
            <w:tabs>
              <w:tab w:val="left" w:pos="660"/>
              <w:tab w:val="right" w:leader="dot" w:pos="9016"/>
            </w:tabs>
            <w:rPr>
              <w:rFonts w:eastAsiaTheme="minorEastAsia"/>
              <w:noProof/>
              <w:lang w:val="el-GR" w:eastAsia="el-GR"/>
            </w:rPr>
          </w:pPr>
          <w:hyperlink w:anchor="_Toc527461024" w:history="1">
            <w:r w:rsidR="005C287C" w:rsidRPr="00CB0E7B">
              <w:rPr>
                <w:rStyle w:val="-"/>
                <w:rFonts w:cstheme="minorHAnsi"/>
                <w:b/>
                <w:noProof/>
                <w:lang w:val="el-GR"/>
              </w:rPr>
              <w:t>2.</w:t>
            </w:r>
            <w:r w:rsidR="005C287C">
              <w:rPr>
                <w:rFonts w:eastAsiaTheme="minorEastAsia"/>
                <w:noProof/>
                <w:lang w:val="el-GR" w:eastAsia="el-GR"/>
              </w:rPr>
              <w:tab/>
            </w:r>
            <w:r w:rsidR="005C287C" w:rsidRPr="00CB0E7B">
              <w:rPr>
                <w:rStyle w:val="-"/>
                <w:rFonts w:cstheme="minorHAnsi"/>
                <w:b/>
                <w:noProof/>
                <w:lang w:val="el-GR"/>
              </w:rPr>
              <w:t>Συμμετοχή σε επίσημες εθελοντικές κοινωνικές δραστηριότητες και κατάσταση αναπηρίας στον πληθυσμό 16 ετών και άνω</w:t>
            </w:r>
            <w:r w:rsidR="005C287C">
              <w:rPr>
                <w:noProof/>
                <w:webHidden/>
              </w:rPr>
              <w:tab/>
            </w:r>
            <w:r w:rsidR="005C287C">
              <w:rPr>
                <w:noProof/>
                <w:webHidden/>
              </w:rPr>
              <w:fldChar w:fldCharType="begin"/>
            </w:r>
            <w:r w:rsidR="005C287C">
              <w:rPr>
                <w:noProof/>
                <w:webHidden/>
              </w:rPr>
              <w:instrText xml:space="preserve"> PAGEREF _Toc527461024 \h </w:instrText>
            </w:r>
            <w:r w:rsidR="005C287C">
              <w:rPr>
                <w:noProof/>
                <w:webHidden/>
              </w:rPr>
            </w:r>
            <w:r w:rsidR="005C287C">
              <w:rPr>
                <w:noProof/>
                <w:webHidden/>
              </w:rPr>
              <w:fldChar w:fldCharType="separate"/>
            </w:r>
            <w:r w:rsidR="000B7F76">
              <w:rPr>
                <w:noProof/>
                <w:webHidden/>
              </w:rPr>
              <w:t>24</w:t>
            </w:r>
            <w:r w:rsidR="005C287C">
              <w:rPr>
                <w:noProof/>
                <w:webHidden/>
              </w:rPr>
              <w:fldChar w:fldCharType="end"/>
            </w:r>
          </w:hyperlink>
        </w:p>
        <w:p w:rsidR="005C287C" w:rsidRDefault="0036626B" w:rsidP="005C287C">
          <w:pPr>
            <w:pStyle w:val="20"/>
            <w:tabs>
              <w:tab w:val="left" w:pos="660"/>
              <w:tab w:val="right" w:leader="dot" w:pos="9016"/>
            </w:tabs>
            <w:rPr>
              <w:rFonts w:eastAsiaTheme="minorEastAsia"/>
              <w:noProof/>
              <w:lang w:val="el-GR" w:eastAsia="el-GR"/>
            </w:rPr>
          </w:pPr>
          <w:hyperlink w:anchor="_Toc527461025" w:history="1">
            <w:r w:rsidR="005C287C" w:rsidRPr="00CB0E7B">
              <w:rPr>
                <w:rStyle w:val="-"/>
                <w:rFonts w:cstheme="minorHAnsi"/>
                <w:b/>
                <w:noProof/>
                <w:lang w:val="el-GR"/>
              </w:rPr>
              <w:t>3.</w:t>
            </w:r>
            <w:r w:rsidR="005C287C">
              <w:rPr>
                <w:rFonts w:eastAsiaTheme="minorEastAsia"/>
                <w:noProof/>
                <w:lang w:val="el-GR" w:eastAsia="el-GR"/>
              </w:rPr>
              <w:tab/>
            </w:r>
            <w:r w:rsidR="005C287C" w:rsidRPr="00CB0E7B">
              <w:rPr>
                <w:rStyle w:val="-"/>
                <w:rFonts w:cstheme="minorHAnsi"/>
                <w:b/>
                <w:noProof/>
                <w:lang w:val="el-GR"/>
              </w:rPr>
              <w:t>Ενεργή συμμετοχή σε πολιτικές δραστηριότητες (Active citizenship)</w:t>
            </w:r>
            <w:r w:rsidR="005C287C" w:rsidRPr="00CB0E7B">
              <w:rPr>
                <w:rStyle w:val="-"/>
                <w:noProof/>
                <w:lang w:val="el-GR"/>
              </w:rPr>
              <w:t xml:space="preserve"> </w:t>
            </w:r>
            <w:r w:rsidR="005C287C" w:rsidRPr="00CB0E7B">
              <w:rPr>
                <w:rStyle w:val="-"/>
                <w:rFonts w:cstheme="minorHAnsi"/>
                <w:b/>
                <w:noProof/>
                <w:lang w:val="el-GR"/>
              </w:rPr>
              <w:t>και κατάσταση αναπηρίας στον πληθυσμό 16 ετών και άνω</w:t>
            </w:r>
            <w:r w:rsidR="005C287C">
              <w:rPr>
                <w:noProof/>
                <w:webHidden/>
              </w:rPr>
              <w:tab/>
            </w:r>
            <w:r w:rsidR="005C287C">
              <w:rPr>
                <w:noProof/>
                <w:webHidden/>
              </w:rPr>
              <w:fldChar w:fldCharType="begin"/>
            </w:r>
            <w:r w:rsidR="005C287C">
              <w:rPr>
                <w:noProof/>
                <w:webHidden/>
              </w:rPr>
              <w:instrText xml:space="preserve"> PAGEREF _Toc527461025 \h </w:instrText>
            </w:r>
            <w:r w:rsidR="005C287C">
              <w:rPr>
                <w:noProof/>
                <w:webHidden/>
              </w:rPr>
            </w:r>
            <w:r w:rsidR="005C287C">
              <w:rPr>
                <w:noProof/>
                <w:webHidden/>
              </w:rPr>
              <w:fldChar w:fldCharType="separate"/>
            </w:r>
            <w:r w:rsidR="000B7F76">
              <w:rPr>
                <w:noProof/>
                <w:webHidden/>
              </w:rPr>
              <w:t>25</w:t>
            </w:r>
            <w:r w:rsidR="005C287C">
              <w:rPr>
                <w:noProof/>
                <w:webHidden/>
              </w:rPr>
              <w:fldChar w:fldCharType="end"/>
            </w:r>
          </w:hyperlink>
        </w:p>
        <w:p w:rsidR="005C287C" w:rsidRDefault="0036626B" w:rsidP="005C287C">
          <w:pPr>
            <w:pStyle w:val="12"/>
            <w:tabs>
              <w:tab w:val="right" w:leader="dot" w:pos="9016"/>
            </w:tabs>
            <w:rPr>
              <w:rFonts w:eastAsiaTheme="minorEastAsia"/>
              <w:noProof/>
              <w:lang w:val="el-GR" w:eastAsia="el-GR"/>
            </w:rPr>
          </w:pPr>
          <w:hyperlink w:anchor="_Toc527461026" w:history="1">
            <w:r w:rsidR="005C287C" w:rsidRPr="00CB0E7B">
              <w:rPr>
                <w:rStyle w:val="-"/>
                <w:rFonts w:cstheme="minorHAnsi"/>
                <w:b/>
                <w:noProof/>
                <w:lang w:val="el-GR"/>
              </w:rPr>
              <w:t>ΠΑΡΑΡΤΗΜΑ: ΔΕΙΚΤΕΣ ΚΟΙΝΩΝΙΚΗΣ ΚΑΙ ΠΟΛΙΤΙΚΗΣ ΣΥΜΜΕΤΟΧΗΣ ΣΤΗΝ ΕΛΛΑΔΑ ΚΑΙ ΤΗΝ Ε.Ε.</w:t>
            </w:r>
            <w:r w:rsidR="005C287C">
              <w:rPr>
                <w:noProof/>
                <w:webHidden/>
              </w:rPr>
              <w:tab/>
            </w:r>
            <w:r w:rsidR="005C287C">
              <w:rPr>
                <w:noProof/>
                <w:webHidden/>
              </w:rPr>
              <w:fldChar w:fldCharType="begin"/>
            </w:r>
            <w:r w:rsidR="005C287C">
              <w:rPr>
                <w:noProof/>
                <w:webHidden/>
              </w:rPr>
              <w:instrText xml:space="preserve"> PAGEREF _Toc527461026 \h </w:instrText>
            </w:r>
            <w:r w:rsidR="005C287C">
              <w:rPr>
                <w:noProof/>
                <w:webHidden/>
              </w:rPr>
            </w:r>
            <w:r w:rsidR="005C287C">
              <w:rPr>
                <w:noProof/>
                <w:webHidden/>
              </w:rPr>
              <w:fldChar w:fldCharType="separate"/>
            </w:r>
            <w:r w:rsidR="000B7F76">
              <w:rPr>
                <w:noProof/>
                <w:webHidden/>
              </w:rPr>
              <w:t>26</w:t>
            </w:r>
            <w:r w:rsidR="005C287C">
              <w:rPr>
                <w:noProof/>
                <w:webHidden/>
              </w:rPr>
              <w:fldChar w:fldCharType="end"/>
            </w:r>
          </w:hyperlink>
        </w:p>
        <w:p w:rsidR="005C287C" w:rsidRPr="00CB77DA" w:rsidRDefault="0036626B" w:rsidP="005C287C">
          <w:pPr>
            <w:pStyle w:val="12"/>
            <w:tabs>
              <w:tab w:val="right" w:leader="dot" w:pos="9016"/>
            </w:tabs>
          </w:pPr>
          <w:hyperlink w:anchor="_Toc527461027" w:history="1">
            <w:r w:rsidR="005C287C" w:rsidRPr="00CB0E7B">
              <w:rPr>
                <w:rStyle w:val="-"/>
                <w:i/>
                <w:iCs/>
                <w:noProof/>
                <w:lang w:val="el-GR"/>
              </w:rPr>
              <w:t xml:space="preserve"> </w:t>
            </w:r>
          </w:hyperlink>
          <w:r w:rsidR="005C287C" w:rsidRPr="00CB77DA">
            <w:rPr>
              <w:b/>
              <w:bCs/>
              <w:lang w:val="el-GR"/>
            </w:rPr>
            <w:fldChar w:fldCharType="end"/>
          </w:r>
        </w:p>
      </w:sdtContent>
    </w:sdt>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48"/>
        <w:gridCol w:w="6556"/>
      </w:tblGrid>
      <w:tr w:rsidR="00F56C34" w:rsidRPr="00050137" w:rsidTr="003F4529">
        <w:tc>
          <w:tcPr>
            <w:tcW w:w="1980" w:type="dxa"/>
            <w:shd w:val="clear" w:color="auto" w:fill="F2F2F2" w:themeFill="background1" w:themeFillShade="F2"/>
          </w:tcPr>
          <w:p w:rsidR="00F56C34" w:rsidRDefault="00F56C34" w:rsidP="003F4529">
            <w:pPr>
              <w:spacing w:before="60" w:after="60"/>
              <w:jc w:val="right"/>
              <w:rPr>
                <w:sz w:val="24"/>
                <w:szCs w:val="24"/>
                <w:lang w:val="el-GR"/>
              </w:rPr>
            </w:pPr>
            <w:r>
              <w:rPr>
                <w:noProof/>
                <w:sz w:val="24"/>
                <w:szCs w:val="24"/>
                <w:lang w:val="el-GR" w:eastAsia="el-GR"/>
              </w:rPr>
              <w:drawing>
                <wp:inline distT="0" distB="0" distL="0" distR="0" wp14:anchorId="7EA346E5" wp14:editId="58E3B2CE">
                  <wp:extent cx="914400" cy="914400"/>
                  <wp:effectExtent l="0" t="0" r="0" b="0"/>
                  <wp:docPr id="18" name="Εικόνα 18"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7036" w:type="dxa"/>
            <w:shd w:val="clear" w:color="auto" w:fill="F2F2F2" w:themeFill="background1" w:themeFillShade="F2"/>
            <w:vAlign w:val="bottom"/>
          </w:tcPr>
          <w:p w:rsidR="00F56C34" w:rsidRPr="003F7C4B" w:rsidRDefault="00F56C34" w:rsidP="003F4529">
            <w:pPr>
              <w:spacing w:before="240" w:after="120"/>
              <w:ind w:left="181" w:right="255"/>
              <w:jc w:val="both"/>
              <w:rPr>
                <w:b/>
                <w:sz w:val="20"/>
                <w:szCs w:val="20"/>
                <w:lang w:val="el-GR"/>
              </w:rPr>
            </w:pPr>
            <w:r w:rsidRPr="003F7C4B">
              <w:rPr>
                <w:b/>
                <w:sz w:val="20"/>
                <w:szCs w:val="20"/>
                <w:lang w:val="el-GR"/>
              </w:rPr>
              <w:t xml:space="preserve">Προσβάσιμο αρχείο </w:t>
            </w:r>
            <w:r w:rsidRPr="00CE232E">
              <w:rPr>
                <w:b/>
                <w:sz w:val="20"/>
                <w:szCs w:val="20"/>
                <w:lang w:val="en-GB"/>
              </w:rPr>
              <w:t>Microsoft</w:t>
            </w:r>
            <w:r w:rsidRPr="000D2D4C">
              <w:rPr>
                <w:b/>
                <w:sz w:val="20"/>
                <w:szCs w:val="20"/>
                <w:lang w:val="el-GR"/>
              </w:rPr>
              <w:t xml:space="preserve"> </w:t>
            </w:r>
            <w:r w:rsidRPr="00CE232E">
              <w:rPr>
                <w:b/>
                <w:sz w:val="20"/>
                <w:szCs w:val="20"/>
                <w:lang w:val="en-GB"/>
              </w:rPr>
              <w:t>Word</w:t>
            </w:r>
            <w:r w:rsidRPr="003F7C4B">
              <w:rPr>
                <w:b/>
                <w:sz w:val="20"/>
                <w:szCs w:val="20"/>
                <w:lang w:val="el-GR"/>
              </w:rPr>
              <w:t xml:space="preserve"> (*.</w:t>
            </w:r>
            <w:r w:rsidRPr="00CE232E">
              <w:rPr>
                <w:b/>
                <w:sz w:val="20"/>
                <w:szCs w:val="20"/>
                <w:lang w:val="en-GB"/>
              </w:rPr>
              <w:t>docx</w:t>
            </w:r>
            <w:r w:rsidRPr="003F7C4B">
              <w:rPr>
                <w:b/>
                <w:sz w:val="20"/>
                <w:szCs w:val="20"/>
                <w:lang w:val="el-GR"/>
              </w:rPr>
              <w:t>)</w:t>
            </w:r>
          </w:p>
          <w:p w:rsidR="00F56C34" w:rsidRPr="003F7C4B" w:rsidRDefault="00F56C34" w:rsidP="003F4529">
            <w:pPr>
              <w:spacing w:before="240" w:after="120"/>
              <w:ind w:left="184" w:right="255"/>
              <w:jc w:val="both"/>
              <w:rPr>
                <w:sz w:val="20"/>
                <w:szCs w:val="20"/>
                <w:lang w:val="el-GR"/>
              </w:rPr>
            </w:pPr>
            <w:r w:rsidRPr="003F7C4B">
              <w:rPr>
                <w:sz w:val="20"/>
                <w:szCs w:val="20"/>
                <w:lang w:val="el-GR"/>
              </w:rPr>
              <w:t xml:space="preserve">Το παρόν αρχείο ελέγχθηκε </w:t>
            </w:r>
            <w:r>
              <w:rPr>
                <w:sz w:val="20"/>
                <w:szCs w:val="20"/>
                <w:lang w:val="el-GR"/>
              </w:rPr>
              <w:t xml:space="preserve">με το εργαλείο </w:t>
            </w:r>
            <w:r w:rsidRPr="00CE232E">
              <w:rPr>
                <w:i/>
                <w:sz w:val="20"/>
                <w:szCs w:val="20"/>
                <w:lang w:val="en-GB"/>
              </w:rPr>
              <w:t>Microsoft</w:t>
            </w:r>
            <w:r w:rsidRPr="000D2D4C">
              <w:rPr>
                <w:i/>
                <w:sz w:val="20"/>
                <w:szCs w:val="20"/>
                <w:lang w:val="el-GR"/>
              </w:rPr>
              <w:t xml:space="preserve"> </w:t>
            </w:r>
            <w:r w:rsidRPr="00CE232E">
              <w:rPr>
                <w:i/>
                <w:sz w:val="20"/>
                <w:szCs w:val="20"/>
                <w:lang w:val="en-GB"/>
              </w:rPr>
              <w:t>Accessibility</w:t>
            </w:r>
            <w:r w:rsidRPr="000D2D4C">
              <w:rPr>
                <w:i/>
                <w:sz w:val="20"/>
                <w:szCs w:val="20"/>
                <w:lang w:val="el-GR"/>
              </w:rPr>
              <w:t xml:space="preserve"> </w:t>
            </w:r>
            <w:r w:rsidRPr="00CE232E">
              <w:rPr>
                <w:i/>
                <w:sz w:val="20"/>
                <w:szCs w:val="20"/>
                <w:lang w:val="en-GB"/>
              </w:rPr>
              <w:t>Checker</w:t>
            </w:r>
            <w:r w:rsidRPr="00CE232E">
              <w:rPr>
                <w:sz w:val="20"/>
                <w:szCs w:val="20"/>
                <w:lang w:val="el-GR"/>
              </w:rPr>
              <w:t xml:space="preserve"> </w:t>
            </w:r>
            <w:r w:rsidRPr="003F7C4B">
              <w:rPr>
                <w:sz w:val="20"/>
                <w:szCs w:val="20"/>
                <w:lang w:val="el-GR"/>
              </w:rPr>
              <w:t>και δεν βρέθηκαν θέματα προσβασιμότητας. Τα άτομα με αναπηρία δεν θα αντιμετωπίζουν δυσκολίες στην ανάγνω</w:t>
            </w:r>
            <w:r>
              <w:rPr>
                <w:sz w:val="20"/>
                <w:szCs w:val="20"/>
                <w:lang w:val="el-GR"/>
              </w:rPr>
              <w:t>σή</w:t>
            </w:r>
            <w:r w:rsidRPr="003F7C4B">
              <w:rPr>
                <w:sz w:val="20"/>
                <w:szCs w:val="20"/>
                <w:lang w:val="el-GR"/>
              </w:rPr>
              <w:t xml:space="preserve"> το</w:t>
            </w:r>
            <w:r>
              <w:rPr>
                <w:sz w:val="20"/>
                <w:szCs w:val="20"/>
                <w:lang w:val="el-GR"/>
              </w:rPr>
              <w:t>υ</w:t>
            </w:r>
            <w:r w:rsidRPr="003F7C4B">
              <w:rPr>
                <w:sz w:val="20"/>
                <w:szCs w:val="20"/>
                <w:lang w:val="el-GR"/>
              </w:rPr>
              <w:t>.</w:t>
            </w:r>
          </w:p>
        </w:tc>
      </w:tr>
    </w:tbl>
    <w:p w:rsidR="00F56C34" w:rsidRDefault="00F56C34" w:rsidP="005C287C">
      <w:pPr>
        <w:rPr>
          <w:rFonts w:cstheme="minorHAnsi"/>
          <w:b/>
          <w:lang w:val="el-GR"/>
        </w:rPr>
      </w:pPr>
    </w:p>
    <w:p w:rsidR="005C287C" w:rsidRPr="00CB77DA" w:rsidRDefault="005C287C" w:rsidP="005C287C">
      <w:pPr>
        <w:rPr>
          <w:rFonts w:eastAsiaTheme="majorEastAsia" w:cstheme="minorHAnsi"/>
          <w:b/>
          <w:sz w:val="32"/>
          <w:szCs w:val="32"/>
          <w:lang w:val="el-GR"/>
        </w:rPr>
      </w:pPr>
      <w:r w:rsidRPr="00CB77DA">
        <w:rPr>
          <w:rFonts w:cstheme="minorHAnsi"/>
          <w:b/>
          <w:lang w:val="el-GR"/>
        </w:rPr>
        <w:br w:type="page"/>
      </w:r>
    </w:p>
    <w:p w:rsidR="005C287C" w:rsidRPr="00CB77DA" w:rsidRDefault="005C287C" w:rsidP="005C287C">
      <w:pPr>
        <w:pStyle w:val="10"/>
        <w:spacing w:after="120"/>
        <w:ind w:left="431" w:hanging="431"/>
        <w:rPr>
          <w:rFonts w:asciiTheme="minorHAnsi" w:hAnsiTheme="minorHAnsi" w:cstheme="minorHAnsi"/>
          <w:b/>
          <w:color w:val="auto"/>
          <w:lang w:val="el-GR"/>
        </w:rPr>
      </w:pPr>
      <w:bookmarkStart w:id="0" w:name="_Toc527461011"/>
      <w:r w:rsidRPr="00CB77DA">
        <w:rPr>
          <w:rFonts w:asciiTheme="minorHAnsi" w:hAnsiTheme="minorHAnsi" w:cstheme="minorHAnsi"/>
          <w:b/>
          <w:color w:val="auto"/>
          <w:lang w:val="el-GR"/>
        </w:rPr>
        <w:lastRenderedPageBreak/>
        <w:t>ΕΙΣΑΓΩΓΗ</w:t>
      </w:r>
      <w:bookmarkEnd w:id="0"/>
    </w:p>
    <w:p w:rsidR="002309C0" w:rsidRPr="00BA2887" w:rsidRDefault="00083EBB" w:rsidP="00122E0D">
      <w:pPr>
        <w:spacing w:before="160" w:line="276" w:lineRule="auto"/>
        <w:jc w:val="both"/>
        <w:rPr>
          <w:rFonts w:cs="Arial"/>
          <w:sz w:val="24"/>
          <w:szCs w:val="24"/>
          <w:lang w:val="el-GR"/>
        </w:rPr>
      </w:pPr>
      <w:r w:rsidRPr="00BA2887">
        <w:rPr>
          <w:rFonts w:cs="Arial"/>
          <w:sz w:val="24"/>
          <w:szCs w:val="24"/>
          <w:lang w:val="el-GR"/>
        </w:rPr>
        <w:t>Το 4</w:t>
      </w:r>
      <w:r w:rsidRPr="00BA2887">
        <w:rPr>
          <w:rFonts w:cs="Arial"/>
          <w:sz w:val="24"/>
          <w:szCs w:val="24"/>
          <w:vertAlign w:val="superscript"/>
          <w:lang w:val="el-GR"/>
        </w:rPr>
        <w:t>ο</w:t>
      </w:r>
      <w:r w:rsidRPr="00BA2887">
        <w:rPr>
          <w:rFonts w:cs="Arial"/>
          <w:sz w:val="24"/>
          <w:szCs w:val="24"/>
          <w:lang w:val="el-GR"/>
        </w:rPr>
        <w:t xml:space="preserve"> κατά σειρά</w:t>
      </w:r>
      <w:r w:rsidR="002309C0" w:rsidRPr="00BA2887">
        <w:rPr>
          <w:rFonts w:cs="Arial"/>
          <w:sz w:val="24"/>
          <w:szCs w:val="24"/>
          <w:lang w:val="el-GR"/>
        </w:rPr>
        <w:t xml:space="preserve"> </w:t>
      </w:r>
      <w:r w:rsidRPr="00BA2887">
        <w:rPr>
          <w:rFonts w:cs="Arial"/>
          <w:sz w:val="24"/>
          <w:szCs w:val="24"/>
          <w:lang w:val="el-GR"/>
        </w:rPr>
        <w:t xml:space="preserve">δελτίο του Παρατηρητηρίου Θεμάτων Αναπηρίας, </w:t>
      </w:r>
      <w:r w:rsidR="00DF6087" w:rsidRPr="00BA2887">
        <w:rPr>
          <w:rFonts w:cs="Arial"/>
          <w:sz w:val="24"/>
          <w:szCs w:val="24"/>
          <w:lang w:val="el-GR"/>
        </w:rPr>
        <w:t>έχει ως αντικείμενο τη</w:t>
      </w:r>
      <w:r w:rsidR="00BB6DFF" w:rsidRPr="00BA2887">
        <w:rPr>
          <w:rFonts w:cs="Arial"/>
          <w:sz w:val="24"/>
          <w:szCs w:val="24"/>
          <w:lang w:val="el-GR"/>
        </w:rPr>
        <w:t>ν</w:t>
      </w:r>
      <w:r w:rsidR="00DF6087" w:rsidRPr="00BA2887">
        <w:rPr>
          <w:rFonts w:cs="Arial"/>
          <w:sz w:val="24"/>
          <w:szCs w:val="24"/>
          <w:lang w:val="el-GR"/>
        </w:rPr>
        <w:t xml:space="preserve"> </w:t>
      </w:r>
      <w:r w:rsidRPr="00BA2887">
        <w:rPr>
          <w:rFonts w:cs="Arial"/>
          <w:sz w:val="24"/>
          <w:szCs w:val="24"/>
          <w:lang w:val="el-GR"/>
        </w:rPr>
        <w:t>«</w:t>
      </w:r>
      <w:r w:rsidRPr="00BA2887">
        <w:rPr>
          <w:rFonts w:cs="Arial"/>
          <w:b/>
          <w:sz w:val="24"/>
          <w:szCs w:val="24"/>
          <w:lang w:val="el-GR"/>
        </w:rPr>
        <w:t>Πολιτιστική και κοινωνικ</w:t>
      </w:r>
      <w:r w:rsidR="00DF6087" w:rsidRPr="00BA2887">
        <w:rPr>
          <w:rFonts w:cs="Arial"/>
          <w:b/>
          <w:sz w:val="24"/>
          <w:szCs w:val="24"/>
          <w:lang w:val="el-GR"/>
        </w:rPr>
        <w:t>ή</w:t>
      </w:r>
      <w:r w:rsidRPr="00BA2887">
        <w:rPr>
          <w:rFonts w:cs="Arial"/>
          <w:b/>
          <w:sz w:val="24"/>
          <w:szCs w:val="24"/>
          <w:lang w:val="el-GR"/>
        </w:rPr>
        <w:t xml:space="preserve"> Συμμετοχή»</w:t>
      </w:r>
      <w:r w:rsidR="00BB6DFF" w:rsidRPr="00BA2887">
        <w:rPr>
          <w:rFonts w:cs="Arial"/>
          <w:sz w:val="24"/>
          <w:szCs w:val="24"/>
          <w:lang w:val="el-GR"/>
        </w:rPr>
        <w:t xml:space="preserve">. </w:t>
      </w:r>
      <w:r w:rsidRPr="00BA2887">
        <w:rPr>
          <w:rFonts w:cs="Arial"/>
          <w:sz w:val="24"/>
          <w:szCs w:val="24"/>
          <w:lang w:val="el-GR"/>
        </w:rPr>
        <w:t xml:space="preserve">Πέραν της </w:t>
      </w:r>
      <w:r w:rsidR="00275553" w:rsidRPr="00BA2887">
        <w:rPr>
          <w:rFonts w:cs="Arial"/>
          <w:sz w:val="24"/>
          <w:szCs w:val="24"/>
          <w:lang w:val="el-GR"/>
        </w:rPr>
        <w:t xml:space="preserve">βαρύνουσας </w:t>
      </w:r>
      <w:r w:rsidRPr="00BA2887">
        <w:rPr>
          <w:rFonts w:cs="Arial"/>
          <w:sz w:val="24"/>
          <w:szCs w:val="24"/>
          <w:lang w:val="el-GR"/>
        </w:rPr>
        <w:t>σημασίας που αποδίδουμε σε αυτές τις διαστάσεις της συμμετοχής</w:t>
      </w:r>
      <w:r w:rsidR="00A941FB" w:rsidRPr="00BA2887">
        <w:rPr>
          <w:rFonts w:cs="Arial"/>
          <w:sz w:val="24"/>
          <w:szCs w:val="24"/>
          <w:lang w:val="el-GR"/>
        </w:rPr>
        <w:t>,</w:t>
      </w:r>
      <w:r w:rsidRPr="00BA2887">
        <w:rPr>
          <w:rFonts w:cs="Arial"/>
          <w:sz w:val="24"/>
          <w:szCs w:val="24"/>
          <w:lang w:val="el-GR"/>
        </w:rPr>
        <w:t xml:space="preserve"> ως </w:t>
      </w:r>
      <w:r w:rsidR="004C09FE" w:rsidRPr="00BA2887">
        <w:rPr>
          <w:rFonts w:cs="Arial"/>
          <w:sz w:val="24"/>
          <w:szCs w:val="24"/>
          <w:lang w:val="el-GR"/>
        </w:rPr>
        <w:t>καθοριστικές</w:t>
      </w:r>
      <w:r w:rsidR="00275553" w:rsidRPr="00BA2887">
        <w:rPr>
          <w:rFonts w:cs="Arial"/>
          <w:sz w:val="24"/>
          <w:szCs w:val="24"/>
          <w:lang w:val="el-GR"/>
        </w:rPr>
        <w:t xml:space="preserve"> παραμέτρους της πλήρους</w:t>
      </w:r>
      <w:r w:rsidRPr="00BA2887">
        <w:rPr>
          <w:rFonts w:cs="Arial"/>
          <w:sz w:val="24"/>
          <w:szCs w:val="24"/>
          <w:lang w:val="el-GR"/>
        </w:rPr>
        <w:t xml:space="preserve"> ένταξης στην κοινωνία, </w:t>
      </w:r>
      <w:r w:rsidR="00A941FB" w:rsidRPr="00BA2887">
        <w:rPr>
          <w:rFonts w:cs="Arial"/>
          <w:sz w:val="24"/>
          <w:szCs w:val="24"/>
          <w:lang w:val="el-GR"/>
        </w:rPr>
        <w:t>υπήρξε έναυσμα</w:t>
      </w:r>
      <w:r w:rsidR="001F7564" w:rsidRPr="00BA2887">
        <w:rPr>
          <w:rFonts w:cs="Arial"/>
          <w:sz w:val="24"/>
          <w:szCs w:val="24"/>
          <w:lang w:val="el-GR"/>
        </w:rPr>
        <w:t xml:space="preserve"> ως προς την  επιλογή </w:t>
      </w:r>
      <w:r w:rsidR="00F52A1B" w:rsidRPr="00BA2887">
        <w:rPr>
          <w:rFonts w:cs="Arial"/>
          <w:sz w:val="24"/>
          <w:szCs w:val="24"/>
          <w:lang w:val="el-GR"/>
        </w:rPr>
        <w:t>του θέματος</w:t>
      </w:r>
      <w:r w:rsidR="00BB6DFF" w:rsidRPr="00BA2887">
        <w:rPr>
          <w:rFonts w:cs="Arial"/>
          <w:sz w:val="24"/>
          <w:szCs w:val="24"/>
          <w:lang w:val="el-GR"/>
        </w:rPr>
        <w:t>,</w:t>
      </w:r>
      <w:r w:rsidR="001F7564" w:rsidRPr="00BA2887">
        <w:rPr>
          <w:rFonts w:cs="Arial"/>
          <w:sz w:val="24"/>
          <w:szCs w:val="24"/>
          <w:lang w:val="el-GR"/>
        </w:rPr>
        <w:t xml:space="preserve"> </w:t>
      </w:r>
      <w:r w:rsidR="00A941FB" w:rsidRPr="00BA2887">
        <w:rPr>
          <w:rFonts w:cs="Arial"/>
          <w:sz w:val="24"/>
          <w:szCs w:val="24"/>
          <w:lang w:val="el-GR"/>
        </w:rPr>
        <w:t>η</w:t>
      </w:r>
      <w:r w:rsidR="00901104" w:rsidRPr="00BA2887">
        <w:rPr>
          <w:rFonts w:cs="Arial"/>
          <w:sz w:val="24"/>
          <w:szCs w:val="24"/>
          <w:lang w:val="el-GR"/>
        </w:rPr>
        <w:t xml:space="preserve"> </w:t>
      </w:r>
      <w:r w:rsidR="004C09FE" w:rsidRPr="00BA2887">
        <w:rPr>
          <w:rFonts w:cs="Arial"/>
          <w:sz w:val="24"/>
          <w:szCs w:val="24"/>
          <w:lang w:val="el-GR"/>
        </w:rPr>
        <w:t>ανακήρυξη</w:t>
      </w:r>
      <w:r w:rsidR="00901104" w:rsidRPr="00BA2887">
        <w:rPr>
          <w:rFonts w:cs="Arial"/>
          <w:sz w:val="24"/>
          <w:szCs w:val="24"/>
          <w:lang w:val="el-GR"/>
        </w:rPr>
        <w:t xml:space="preserve"> του 2018 </w:t>
      </w:r>
      <w:r w:rsidR="00122E0D" w:rsidRPr="00BA2887">
        <w:rPr>
          <w:rFonts w:cs="Arial"/>
          <w:sz w:val="24"/>
          <w:szCs w:val="24"/>
          <w:lang w:val="el-GR"/>
        </w:rPr>
        <w:t xml:space="preserve">ως </w:t>
      </w:r>
      <w:r w:rsidR="007A47B1" w:rsidRPr="00BA2887">
        <w:rPr>
          <w:rFonts w:cs="Arial"/>
          <w:sz w:val="24"/>
          <w:szCs w:val="24"/>
          <w:lang w:val="el-GR"/>
        </w:rPr>
        <w:t>«</w:t>
      </w:r>
      <w:r w:rsidR="00BB6DFF" w:rsidRPr="00BA2887">
        <w:rPr>
          <w:rFonts w:cs="Arial"/>
          <w:sz w:val="24"/>
          <w:szCs w:val="24"/>
          <w:lang w:val="el-GR"/>
        </w:rPr>
        <w:t>Ευρωπαϊκό Έτος Πολιτιστικής Κ</w:t>
      </w:r>
      <w:r w:rsidR="004C09FE" w:rsidRPr="00BA2887">
        <w:rPr>
          <w:rFonts w:cs="Arial"/>
          <w:sz w:val="24"/>
          <w:szCs w:val="24"/>
          <w:lang w:val="el-GR"/>
        </w:rPr>
        <w:t>ληρονομιάς</w:t>
      </w:r>
      <w:r w:rsidR="007A47B1" w:rsidRPr="00BA2887">
        <w:rPr>
          <w:rFonts w:cs="Arial"/>
          <w:sz w:val="24"/>
          <w:szCs w:val="24"/>
          <w:lang w:val="el-GR"/>
        </w:rPr>
        <w:t>»</w:t>
      </w:r>
      <w:r w:rsidR="00A941FB" w:rsidRPr="00BA2887">
        <w:rPr>
          <w:rFonts w:cs="Arial"/>
          <w:sz w:val="24"/>
          <w:szCs w:val="24"/>
          <w:lang w:val="el-GR"/>
        </w:rPr>
        <w:t>. Σ</w:t>
      </w:r>
      <w:r w:rsidR="003775B4" w:rsidRPr="00BA2887">
        <w:rPr>
          <w:rFonts w:cs="Arial"/>
          <w:sz w:val="24"/>
          <w:szCs w:val="24"/>
          <w:lang w:val="el-GR"/>
        </w:rPr>
        <w:t>τόχο</w:t>
      </w:r>
      <w:r w:rsidR="007A47B1" w:rsidRPr="00BA2887">
        <w:rPr>
          <w:rFonts w:cs="Arial"/>
          <w:sz w:val="24"/>
          <w:szCs w:val="24"/>
          <w:lang w:val="el-GR"/>
        </w:rPr>
        <w:t>ς</w:t>
      </w:r>
      <w:r w:rsidR="003775B4" w:rsidRPr="00BA2887">
        <w:rPr>
          <w:rFonts w:cs="Arial"/>
          <w:sz w:val="24"/>
          <w:szCs w:val="24"/>
          <w:lang w:val="el-GR"/>
        </w:rPr>
        <w:t xml:space="preserve"> </w:t>
      </w:r>
      <w:r w:rsidR="00A941FB" w:rsidRPr="00BA2887">
        <w:rPr>
          <w:rFonts w:cs="Arial"/>
          <w:sz w:val="24"/>
          <w:szCs w:val="24"/>
          <w:lang w:val="el-GR"/>
        </w:rPr>
        <w:t>αυτής της πρωτοβουλίας</w:t>
      </w:r>
      <w:r w:rsidR="007A47B1" w:rsidRPr="00BA2887">
        <w:rPr>
          <w:rFonts w:cs="Arial"/>
          <w:sz w:val="24"/>
          <w:szCs w:val="24"/>
          <w:lang w:val="el-GR"/>
        </w:rPr>
        <w:t xml:space="preserve"> </w:t>
      </w:r>
      <w:r w:rsidR="00A941FB" w:rsidRPr="00BA2887">
        <w:rPr>
          <w:rFonts w:cs="Arial"/>
          <w:sz w:val="24"/>
          <w:szCs w:val="24"/>
          <w:lang w:val="el-GR"/>
        </w:rPr>
        <w:t xml:space="preserve">όπως αναφέρεται στην απόφαση του ευρωπαϊκού κοινοβουλίου </w:t>
      </w:r>
      <w:r w:rsidR="003775B4" w:rsidRPr="00BA2887">
        <w:rPr>
          <w:rFonts w:cs="Arial"/>
          <w:sz w:val="24"/>
          <w:szCs w:val="24"/>
          <w:lang w:val="el-GR"/>
        </w:rPr>
        <w:t>ε</w:t>
      </w:r>
      <w:r w:rsidR="007A47B1" w:rsidRPr="00BA2887">
        <w:rPr>
          <w:rFonts w:cs="Arial"/>
          <w:sz w:val="24"/>
          <w:szCs w:val="24"/>
          <w:lang w:val="el-GR"/>
        </w:rPr>
        <w:t>ίναι κ</w:t>
      </w:r>
      <w:r w:rsidR="003775B4" w:rsidRPr="00BA2887">
        <w:rPr>
          <w:rFonts w:cs="Arial"/>
          <w:sz w:val="24"/>
          <w:szCs w:val="24"/>
          <w:lang w:val="el-GR"/>
        </w:rPr>
        <w:t xml:space="preserve">αι </w:t>
      </w:r>
      <w:r w:rsidR="00122E0D" w:rsidRPr="00BA2887">
        <w:rPr>
          <w:rFonts w:cs="Arial"/>
          <w:i/>
          <w:sz w:val="24"/>
          <w:szCs w:val="24"/>
          <w:lang w:val="el-GR"/>
        </w:rPr>
        <w:t>«η προώθηση λύσεων που θα καταστήσουν την πολιτιστι</w:t>
      </w:r>
      <w:r w:rsidR="00F52A1B" w:rsidRPr="00BA2887">
        <w:rPr>
          <w:rFonts w:cs="Arial"/>
          <w:i/>
          <w:sz w:val="24"/>
          <w:szCs w:val="24"/>
          <w:lang w:val="el-GR"/>
        </w:rPr>
        <w:t xml:space="preserve">κή κληρονομιά προσιτή σε όλους (…) </w:t>
      </w:r>
      <w:r w:rsidR="00122E0D" w:rsidRPr="00BA2887">
        <w:rPr>
          <w:rFonts w:cs="Arial"/>
          <w:i/>
          <w:sz w:val="24"/>
          <w:szCs w:val="24"/>
          <w:lang w:val="el-GR"/>
        </w:rPr>
        <w:t>λαμβανομένων υπόψη των ανθρώπων με αναπηρίες»</w:t>
      </w:r>
      <w:r w:rsidR="003775B4" w:rsidRPr="00BA2887">
        <w:rPr>
          <w:rFonts w:cs="Arial"/>
          <w:i/>
          <w:sz w:val="24"/>
          <w:szCs w:val="24"/>
          <w:lang w:val="el-GR"/>
        </w:rPr>
        <w:t>.</w:t>
      </w:r>
      <w:r w:rsidR="001F7564" w:rsidRPr="00BA2887">
        <w:rPr>
          <w:rFonts w:cs="Arial"/>
          <w:sz w:val="24"/>
          <w:szCs w:val="24"/>
          <w:lang w:val="el-GR"/>
        </w:rPr>
        <w:t xml:space="preserve"> </w:t>
      </w:r>
      <w:r w:rsidR="004E73A2" w:rsidRPr="00BA2887">
        <w:rPr>
          <w:rFonts w:cs="Arial"/>
          <w:sz w:val="24"/>
          <w:szCs w:val="24"/>
          <w:lang w:val="el-GR"/>
        </w:rPr>
        <w:t>Θέλοντας λοιπόν η Ε</w:t>
      </w:r>
      <w:r w:rsidR="00293743" w:rsidRPr="00BA2887">
        <w:rPr>
          <w:rFonts w:cs="Arial"/>
          <w:sz w:val="24"/>
          <w:szCs w:val="24"/>
          <w:lang w:val="el-GR"/>
        </w:rPr>
        <w:t>.</w:t>
      </w:r>
      <w:r w:rsidR="004E73A2" w:rsidRPr="00BA2887">
        <w:rPr>
          <w:rFonts w:cs="Arial"/>
          <w:sz w:val="24"/>
          <w:szCs w:val="24"/>
          <w:lang w:val="el-GR"/>
        </w:rPr>
        <w:t>Σ</w:t>
      </w:r>
      <w:r w:rsidR="00293743" w:rsidRPr="00BA2887">
        <w:rPr>
          <w:rFonts w:cs="Arial"/>
          <w:sz w:val="24"/>
          <w:szCs w:val="24"/>
          <w:lang w:val="el-GR"/>
        </w:rPr>
        <w:t>.</w:t>
      </w:r>
      <w:r w:rsidR="004E73A2" w:rsidRPr="00BA2887">
        <w:rPr>
          <w:rFonts w:cs="Arial"/>
          <w:sz w:val="24"/>
          <w:szCs w:val="24"/>
          <w:lang w:val="el-GR"/>
        </w:rPr>
        <w:t>Α</w:t>
      </w:r>
      <w:r w:rsidR="00293743" w:rsidRPr="00BA2887">
        <w:rPr>
          <w:rFonts w:cs="Arial"/>
          <w:sz w:val="24"/>
          <w:szCs w:val="24"/>
          <w:lang w:val="el-GR"/>
        </w:rPr>
        <w:t>.</w:t>
      </w:r>
      <w:r w:rsidR="004E73A2" w:rsidRPr="00BA2887">
        <w:rPr>
          <w:rFonts w:cs="Arial"/>
          <w:sz w:val="24"/>
          <w:szCs w:val="24"/>
          <w:lang w:val="el-GR"/>
        </w:rPr>
        <w:t>μεΑ</w:t>
      </w:r>
      <w:r w:rsidR="00293743" w:rsidRPr="00BA2887">
        <w:rPr>
          <w:rFonts w:cs="Arial"/>
          <w:sz w:val="24"/>
          <w:szCs w:val="24"/>
          <w:lang w:val="el-GR"/>
        </w:rPr>
        <w:t>.</w:t>
      </w:r>
      <w:r w:rsidR="004E73A2" w:rsidRPr="00BA2887">
        <w:rPr>
          <w:rFonts w:cs="Arial"/>
          <w:sz w:val="24"/>
          <w:szCs w:val="24"/>
          <w:lang w:val="el-GR"/>
        </w:rPr>
        <w:t xml:space="preserve"> να συμβ</w:t>
      </w:r>
      <w:r w:rsidR="00DF6087" w:rsidRPr="00BA2887">
        <w:rPr>
          <w:rFonts w:cs="Arial"/>
          <w:sz w:val="24"/>
          <w:szCs w:val="24"/>
          <w:lang w:val="el-GR"/>
        </w:rPr>
        <w:t xml:space="preserve">άλλει </w:t>
      </w:r>
      <w:r w:rsidR="001F7564" w:rsidRPr="00BA2887">
        <w:rPr>
          <w:rFonts w:cs="Arial"/>
          <w:sz w:val="24"/>
          <w:szCs w:val="24"/>
          <w:lang w:val="el-GR"/>
        </w:rPr>
        <w:t>σ</w:t>
      </w:r>
      <w:r w:rsidR="004E73A2" w:rsidRPr="00BA2887">
        <w:rPr>
          <w:rFonts w:cs="Arial"/>
          <w:sz w:val="24"/>
          <w:szCs w:val="24"/>
          <w:lang w:val="el-GR"/>
        </w:rPr>
        <w:t>ε αυτή τη</w:t>
      </w:r>
      <w:r w:rsidR="00293743" w:rsidRPr="00BA2887">
        <w:rPr>
          <w:rFonts w:cs="Arial"/>
          <w:sz w:val="24"/>
          <w:szCs w:val="24"/>
          <w:lang w:val="el-GR"/>
        </w:rPr>
        <w:t>ν</w:t>
      </w:r>
      <w:r w:rsidR="004E73A2" w:rsidRPr="00BA2887">
        <w:rPr>
          <w:rFonts w:cs="Arial"/>
          <w:sz w:val="24"/>
          <w:szCs w:val="24"/>
          <w:lang w:val="el-GR"/>
        </w:rPr>
        <w:t xml:space="preserve"> κοινή ευρωπαϊκή προσπ</w:t>
      </w:r>
      <w:r w:rsidR="00DF6087" w:rsidRPr="00BA2887">
        <w:rPr>
          <w:rFonts w:cs="Arial"/>
          <w:sz w:val="24"/>
          <w:szCs w:val="24"/>
          <w:lang w:val="el-GR"/>
        </w:rPr>
        <w:t>άθεια αφιέρωσε το μεγαλύτερο μέρος του τελευταίου για το 2018 δελτίου στατιστικής πληροφόρησης</w:t>
      </w:r>
      <w:r w:rsidR="002309C0" w:rsidRPr="00BA2887">
        <w:rPr>
          <w:rFonts w:cs="Arial"/>
          <w:sz w:val="24"/>
          <w:szCs w:val="24"/>
          <w:lang w:val="el-GR"/>
        </w:rPr>
        <w:t xml:space="preserve"> του Παρατηρητηρίου,</w:t>
      </w:r>
      <w:r w:rsidR="00DF6087" w:rsidRPr="00BA2887">
        <w:rPr>
          <w:rFonts w:cs="Arial"/>
          <w:sz w:val="24"/>
          <w:szCs w:val="24"/>
          <w:lang w:val="el-GR"/>
        </w:rPr>
        <w:t xml:space="preserve"> στους δείκτες πολιτιστικής συμμετοχής. </w:t>
      </w:r>
      <w:r w:rsidR="00C839D1" w:rsidRPr="00BA2887">
        <w:rPr>
          <w:rFonts w:cs="Arial"/>
          <w:sz w:val="24"/>
          <w:szCs w:val="24"/>
          <w:lang w:val="el-GR"/>
        </w:rPr>
        <w:t xml:space="preserve">Λόγω αυτής της στόχευσης, το παρόν δελτίο δεν περιορίζεται μόνο στα εθνικά στατιστικά δεδομένα αλλά </w:t>
      </w:r>
      <w:r w:rsidR="00360F1B" w:rsidRPr="00BA2887">
        <w:rPr>
          <w:rFonts w:cs="Arial"/>
          <w:sz w:val="24"/>
          <w:szCs w:val="24"/>
          <w:lang w:val="el-GR"/>
        </w:rPr>
        <w:t>περιλαμβάνει</w:t>
      </w:r>
      <w:r w:rsidR="00C839D1" w:rsidRPr="00BA2887">
        <w:rPr>
          <w:rFonts w:cs="Arial"/>
          <w:sz w:val="24"/>
          <w:szCs w:val="24"/>
          <w:lang w:val="el-GR"/>
        </w:rPr>
        <w:t xml:space="preserve"> </w:t>
      </w:r>
      <w:r w:rsidR="00360F1B" w:rsidRPr="00BA2887">
        <w:rPr>
          <w:rFonts w:cs="Arial"/>
          <w:sz w:val="24"/>
          <w:szCs w:val="24"/>
          <w:lang w:val="el-GR"/>
        </w:rPr>
        <w:t xml:space="preserve">συγκριτικά </w:t>
      </w:r>
      <w:r w:rsidR="00C839D1" w:rsidRPr="00BA2887">
        <w:rPr>
          <w:rFonts w:cs="Arial"/>
          <w:sz w:val="24"/>
          <w:szCs w:val="24"/>
          <w:lang w:val="el-GR"/>
        </w:rPr>
        <w:t xml:space="preserve">στοιχεία για τις χώρες της Ε.Ε. </w:t>
      </w:r>
    </w:p>
    <w:p w:rsidR="005C287C" w:rsidRDefault="005C287C" w:rsidP="005C287C">
      <w:pPr>
        <w:spacing w:before="160" w:line="276" w:lineRule="auto"/>
        <w:jc w:val="both"/>
        <w:rPr>
          <w:rFonts w:cs="Arial"/>
          <w:sz w:val="24"/>
          <w:szCs w:val="24"/>
          <w:lang w:val="el-GR"/>
        </w:rPr>
      </w:pPr>
      <w:r w:rsidRPr="00BA2887">
        <w:rPr>
          <w:rFonts w:cs="Arial"/>
          <w:sz w:val="24"/>
          <w:szCs w:val="24"/>
          <w:lang w:val="el-GR"/>
        </w:rPr>
        <w:t xml:space="preserve">Η στατιστική διερεύνηση </w:t>
      </w:r>
      <w:r w:rsidR="0078788F" w:rsidRPr="00BA2887">
        <w:rPr>
          <w:rFonts w:cs="Arial"/>
          <w:sz w:val="24"/>
          <w:szCs w:val="24"/>
          <w:lang w:val="el-GR"/>
        </w:rPr>
        <w:t>αυτής της θεματικής</w:t>
      </w:r>
      <w:r w:rsidR="00750883" w:rsidRPr="00BA2887">
        <w:rPr>
          <w:rFonts w:cs="Arial"/>
          <w:sz w:val="24"/>
          <w:szCs w:val="24"/>
          <w:lang w:val="el-GR"/>
        </w:rPr>
        <w:t xml:space="preserve"> </w:t>
      </w:r>
      <w:r w:rsidRPr="00BA2887">
        <w:rPr>
          <w:rFonts w:cs="Arial"/>
          <w:sz w:val="24"/>
          <w:szCs w:val="24"/>
          <w:lang w:val="el-GR"/>
        </w:rPr>
        <w:t xml:space="preserve">βασίζεται </w:t>
      </w:r>
      <w:r w:rsidRPr="00CB77DA">
        <w:rPr>
          <w:rFonts w:cs="Arial"/>
          <w:sz w:val="24"/>
          <w:szCs w:val="24"/>
          <w:lang w:val="el-GR"/>
        </w:rPr>
        <w:t xml:space="preserve">στην ανάλυση βασικών παραμέτρων που αποτυπώνουν τη συμμετοχή των ατόμων στο πολιτιστικό και κοινωνικό πεδίο. Εδώ προσεγγίζουμε </w:t>
      </w:r>
      <w:r>
        <w:rPr>
          <w:rFonts w:cs="Arial"/>
          <w:sz w:val="24"/>
          <w:szCs w:val="24"/>
          <w:lang w:val="el-GR"/>
        </w:rPr>
        <w:t>τη</w:t>
      </w:r>
      <w:r w:rsidRPr="00CB77DA">
        <w:rPr>
          <w:rFonts w:cs="Arial"/>
          <w:sz w:val="24"/>
          <w:szCs w:val="24"/>
          <w:lang w:val="el-GR"/>
        </w:rPr>
        <w:t xml:space="preserve"> συμμετοχή μέσω των δεικτών της ειδικής ενότητας (</w:t>
      </w:r>
      <w:r w:rsidRPr="00CB77DA">
        <w:rPr>
          <w:rFonts w:cs="Arial"/>
          <w:sz w:val="24"/>
          <w:szCs w:val="24"/>
        </w:rPr>
        <w:t>Ad</w:t>
      </w:r>
      <w:r w:rsidRPr="00CB77DA">
        <w:rPr>
          <w:rFonts w:cs="Arial"/>
          <w:sz w:val="24"/>
          <w:szCs w:val="24"/>
          <w:lang w:val="el-GR"/>
        </w:rPr>
        <w:t>-</w:t>
      </w:r>
      <w:r w:rsidRPr="00CB77DA">
        <w:rPr>
          <w:rFonts w:cs="Arial"/>
          <w:sz w:val="24"/>
          <w:szCs w:val="24"/>
        </w:rPr>
        <w:t>Hoc</w:t>
      </w:r>
      <w:r w:rsidRPr="00CB77DA">
        <w:rPr>
          <w:rFonts w:cs="Arial"/>
          <w:sz w:val="24"/>
          <w:szCs w:val="24"/>
          <w:lang w:val="el-GR"/>
        </w:rPr>
        <w:t xml:space="preserve"> </w:t>
      </w:r>
      <w:r w:rsidRPr="00CB77DA">
        <w:rPr>
          <w:rFonts w:cs="Arial"/>
          <w:sz w:val="24"/>
          <w:szCs w:val="24"/>
        </w:rPr>
        <w:t>Module</w:t>
      </w:r>
      <w:r w:rsidRPr="00CB77DA">
        <w:rPr>
          <w:rFonts w:cs="Arial"/>
          <w:sz w:val="24"/>
          <w:szCs w:val="24"/>
          <w:lang w:val="el-GR"/>
        </w:rPr>
        <w:t>) της «Έρευνας Εισοδήματος και Συνθηκών Διαβίωσης των Νοικοκυριών», που διενεργήθηκε από την Ελληνική Στατιστική Αρχή το 2015.</w:t>
      </w:r>
      <w:r w:rsidRPr="00CB77DA">
        <w:rPr>
          <w:rStyle w:val="a8"/>
          <w:rFonts w:cs="Arial"/>
          <w:sz w:val="24"/>
          <w:szCs w:val="24"/>
          <w:lang w:val="el-GR"/>
        </w:rPr>
        <w:footnoteReference w:id="1"/>
      </w:r>
      <w:r w:rsidRPr="00CB77DA">
        <w:rPr>
          <w:rFonts w:cs="Arial"/>
          <w:sz w:val="24"/>
          <w:szCs w:val="24"/>
          <w:lang w:val="el-GR"/>
        </w:rPr>
        <w:t xml:space="preserve"> Οι δείκτες που παρουσιάζονται αφορούν τη συμμετοχή</w:t>
      </w:r>
      <w:r w:rsidRPr="0041401E">
        <w:rPr>
          <w:rFonts w:cs="Arial"/>
          <w:sz w:val="24"/>
          <w:szCs w:val="24"/>
          <w:lang w:val="el-GR"/>
        </w:rPr>
        <w:t xml:space="preserve"> </w:t>
      </w:r>
      <w:r w:rsidRPr="00CB77DA">
        <w:rPr>
          <w:rFonts w:cs="Arial"/>
          <w:sz w:val="24"/>
          <w:szCs w:val="24"/>
          <w:lang w:val="el-GR"/>
        </w:rPr>
        <w:t>σε</w:t>
      </w:r>
      <w:r>
        <w:rPr>
          <w:rFonts w:cs="Arial"/>
          <w:sz w:val="24"/>
          <w:szCs w:val="24"/>
          <w:lang w:val="el-GR"/>
        </w:rPr>
        <w:t>:</w:t>
      </w:r>
      <w:r w:rsidRPr="00CB77DA">
        <w:rPr>
          <w:rFonts w:cs="Arial"/>
          <w:sz w:val="24"/>
          <w:szCs w:val="24"/>
          <w:lang w:val="el-GR"/>
        </w:rPr>
        <w:t xml:space="preserve"> πολιτιστικές </w:t>
      </w:r>
      <w:r>
        <w:rPr>
          <w:rFonts w:cs="Arial"/>
          <w:sz w:val="24"/>
          <w:szCs w:val="24"/>
          <w:lang w:val="el-GR"/>
        </w:rPr>
        <w:t xml:space="preserve">και αθλητικές </w:t>
      </w:r>
      <w:r w:rsidRPr="00CB77DA">
        <w:rPr>
          <w:rFonts w:cs="Arial"/>
          <w:sz w:val="24"/>
          <w:szCs w:val="24"/>
          <w:lang w:val="el-GR"/>
        </w:rPr>
        <w:t xml:space="preserve">εκδηλώσεις, </w:t>
      </w:r>
      <w:r>
        <w:rPr>
          <w:rFonts w:cs="Arial"/>
          <w:sz w:val="24"/>
          <w:szCs w:val="24"/>
          <w:lang w:val="el-GR"/>
        </w:rPr>
        <w:t>εθελοντικές</w:t>
      </w:r>
      <w:r w:rsidR="00750883">
        <w:rPr>
          <w:rFonts w:cs="Arial"/>
          <w:sz w:val="24"/>
          <w:szCs w:val="24"/>
          <w:lang w:val="el-GR"/>
        </w:rPr>
        <w:t xml:space="preserve"> </w:t>
      </w:r>
      <w:r w:rsidRPr="00CB77DA">
        <w:rPr>
          <w:rFonts w:cs="Arial"/>
          <w:sz w:val="24"/>
          <w:szCs w:val="24"/>
          <w:lang w:val="el-GR"/>
        </w:rPr>
        <w:t xml:space="preserve">κοινωνικές </w:t>
      </w:r>
      <w:r>
        <w:rPr>
          <w:rFonts w:cs="Arial"/>
          <w:sz w:val="24"/>
          <w:szCs w:val="24"/>
          <w:lang w:val="el-GR"/>
        </w:rPr>
        <w:t>δραστηριότητες, π</w:t>
      </w:r>
      <w:r w:rsidRPr="00CB77DA">
        <w:rPr>
          <w:rFonts w:cs="Arial"/>
          <w:sz w:val="24"/>
          <w:szCs w:val="24"/>
          <w:lang w:val="el-GR"/>
        </w:rPr>
        <w:t xml:space="preserve">ολιτικές </w:t>
      </w:r>
      <w:r>
        <w:rPr>
          <w:rFonts w:cs="Arial"/>
          <w:sz w:val="24"/>
          <w:szCs w:val="24"/>
          <w:lang w:val="el-GR"/>
        </w:rPr>
        <w:t>δράσεις και</w:t>
      </w:r>
      <w:r w:rsidRPr="00CB77DA">
        <w:rPr>
          <w:sz w:val="24"/>
          <w:szCs w:val="24"/>
          <w:lang w:val="el-GR"/>
        </w:rPr>
        <w:t xml:space="preserve"> σε </w:t>
      </w:r>
      <w:r>
        <w:rPr>
          <w:sz w:val="24"/>
          <w:szCs w:val="24"/>
          <w:lang w:val="el-GR"/>
        </w:rPr>
        <w:t xml:space="preserve">μέσα κοινωνικής δικτύωσης. Περιλαμβάνονται επίσης δείκτες που αφορούν τις </w:t>
      </w:r>
      <w:r>
        <w:rPr>
          <w:rFonts w:cs="Arial"/>
          <w:sz w:val="24"/>
          <w:szCs w:val="24"/>
          <w:lang w:val="el-GR"/>
        </w:rPr>
        <w:t>σχέσεις με συγγενείς και φίλους και το αίσθημα εμπιστοσύνης και αλληλεγγύης στο κοινωνικό περιβάλλον.</w:t>
      </w:r>
    </w:p>
    <w:p w:rsidR="005C287C" w:rsidRDefault="005C287C" w:rsidP="005C287C">
      <w:pPr>
        <w:spacing w:before="160" w:line="276" w:lineRule="auto"/>
        <w:jc w:val="both"/>
        <w:rPr>
          <w:lang w:val="el-GR"/>
        </w:rPr>
      </w:pPr>
      <w:r w:rsidRPr="00CB77DA">
        <w:rPr>
          <w:rFonts w:cs="Arial"/>
          <w:sz w:val="24"/>
          <w:szCs w:val="24"/>
          <w:lang w:val="el-GR"/>
        </w:rPr>
        <w:t>Σε ατομικό επίπεδο, η συμμετοχή στη κοινωνική και πολιτιστική ζωή αποτελεί παράγοντα ατομικής ευημερίας και προσωπικής ικανοποίησης. Η διατήρηση και η ποιότητα των κοινωνικών δεσμών αποτελεί βασικό δείκτη</w:t>
      </w:r>
      <w:r>
        <w:rPr>
          <w:rFonts w:cs="Arial"/>
          <w:sz w:val="24"/>
          <w:szCs w:val="24"/>
          <w:lang w:val="el-GR"/>
        </w:rPr>
        <w:t xml:space="preserve"> κοινωνικής ένταξης και</w:t>
      </w:r>
      <w:r w:rsidRPr="00935BD9">
        <w:rPr>
          <w:rFonts w:cs="Arial"/>
          <w:sz w:val="24"/>
          <w:szCs w:val="24"/>
          <w:lang w:val="el-GR"/>
        </w:rPr>
        <w:t xml:space="preserve"> σύμφωνα με πληθώρα ερευνητικών δεδομένων </w:t>
      </w:r>
      <w:r>
        <w:rPr>
          <w:rFonts w:cs="Arial"/>
          <w:sz w:val="24"/>
          <w:szCs w:val="24"/>
          <w:lang w:val="el-GR"/>
        </w:rPr>
        <w:t>συντελεί καθοριστικά στην υγεία των ατόμων. Σήμερα,</w:t>
      </w:r>
      <w:r w:rsidRPr="00935BD9">
        <w:rPr>
          <w:rFonts w:cs="Arial"/>
          <w:sz w:val="24"/>
          <w:szCs w:val="24"/>
          <w:lang w:val="el-GR"/>
        </w:rPr>
        <w:t xml:space="preserve"> </w:t>
      </w:r>
      <w:r>
        <w:rPr>
          <w:rFonts w:cs="Arial"/>
          <w:sz w:val="24"/>
          <w:szCs w:val="24"/>
          <w:lang w:val="el-GR"/>
        </w:rPr>
        <w:t>η</w:t>
      </w:r>
      <w:r w:rsidRPr="00935BD9">
        <w:rPr>
          <w:rFonts w:cs="Arial"/>
          <w:sz w:val="24"/>
          <w:szCs w:val="24"/>
          <w:lang w:val="el-GR"/>
        </w:rPr>
        <w:t xml:space="preserve"> </w:t>
      </w:r>
      <w:r>
        <w:rPr>
          <w:rFonts w:cs="Arial"/>
          <w:sz w:val="24"/>
          <w:szCs w:val="24"/>
          <w:lang w:val="el-GR"/>
        </w:rPr>
        <w:t>ενίσχυση των</w:t>
      </w:r>
      <w:r w:rsidRPr="00935BD9">
        <w:rPr>
          <w:rFonts w:cs="Arial"/>
          <w:sz w:val="24"/>
          <w:szCs w:val="24"/>
          <w:lang w:val="el-GR"/>
        </w:rPr>
        <w:t xml:space="preserve"> </w:t>
      </w:r>
      <w:r>
        <w:rPr>
          <w:rFonts w:cs="Arial"/>
          <w:sz w:val="24"/>
          <w:szCs w:val="24"/>
          <w:lang w:val="el-GR"/>
        </w:rPr>
        <w:t>επιπέδων</w:t>
      </w:r>
      <w:r w:rsidRPr="00935BD9">
        <w:rPr>
          <w:rFonts w:cs="Arial"/>
          <w:sz w:val="24"/>
          <w:szCs w:val="24"/>
          <w:lang w:val="el-GR"/>
        </w:rPr>
        <w:t xml:space="preserve"> </w:t>
      </w:r>
      <w:r>
        <w:rPr>
          <w:rFonts w:cs="Arial"/>
          <w:sz w:val="24"/>
          <w:szCs w:val="24"/>
          <w:lang w:val="el-GR"/>
        </w:rPr>
        <w:t>κοινωνικής</w:t>
      </w:r>
      <w:r w:rsidRPr="00935BD9">
        <w:rPr>
          <w:rFonts w:cs="Arial"/>
          <w:sz w:val="24"/>
          <w:szCs w:val="24"/>
          <w:lang w:val="el-GR"/>
        </w:rPr>
        <w:t xml:space="preserve"> </w:t>
      </w:r>
      <w:r>
        <w:rPr>
          <w:rFonts w:cs="Arial"/>
          <w:sz w:val="24"/>
          <w:szCs w:val="24"/>
          <w:lang w:val="el-GR"/>
        </w:rPr>
        <w:t>συμμετοχής</w:t>
      </w:r>
      <w:r w:rsidRPr="00935BD9">
        <w:rPr>
          <w:rFonts w:cs="Arial"/>
          <w:sz w:val="24"/>
          <w:szCs w:val="24"/>
          <w:lang w:val="el-GR"/>
        </w:rPr>
        <w:t xml:space="preserve"> </w:t>
      </w:r>
      <w:r>
        <w:rPr>
          <w:rFonts w:cs="Arial"/>
          <w:sz w:val="24"/>
          <w:szCs w:val="24"/>
          <w:lang w:val="el-GR"/>
        </w:rPr>
        <w:t xml:space="preserve">αποτελεί ειδικό </w:t>
      </w:r>
      <w:r>
        <w:rPr>
          <w:rFonts w:cs="Arial"/>
          <w:sz w:val="24"/>
          <w:szCs w:val="24"/>
          <w:lang w:val="el-GR"/>
        </w:rPr>
        <w:lastRenderedPageBreak/>
        <w:t>στόχο των πολιτικών υγείας σε ευρωπαϊκό επίπεδο</w:t>
      </w:r>
      <w:r>
        <w:rPr>
          <w:rStyle w:val="a8"/>
          <w:rFonts w:cs="Arial"/>
          <w:sz w:val="24"/>
          <w:szCs w:val="24"/>
          <w:lang w:val="el-GR"/>
        </w:rPr>
        <w:footnoteReference w:id="2"/>
      </w:r>
      <w:r>
        <w:rPr>
          <w:rFonts w:cs="Arial"/>
          <w:sz w:val="24"/>
          <w:szCs w:val="24"/>
          <w:lang w:val="el-GR"/>
        </w:rPr>
        <w:t>, καθώς έ</w:t>
      </w:r>
      <w:r w:rsidR="00B700A1">
        <w:rPr>
          <w:rFonts w:cs="Arial"/>
          <w:sz w:val="24"/>
          <w:szCs w:val="24"/>
          <w:lang w:val="el-GR"/>
        </w:rPr>
        <w:t xml:space="preserve">χει αποδειχθεί ότι η αύξησή της </w:t>
      </w:r>
      <w:r>
        <w:rPr>
          <w:rFonts w:cs="Arial"/>
          <w:sz w:val="24"/>
          <w:szCs w:val="24"/>
          <w:lang w:val="el-GR"/>
        </w:rPr>
        <w:t>μειώνει τη θνησιμότητα, αυξάνει τους υποκειμενικούς και αντικειμενικ</w:t>
      </w:r>
      <w:r w:rsidR="00B700A1">
        <w:rPr>
          <w:rFonts w:cs="Arial"/>
          <w:sz w:val="24"/>
          <w:szCs w:val="24"/>
          <w:lang w:val="el-GR"/>
        </w:rPr>
        <w:t xml:space="preserve">ούς δείκτες υγείας των πολιτών και </w:t>
      </w:r>
      <w:r>
        <w:rPr>
          <w:rFonts w:cs="Arial"/>
          <w:sz w:val="24"/>
          <w:szCs w:val="24"/>
          <w:lang w:val="el-GR"/>
        </w:rPr>
        <w:t>λειτουργεί ως πρόληψη για παθήσεις και αναπηρίες</w:t>
      </w:r>
      <w:r w:rsidR="00B700A1">
        <w:rPr>
          <w:rFonts w:cs="Arial"/>
          <w:sz w:val="24"/>
          <w:szCs w:val="24"/>
          <w:lang w:val="el-GR"/>
        </w:rPr>
        <w:t>,</w:t>
      </w:r>
      <w:r>
        <w:rPr>
          <w:rFonts w:cs="Arial"/>
          <w:sz w:val="24"/>
          <w:szCs w:val="24"/>
          <w:lang w:val="el-GR"/>
        </w:rPr>
        <w:t xml:space="preserve"> δεδομένης της δημογραφικής γήρανσης του πληθυσμού</w:t>
      </w:r>
      <w:r>
        <w:rPr>
          <w:rStyle w:val="a8"/>
        </w:rPr>
        <w:footnoteReference w:id="3"/>
      </w:r>
      <w:r w:rsidRPr="00DD4260">
        <w:rPr>
          <w:lang w:val="el-GR"/>
        </w:rPr>
        <w:t>.</w:t>
      </w:r>
    </w:p>
    <w:p w:rsidR="005C287C" w:rsidRPr="00CB77DA" w:rsidRDefault="00B700A1" w:rsidP="005C287C">
      <w:pPr>
        <w:spacing w:before="160" w:line="276" w:lineRule="auto"/>
        <w:jc w:val="both"/>
        <w:rPr>
          <w:rFonts w:cs="Arial"/>
          <w:sz w:val="24"/>
          <w:szCs w:val="24"/>
          <w:lang w:val="el-GR"/>
        </w:rPr>
      </w:pPr>
      <w:r>
        <w:rPr>
          <w:rFonts w:cs="Arial"/>
          <w:sz w:val="24"/>
          <w:szCs w:val="24"/>
          <w:lang w:val="el-GR"/>
        </w:rPr>
        <w:t>Οι δείκτες που παρουσιάζονται</w:t>
      </w:r>
      <w:r w:rsidR="005C287C" w:rsidRPr="00CB77DA">
        <w:rPr>
          <w:rFonts w:cs="Arial"/>
          <w:sz w:val="24"/>
          <w:szCs w:val="24"/>
          <w:lang w:val="el-GR"/>
        </w:rPr>
        <w:t xml:space="preserve">, </w:t>
      </w:r>
      <w:r w:rsidR="005C287C">
        <w:rPr>
          <w:rFonts w:cs="Arial"/>
          <w:sz w:val="24"/>
          <w:szCs w:val="24"/>
          <w:lang w:val="el-GR"/>
        </w:rPr>
        <w:t>συνδέονται στενά -</w:t>
      </w:r>
      <w:r w:rsidR="005C287C" w:rsidRPr="00CB77DA">
        <w:rPr>
          <w:rFonts w:cs="Arial"/>
          <w:sz w:val="24"/>
          <w:szCs w:val="24"/>
          <w:lang w:val="el-GR"/>
        </w:rPr>
        <w:t xml:space="preserve">σύμφωνα με την </w:t>
      </w:r>
      <w:r w:rsidR="005C287C" w:rsidRPr="00750883">
        <w:rPr>
          <w:rFonts w:cs="Arial"/>
          <w:sz w:val="24"/>
          <w:szCs w:val="24"/>
          <w:lang w:val="en-GB"/>
        </w:rPr>
        <w:t>Eurostat</w:t>
      </w:r>
      <w:r w:rsidR="005C287C">
        <w:rPr>
          <w:rStyle w:val="a8"/>
          <w:rFonts w:cs="Arial"/>
          <w:sz w:val="24"/>
          <w:szCs w:val="24"/>
          <w:lang w:val="el-GR"/>
        </w:rPr>
        <w:footnoteReference w:id="4"/>
      </w:r>
      <w:r w:rsidR="005C287C">
        <w:rPr>
          <w:rFonts w:cs="Arial"/>
          <w:sz w:val="24"/>
          <w:szCs w:val="24"/>
          <w:lang w:val="el-GR"/>
        </w:rPr>
        <w:t>-</w:t>
      </w:r>
      <w:r>
        <w:rPr>
          <w:rFonts w:cs="Arial"/>
          <w:sz w:val="24"/>
          <w:szCs w:val="24"/>
          <w:lang w:val="el-GR"/>
        </w:rPr>
        <w:t xml:space="preserve"> με το επίπεδο </w:t>
      </w:r>
      <w:r w:rsidR="005C287C" w:rsidRPr="00CB77DA">
        <w:rPr>
          <w:rFonts w:cs="Arial"/>
          <w:sz w:val="24"/>
          <w:szCs w:val="24"/>
          <w:lang w:val="el-GR"/>
        </w:rPr>
        <w:t>των συνθηκών διαβίωσης των ατόμων</w:t>
      </w:r>
      <w:r>
        <w:rPr>
          <w:rFonts w:cs="Arial"/>
          <w:sz w:val="24"/>
          <w:szCs w:val="24"/>
          <w:lang w:val="el-GR"/>
        </w:rPr>
        <w:t>, καθώς το πολιτιστικό και το κοινωνικό κεφάλαιο</w:t>
      </w:r>
      <w:r w:rsidR="005C287C" w:rsidRPr="00CB77DA">
        <w:rPr>
          <w:rFonts w:cs="Arial"/>
          <w:sz w:val="24"/>
          <w:szCs w:val="24"/>
          <w:lang w:val="el-GR"/>
        </w:rPr>
        <w:t xml:space="preserve">, </w:t>
      </w:r>
      <w:r>
        <w:rPr>
          <w:rFonts w:cs="Arial"/>
          <w:sz w:val="24"/>
          <w:szCs w:val="24"/>
          <w:lang w:val="el-GR"/>
        </w:rPr>
        <w:t xml:space="preserve">συντελούν </w:t>
      </w:r>
      <w:r w:rsidR="005C287C" w:rsidRPr="00CB77DA">
        <w:rPr>
          <w:rFonts w:cs="Arial"/>
          <w:sz w:val="24"/>
          <w:szCs w:val="24"/>
          <w:lang w:val="el-GR"/>
        </w:rPr>
        <w:t>μαζί με το οικονομικό κεφάλαιο</w:t>
      </w:r>
      <w:r>
        <w:rPr>
          <w:rFonts w:cs="Arial"/>
          <w:sz w:val="24"/>
          <w:szCs w:val="24"/>
          <w:lang w:val="el-GR"/>
        </w:rPr>
        <w:t xml:space="preserve"> των ατόμων στη </w:t>
      </w:r>
      <w:r w:rsidR="005C287C" w:rsidRPr="00CB77DA">
        <w:rPr>
          <w:rFonts w:cs="Arial"/>
          <w:sz w:val="24"/>
          <w:szCs w:val="24"/>
          <w:lang w:val="el-GR"/>
        </w:rPr>
        <w:t xml:space="preserve">ποιότητα </w:t>
      </w:r>
      <w:r>
        <w:rPr>
          <w:rFonts w:cs="Arial"/>
          <w:sz w:val="24"/>
          <w:szCs w:val="24"/>
          <w:lang w:val="el-GR"/>
        </w:rPr>
        <w:t xml:space="preserve">της </w:t>
      </w:r>
      <w:r w:rsidR="005C287C" w:rsidRPr="00CB77DA">
        <w:rPr>
          <w:rFonts w:cs="Arial"/>
          <w:sz w:val="24"/>
          <w:szCs w:val="24"/>
          <w:lang w:val="el-GR"/>
        </w:rPr>
        <w:t>ζωής</w:t>
      </w:r>
      <w:r>
        <w:rPr>
          <w:rFonts w:cs="Arial"/>
          <w:sz w:val="24"/>
          <w:szCs w:val="24"/>
          <w:lang w:val="el-GR"/>
        </w:rPr>
        <w:t xml:space="preserve"> τους. </w:t>
      </w:r>
      <w:r w:rsidR="005C287C">
        <w:rPr>
          <w:rFonts w:cs="Arial"/>
          <w:sz w:val="24"/>
          <w:szCs w:val="24"/>
          <w:lang w:val="el-GR"/>
        </w:rPr>
        <w:t>Ε</w:t>
      </w:r>
      <w:r w:rsidR="005C287C" w:rsidRPr="00CB77DA">
        <w:rPr>
          <w:rFonts w:cs="Arial"/>
          <w:sz w:val="24"/>
          <w:szCs w:val="24"/>
          <w:lang w:val="el-GR"/>
        </w:rPr>
        <w:t xml:space="preserve">ίναι γνωστό ότι </w:t>
      </w:r>
      <w:r w:rsidR="005C287C" w:rsidRPr="008927B2">
        <w:rPr>
          <w:rFonts w:cs="Arial"/>
          <w:sz w:val="24"/>
          <w:szCs w:val="24"/>
          <w:lang w:val="el-GR"/>
        </w:rPr>
        <w:t xml:space="preserve">το πολιτιστικό κεφάλαιο </w:t>
      </w:r>
      <w:r w:rsidR="005C287C" w:rsidRPr="00CB77DA">
        <w:rPr>
          <w:rFonts w:cs="Arial"/>
          <w:sz w:val="24"/>
          <w:szCs w:val="24"/>
          <w:lang w:val="el-GR"/>
        </w:rPr>
        <w:t xml:space="preserve">αποτελεί παράγοντα επιτυχίας τόσο στην εκπαιδευτική όσο και στην επαγγελματική σταδιοδρομία. Επιπροσθέτως, το κοινωνικό κεφάλαιο που συσσωρεύεται κυρίως μέσω της συμμετοχής των ατόμων σε τυπικά και άτυπα κοινωνικά δίκτυα αποτελεί και αυτό </w:t>
      </w:r>
      <w:r w:rsidR="005C287C">
        <w:rPr>
          <w:rFonts w:cs="Arial"/>
          <w:sz w:val="24"/>
          <w:szCs w:val="24"/>
          <w:lang w:val="el-GR"/>
        </w:rPr>
        <w:t xml:space="preserve">βασικό παράγοντα </w:t>
      </w:r>
      <w:r w:rsidR="005C287C" w:rsidRPr="00CB77DA">
        <w:rPr>
          <w:rFonts w:cs="Arial"/>
          <w:sz w:val="24"/>
          <w:szCs w:val="24"/>
          <w:lang w:val="el-GR"/>
        </w:rPr>
        <w:t xml:space="preserve">οικονομικής και </w:t>
      </w:r>
      <w:r w:rsidR="005C287C">
        <w:rPr>
          <w:rFonts w:cs="Arial"/>
          <w:sz w:val="24"/>
          <w:szCs w:val="24"/>
          <w:lang w:val="el-GR"/>
        </w:rPr>
        <w:t>επαγγελματικής προόδου</w:t>
      </w:r>
      <w:r w:rsidR="005C287C" w:rsidRPr="00CB77DA">
        <w:rPr>
          <w:rFonts w:cs="Arial"/>
          <w:sz w:val="24"/>
          <w:szCs w:val="24"/>
          <w:lang w:val="el-GR"/>
        </w:rPr>
        <w:t>. Η σχέση του πολιτιστικού και κοινωνικού κεφαλ</w:t>
      </w:r>
      <w:r w:rsidR="007D083F">
        <w:rPr>
          <w:rFonts w:cs="Arial"/>
          <w:sz w:val="24"/>
          <w:szCs w:val="24"/>
          <w:lang w:val="el-GR"/>
        </w:rPr>
        <w:t>αίου με το οικονομικό κεφάλαιο αποδεικνύεται</w:t>
      </w:r>
      <w:r w:rsidR="005C287C" w:rsidRPr="00CB77DA">
        <w:rPr>
          <w:rFonts w:cs="Arial"/>
          <w:sz w:val="24"/>
          <w:szCs w:val="24"/>
          <w:lang w:val="el-GR"/>
        </w:rPr>
        <w:t xml:space="preserve"> στενή και πολύπλευρη. </w:t>
      </w:r>
      <w:r w:rsidR="005C287C">
        <w:rPr>
          <w:rFonts w:cs="Arial"/>
          <w:sz w:val="24"/>
          <w:szCs w:val="24"/>
          <w:lang w:val="el-GR"/>
        </w:rPr>
        <w:t xml:space="preserve">Αυτές οι </w:t>
      </w:r>
      <w:r w:rsidR="007D083F">
        <w:rPr>
          <w:rFonts w:cs="Arial"/>
          <w:sz w:val="24"/>
          <w:szCs w:val="24"/>
          <w:lang w:val="el-GR"/>
        </w:rPr>
        <w:t xml:space="preserve">προσεγγίσεις </w:t>
      </w:r>
      <w:r w:rsidR="005C287C">
        <w:rPr>
          <w:rFonts w:cs="Arial"/>
          <w:sz w:val="24"/>
          <w:szCs w:val="24"/>
          <w:lang w:val="el-GR"/>
        </w:rPr>
        <w:t>επιβεβαιώνονται</w:t>
      </w:r>
      <w:r w:rsidR="007D083F">
        <w:rPr>
          <w:rFonts w:cs="Arial"/>
          <w:sz w:val="24"/>
          <w:szCs w:val="24"/>
          <w:lang w:val="el-GR"/>
        </w:rPr>
        <w:t xml:space="preserve"> εμπειρικά</w:t>
      </w:r>
      <w:r w:rsidR="005C287C">
        <w:rPr>
          <w:rFonts w:cs="Arial"/>
          <w:sz w:val="24"/>
          <w:szCs w:val="24"/>
          <w:lang w:val="el-GR"/>
        </w:rPr>
        <w:t xml:space="preserve"> από τη στατιστική ανάλυση, καθώς οι μεταβλητές </w:t>
      </w:r>
      <w:r w:rsidR="005C287C" w:rsidRPr="00CB77DA">
        <w:rPr>
          <w:rFonts w:cs="Arial"/>
          <w:sz w:val="24"/>
          <w:szCs w:val="24"/>
          <w:lang w:val="el-GR"/>
        </w:rPr>
        <w:t xml:space="preserve">της κοινωνικής </w:t>
      </w:r>
      <w:r w:rsidR="005C287C">
        <w:rPr>
          <w:rFonts w:cs="Arial"/>
          <w:sz w:val="24"/>
          <w:szCs w:val="24"/>
          <w:lang w:val="el-GR"/>
        </w:rPr>
        <w:t xml:space="preserve">και πολιτιστικής συμμετοχής </w:t>
      </w:r>
      <w:r w:rsidR="007D083F">
        <w:rPr>
          <w:rFonts w:cs="Arial"/>
          <w:sz w:val="24"/>
          <w:szCs w:val="24"/>
          <w:lang w:val="el-GR"/>
        </w:rPr>
        <w:t xml:space="preserve">σχετίζονται σημαντικά με </w:t>
      </w:r>
      <w:r w:rsidR="005C287C">
        <w:rPr>
          <w:rFonts w:cs="Arial"/>
          <w:sz w:val="24"/>
          <w:szCs w:val="24"/>
          <w:lang w:val="el-GR"/>
        </w:rPr>
        <w:t xml:space="preserve"> κοινωνικοοικονομικά </w:t>
      </w:r>
      <w:r w:rsidR="005C287C" w:rsidRPr="00CB77DA">
        <w:rPr>
          <w:rFonts w:cs="Arial"/>
          <w:sz w:val="24"/>
          <w:szCs w:val="24"/>
          <w:lang w:val="el-GR"/>
        </w:rPr>
        <w:t>χαρακτηριστικά</w:t>
      </w:r>
      <w:r w:rsidR="005C287C">
        <w:rPr>
          <w:rFonts w:cs="Arial"/>
          <w:sz w:val="24"/>
          <w:szCs w:val="24"/>
          <w:lang w:val="el-GR"/>
        </w:rPr>
        <w:t xml:space="preserve"> των ατόμων</w:t>
      </w:r>
      <w:r w:rsidR="005C287C" w:rsidRPr="00CB77DA">
        <w:rPr>
          <w:rFonts w:cs="Arial"/>
          <w:sz w:val="24"/>
          <w:szCs w:val="24"/>
          <w:lang w:val="el-GR"/>
        </w:rPr>
        <w:t>,</w:t>
      </w:r>
      <w:r w:rsidR="00235D14">
        <w:rPr>
          <w:rFonts w:cs="Arial"/>
          <w:sz w:val="24"/>
          <w:szCs w:val="24"/>
          <w:lang w:val="el-GR"/>
        </w:rPr>
        <w:t xml:space="preserve"> και ειδικότερα με </w:t>
      </w:r>
      <w:r w:rsidR="005C287C" w:rsidRPr="00CB77DA">
        <w:rPr>
          <w:rFonts w:cs="Arial"/>
          <w:sz w:val="24"/>
          <w:szCs w:val="24"/>
          <w:lang w:val="el-GR"/>
        </w:rPr>
        <w:t xml:space="preserve"> το εκπαιδευτικό επίπεδ</w:t>
      </w:r>
      <w:r w:rsidR="005C287C">
        <w:rPr>
          <w:rFonts w:cs="Arial"/>
          <w:sz w:val="24"/>
          <w:szCs w:val="24"/>
          <w:lang w:val="el-GR"/>
        </w:rPr>
        <w:t xml:space="preserve">ο, το εισόδημα και το επάγγελμα. </w:t>
      </w:r>
    </w:p>
    <w:p w:rsidR="00D83923" w:rsidRDefault="005C287C" w:rsidP="005C287C">
      <w:pPr>
        <w:spacing w:before="160" w:line="276" w:lineRule="auto"/>
        <w:jc w:val="both"/>
        <w:rPr>
          <w:rFonts w:cs="Arial"/>
          <w:sz w:val="24"/>
          <w:szCs w:val="24"/>
          <w:lang w:val="el-GR"/>
        </w:rPr>
      </w:pPr>
      <w:r w:rsidRPr="00AE1C79">
        <w:rPr>
          <w:rFonts w:cs="Arial"/>
          <w:sz w:val="24"/>
          <w:szCs w:val="24"/>
          <w:lang w:val="el-GR"/>
        </w:rPr>
        <w:t>Σε επίπεδο κρατών, η συμμετοχή στη</w:t>
      </w:r>
      <w:r>
        <w:rPr>
          <w:rFonts w:cs="Arial"/>
          <w:sz w:val="24"/>
          <w:szCs w:val="24"/>
          <w:lang w:val="el-GR"/>
        </w:rPr>
        <w:t xml:space="preserve">ν κοινωνική και πολιτιστική ζωή </w:t>
      </w:r>
      <w:r w:rsidRPr="00AE1C79">
        <w:rPr>
          <w:rFonts w:cs="Arial"/>
          <w:sz w:val="24"/>
          <w:szCs w:val="24"/>
          <w:lang w:val="el-GR"/>
        </w:rPr>
        <w:t xml:space="preserve">διαμορφώνει καταλυτικά </w:t>
      </w:r>
      <w:r w:rsidR="00D83923">
        <w:rPr>
          <w:rFonts w:cs="Arial"/>
          <w:sz w:val="24"/>
          <w:szCs w:val="24"/>
          <w:lang w:val="el-GR"/>
        </w:rPr>
        <w:t>τη</w:t>
      </w:r>
      <w:r w:rsidRPr="00AE1C79">
        <w:rPr>
          <w:rFonts w:cs="Arial"/>
          <w:sz w:val="24"/>
          <w:szCs w:val="24"/>
          <w:lang w:val="el-GR"/>
        </w:rPr>
        <w:t xml:space="preserve"> ποιότητα των δημοκρατικών καθεστώτων</w:t>
      </w:r>
      <w:r>
        <w:rPr>
          <w:rFonts w:cs="Arial"/>
          <w:sz w:val="24"/>
          <w:szCs w:val="24"/>
          <w:lang w:val="el-GR"/>
        </w:rPr>
        <w:t xml:space="preserve">, </w:t>
      </w:r>
      <w:r w:rsidRPr="00CB77DA">
        <w:rPr>
          <w:rFonts w:cs="Arial"/>
          <w:sz w:val="24"/>
          <w:szCs w:val="24"/>
          <w:lang w:val="el-GR"/>
        </w:rPr>
        <w:t xml:space="preserve">αποτελώντας παράγοντα κοινωνικής συνοχής και </w:t>
      </w:r>
      <w:r w:rsidRPr="00F467D4">
        <w:rPr>
          <w:rFonts w:cs="Arial"/>
          <w:sz w:val="24"/>
          <w:szCs w:val="24"/>
          <w:lang w:val="el-GR"/>
        </w:rPr>
        <w:t xml:space="preserve">δημοκρατικής σταθερότητας </w:t>
      </w:r>
      <w:r w:rsidRPr="00F467D4">
        <w:rPr>
          <w:rStyle w:val="a8"/>
          <w:rFonts w:cs="Arial"/>
          <w:sz w:val="24"/>
          <w:szCs w:val="24"/>
          <w:lang w:val="el-GR"/>
        </w:rPr>
        <w:footnoteReference w:id="5"/>
      </w:r>
      <w:r w:rsidRPr="00F467D4">
        <w:rPr>
          <w:rFonts w:cs="Arial"/>
          <w:sz w:val="24"/>
          <w:szCs w:val="24"/>
          <w:lang w:val="el-GR"/>
        </w:rPr>
        <w:t>.</w:t>
      </w:r>
      <w:r w:rsidRPr="00AE1C79">
        <w:rPr>
          <w:rFonts w:cs="Arial"/>
          <w:sz w:val="24"/>
          <w:szCs w:val="24"/>
          <w:lang w:val="el-GR"/>
        </w:rPr>
        <w:t xml:space="preserve"> Όταν οι άνθρωποι μετέχουν στον πολιτισμό αναπτύσσουν κριτική σκέψη, γίνονται ανοιχτοί</w:t>
      </w:r>
      <w:r w:rsidRPr="00CB77DA">
        <w:rPr>
          <w:rFonts w:cs="Arial"/>
          <w:sz w:val="24"/>
          <w:szCs w:val="24"/>
          <w:lang w:val="el-GR"/>
        </w:rPr>
        <w:t xml:space="preserve"> και περισσότερο ανεκτικοί απέναντι στις </w:t>
      </w:r>
      <w:r>
        <w:rPr>
          <w:rFonts w:cs="Arial"/>
          <w:sz w:val="24"/>
          <w:szCs w:val="24"/>
          <w:lang w:val="el-GR"/>
        </w:rPr>
        <w:t xml:space="preserve">διαφορετικές </w:t>
      </w:r>
      <w:r w:rsidRPr="00CB77DA">
        <w:rPr>
          <w:rFonts w:cs="Arial"/>
          <w:sz w:val="24"/>
          <w:szCs w:val="24"/>
          <w:lang w:val="el-GR"/>
        </w:rPr>
        <w:t>κοινωνικές ομάδες</w:t>
      </w:r>
      <w:r>
        <w:rPr>
          <w:rStyle w:val="a8"/>
          <w:rFonts w:cs="Arial"/>
          <w:sz w:val="24"/>
          <w:szCs w:val="24"/>
          <w:lang w:val="el-GR"/>
        </w:rPr>
        <w:footnoteReference w:id="6"/>
      </w:r>
      <w:r w:rsidRPr="00CB77DA">
        <w:rPr>
          <w:rFonts w:cs="Arial"/>
          <w:sz w:val="24"/>
          <w:szCs w:val="24"/>
          <w:lang w:val="el-GR"/>
        </w:rPr>
        <w:t xml:space="preserve">. </w:t>
      </w:r>
      <w:r>
        <w:rPr>
          <w:rFonts w:cs="Arial"/>
          <w:sz w:val="24"/>
          <w:szCs w:val="24"/>
          <w:lang w:val="el-GR"/>
        </w:rPr>
        <w:t xml:space="preserve">Η συμμετοχή στον πολιτισμό ενισχύει </w:t>
      </w:r>
      <w:r w:rsidR="00D83923">
        <w:rPr>
          <w:rFonts w:cs="Arial"/>
          <w:sz w:val="24"/>
          <w:szCs w:val="24"/>
          <w:lang w:val="el-GR"/>
        </w:rPr>
        <w:t xml:space="preserve">επίσης τα επίπεδα της δραστηριότητας των ατόμων </w:t>
      </w:r>
      <w:r w:rsidR="00630915">
        <w:rPr>
          <w:rFonts w:cs="Arial"/>
          <w:sz w:val="24"/>
          <w:szCs w:val="24"/>
          <w:lang w:val="el-GR"/>
        </w:rPr>
        <w:t>ως ενεργών πολιτών, καθώς, μ</w:t>
      </w:r>
      <w:r w:rsidR="00D83923">
        <w:rPr>
          <w:rFonts w:cs="Arial"/>
          <w:sz w:val="24"/>
          <w:szCs w:val="24"/>
          <w:lang w:val="el-GR"/>
        </w:rPr>
        <w:t xml:space="preserve">έσω του πολιτισμού, </w:t>
      </w:r>
      <w:r>
        <w:rPr>
          <w:rFonts w:cs="Arial"/>
          <w:sz w:val="24"/>
          <w:szCs w:val="24"/>
          <w:lang w:val="el-GR"/>
        </w:rPr>
        <w:t xml:space="preserve"> οι πολίτες </w:t>
      </w:r>
      <w:r w:rsidRPr="00AE1C79">
        <w:rPr>
          <w:rFonts w:cs="Arial"/>
          <w:sz w:val="24"/>
          <w:szCs w:val="24"/>
          <w:lang w:val="el-GR"/>
        </w:rPr>
        <w:t>γίν</w:t>
      </w:r>
      <w:r>
        <w:rPr>
          <w:rFonts w:cs="Arial"/>
          <w:sz w:val="24"/>
          <w:szCs w:val="24"/>
          <w:lang w:val="el-GR"/>
        </w:rPr>
        <w:t xml:space="preserve">ονται </w:t>
      </w:r>
      <w:r w:rsidR="00630915">
        <w:rPr>
          <w:rFonts w:cs="Arial"/>
          <w:sz w:val="24"/>
          <w:szCs w:val="24"/>
          <w:lang w:val="el-GR"/>
        </w:rPr>
        <w:t>φορείς</w:t>
      </w:r>
      <w:r w:rsidR="00D83923">
        <w:rPr>
          <w:rFonts w:cs="Arial"/>
          <w:sz w:val="24"/>
          <w:szCs w:val="24"/>
          <w:lang w:val="el-GR"/>
        </w:rPr>
        <w:t xml:space="preserve"> </w:t>
      </w:r>
      <w:r>
        <w:rPr>
          <w:rFonts w:cs="Arial"/>
          <w:sz w:val="24"/>
          <w:szCs w:val="24"/>
          <w:lang w:val="el-GR"/>
        </w:rPr>
        <w:t>κοινών αξιών και ιδεών</w:t>
      </w:r>
      <w:r w:rsidR="00D83923">
        <w:rPr>
          <w:rFonts w:cs="Arial"/>
          <w:sz w:val="24"/>
          <w:szCs w:val="24"/>
          <w:lang w:val="el-GR"/>
        </w:rPr>
        <w:t xml:space="preserve">, που εδραιώνουν το αίσθημα του ανήκειν και  συγκροτούν τη </w:t>
      </w:r>
      <w:r>
        <w:rPr>
          <w:rFonts w:cs="Arial"/>
          <w:sz w:val="24"/>
          <w:szCs w:val="24"/>
          <w:lang w:val="el-GR"/>
        </w:rPr>
        <w:t>συλλογική ταυτότητα</w:t>
      </w:r>
      <w:r w:rsidR="00D83923">
        <w:rPr>
          <w:rFonts w:cs="Arial"/>
          <w:sz w:val="24"/>
          <w:szCs w:val="24"/>
          <w:lang w:val="el-GR"/>
        </w:rPr>
        <w:t>.</w:t>
      </w:r>
    </w:p>
    <w:p w:rsidR="003E76B6" w:rsidRDefault="005C287C" w:rsidP="005C287C">
      <w:pPr>
        <w:spacing w:before="160" w:line="276" w:lineRule="auto"/>
        <w:jc w:val="both"/>
        <w:rPr>
          <w:rFonts w:cs="Arial"/>
          <w:sz w:val="24"/>
          <w:szCs w:val="24"/>
          <w:lang w:val="el-GR"/>
        </w:rPr>
      </w:pPr>
      <w:r w:rsidRPr="00CB77DA">
        <w:rPr>
          <w:rFonts w:cs="Arial"/>
          <w:sz w:val="24"/>
          <w:szCs w:val="24"/>
          <w:lang w:val="el-GR"/>
        </w:rPr>
        <w:t xml:space="preserve">Η ενεργή συμμετοχή των πολιτών στα κοινά έχει βρεθεί ότι συνδέεται με το γενικό επίπεδο ανάπτυξης των κρατών. </w:t>
      </w:r>
      <w:r w:rsidR="005C6FE5">
        <w:rPr>
          <w:rFonts w:cs="Arial"/>
          <w:sz w:val="24"/>
          <w:szCs w:val="24"/>
          <w:lang w:val="el-GR"/>
        </w:rPr>
        <w:t>Ως προς αυτό, διαθέσιμα ε</w:t>
      </w:r>
      <w:r w:rsidRPr="00CB77DA">
        <w:rPr>
          <w:rFonts w:cs="Arial"/>
          <w:sz w:val="24"/>
          <w:szCs w:val="24"/>
          <w:lang w:val="el-GR"/>
        </w:rPr>
        <w:t xml:space="preserve">ρευνητικά δεδομένα </w:t>
      </w:r>
      <w:r w:rsidR="005C6FE5">
        <w:rPr>
          <w:rFonts w:cs="Arial"/>
          <w:sz w:val="24"/>
          <w:szCs w:val="24"/>
          <w:lang w:val="el-GR"/>
        </w:rPr>
        <w:t>υ</w:t>
      </w:r>
      <w:r>
        <w:rPr>
          <w:rFonts w:cs="Arial"/>
          <w:sz w:val="24"/>
          <w:szCs w:val="24"/>
          <w:lang w:val="el-GR"/>
        </w:rPr>
        <w:t xml:space="preserve">ποδεικνύουν </w:t>
      </w:r>
      <w:r w:rsidRPr="00CB77DA">
        <w:rPr>
          <w:rFonts w:cs="Arial"/>
          <w:sz w:val="24"/>
          <w:szCs w:val="24"/>
          <w:lang w:val="el-GR"/>
        </w:rPr>
        <w:t xml:space="preserve">σημαντικές διαφοροποιήσεις </w:t>
      </w:r>
      <w:r w:rsidR="005C6FE5">
        <w:rPr>
          <w:rFonts w:cs="Arial"/>
          <w:sz w:val="24"/>
          <w:szCs w:val="24"/>
          <w:lang w:val="el-GR"/>
        </w:rPr>
        <w:t xml:space="preserve">μεταξύ των κρατών μελών </w:t>
      </w:r>
      <w:r w:rsidRPr="00CB77DA">
        <w:rPr>
          <w:rFonts w:cs="Arial"/>
          <w:sz w:val="24"/>
          <w:szCs w:val="24"/>
          <w:lang w:val="el-GR"/>
        </w:rPr>
        <w:t xml:space="preserve">της ΕΕ. Οι </w:t>
      </w:r>
      <w:r w:rsidRPr="00CB77DA">
        <w:rPr>
          <w:rFonts w:cs="Arial"/>
          <w:sz w:val="24"/>
          <w:szCs w:val="24"/>
          <w:lang w:val="el-GR"/>
        </w:rPr>
        <w:lastRenderedPageBreak/>
        <w:t>διαφορές</w:t>
      </w:r>
      <w:r w:rsidR="009424AE">
        <w:rPr>
          <w:rFonts w:cs="Arial"/>
          <w:sz w:val="24"/>
          <w:szCs w:val="24"/>
          <w:lang w:val="el-GR"/>
        </w:rPr>
        <w:t xml:space="preserve"> στη συμμετοχή των πολιτών στα κοινά, φαίνεται ότι</w:t>
      </w:r>
      <w:r w:rsidRPr="00CB77DA">
        <w:rPr>
          <w:rFonts w:cs="Arial"/>
          <w:sz w:val="24"/>
          <w:szCs w:val="24"/>
          <w:lang w:val="el-GR"/>
        </w:rPr>
        <w:t xml:space="preserve"> συνδέονται με τα μεγέθη της οικονομίας, το επίπεδο</w:t>
      </w:r>
      <w:r w:rsidR="009424AE">
        <w:rPr>
          <w:rFonts w:cs="Arial"/>
          <w:sz w:val="24"/>
          <w:szCs w:val="24"/>
          <w:lang w:val="el-GR"/>
        </w:rPr>
        <w:t xml:space="preserve"> των οικονομικών ανισοτήτων, τη</w:t>
      </w:r>
      <w:r w:rsidRPr="00CB77DA">
        <w:rPr>
          <w:rFonts w:cs="Arial"/>
          <w:sz w:val="24"/>
          <w:szCs w:val="24"/>
          <w:lang w:val="el-GR"/>
        </w:rPr>
        <w:t xml:space="preserve"> ποιότητα της παρεχόμενης εκπαίδευσης</w:t>
      </w:r>
      <w:r>
        <w:rPr>
          <w:rStyle w:val="a8"/>
          <w:rFonts w:cs="Arial"/>
          <w:sz w:val="24"/>
          <w:szCs w:val="24"/>
          <w:lang w:val="el-GR"/>
        </w:rPr>
        <w:footnoteReference w:id="7"/>
      </w:r>
      <w:r w:rsidRPr="00CB77DA">
        <w:rPr>
          <w:rFonts w:cs="Arial"/>
          <w:sz w:val="24"/>
          <w:szCs w:val="24"/>
          <w:lang w:val="el-GR"/>
        </w:rPr>
        <w:t>, τις πολιτικές κοινωνικής προστασίας, την εμπιστοσύν</w:t>
      </w:r>
      <w:r w:rsidR="003E76B6">
        <w:rPr>
          <w:rFonts w:cs="Arial"/>
          <w:sz w:val="24"/>
          <w:szCs w:val="24"/>
          <w:lang w:val="el-GR"/>
        </w:rPr>
        <w:t>η των πολιτών στους θεσμούς, τη</w:t>
      </w:r>
      <w:r w:rsidRPr="00CB77DA">
        <w:rPr>
          <w:rFonts w:cs="Arial"/>
          <w:sz w:val="24"/>
          <w:szCs w:val="24"/>
          <w:lang w:val="el-GR"/>
        </w:rPr>
        <w:t xml:space="preserve"> πολιτική σταθερότητα και τα επίπεδα</w:t>
      </w:r>
      <w:r w:rsidR="003E76B6">
        <w:rPr>
          <w:rFonts w:cs="Arial"/>
          <w:sz w:val="24"/>
          <w:szCs w:val="24"/>
          <w:lang w:val="el-GR"/>
        </w:rPr>
        <w:t xml:space="preserve"> της</w:t>
      </w:r>
      <w:r w:rsidRPr="00CB77DA">
        <w:rPr>
          <w:rFonts w:cs="Arial"/>
          <w:sz w:val="24"/>
          <w:szCs w:val="24"/>
          <w:lang w:val="el-GR"/>
        </w:rPr>
        <w:t xml:space="preserve"> διαφθοράς.</w:t>
      </w:r>
      <w:r w:rsidR="00750883">
        <w:rPr>
          <w:rFonts w:cs="Arial"/>
          <w:sz w:val="24"/>
          <w:szCs w:val="24"/>
          <w:lang w:val="el-GR"/>
        </w:rPr>
        <w:t xml:space="preserve"> </w:t>
      </w:r>
      <w:r w:rsidRPr="00CB77DA">
        <w:rPr>
          <w:rFonts w:cs="Arial"/>
          <w:sz w:val="24"/>
          <w:szCs w:val="24"/>
          <w:lang w:val="el-GR"/>
        </w:rPr>
        <w:t>Έρευνες υποστηρίζουν ότι</w:t>
      </w:r>
      <w:r>
        <w:rPr>
          <w:rFonts w:cs="Arial"/>
          <w:sz w:val="24"/>
          <w:szCs w:val="24"/>
          <w:lang w:val="el-GR"/>
        </w:rPr>
        <w:t xml:space="preserve"> στα εύρωστα οικονομικά κράτη και </w:t>
      </w:r>
      <w:r w:rsidRPr="00CB77DA">
        <w:rPr>
          <w:rFonts w:cs="Arial"/>
          <w:sz w:val="24"/>
          <w:szCs w:val="24"/>
          <w:lang w:val="el-GR"/>
        </w:rPr>
        <w:t>στα κράτη με μακρά δημοκρατική παράδο</w:t>
      </w:r>
      <w:r>
        <w:rPr>
          <w:rFonts w:cs="Arial"/>
          <w:sz w:val="24"/>
          <w:szCs w:val="24"/>
          <w:lang w:val="el-GR"/>
        </w:rPr>
        <w:t xml:space="preserve">ση και χαμηλά επίπεδα διαφθοράς </w:t>
      </w:r>
      <w:r w:rsidRPr="00CB77DA">
        <w:rPr>
          <w:rFonts w:cs="Arial"/>
          <w:sz w:val="24"/>
          <w:szCs w:val="24"/>
          <w:lang w:val="el-GR"/>
        </w:rPr>
        <w:t>η κοινωνία των πολιτών είναι περισσότερο ανεπτυγμένη</w:t>
      </w:r>
      <w:r>
        <w:rPr>
          <w:rStyle w:val="a8"/>
          <w:rFonts w:cs="Arial"/>
          <w:sz w:val="24"/>
          <w:szCs w:val="24"/>
          <w:lang w:val="el-GR"/>
        </w:rPr>
        <w:footnoteReference w:id="8"/>
      </w:r>
      <w:r w:rsidRPr="00CB77DA">
        <w:rPr>
          <w:rFonts w:cs="Arial"/>
          <w:sz w:val="24"/>
          <w:szCs w:val="24"/>
          <w:lang w:val="el-GR"/>
        </w:rPr>
        <w:t>, σε σύγκριση με κράτη όπως η Ελλάδα όπου διαπιστώνεται ασθενική ανάπτυξη της κοινωνίας των πολιτών</w:t>
      </w:r>
      <w:r>
        <w:rPr>
          <w:rStyle w:val="a8"/>
          <w:rFonts w:cs="Arial"/>
          <w:sz w:val="24"/>
          <w:szCs w:val="24"/>
          <w:lang w:val="el-GR"/>
        </w:rPr>
        <w:footnoteReference w:id="9"/>
      </w:r>
      <w:r>
        <w:rPr>
          <w:rFonts w:cs="Arial"/>
          <w:sz w:val="24"/>
          <w:szCs w:val="24"/>
          <w:lang w:val="el-GR"/>
        </w:rPr>
        <w:t>.</w:t>
      </w:r>
      <w:r w:rsidRPr="00CB77DA">
        <w:rPr>
          <w:rFonts w:cs="Arial"/>
          <w:sz w:val="24"/>
          <w:szCs w:val="24"/>
          <w:lang w:val="el-GR"/>
        </w:rPr>
        <w:t xml:space="preserve"> </w:t>
      </w:r>
    </w:p>
    <w:p w:rsidR="005C287C" w:rsidRDefault="005C287C" w:rsidP="005C287C">
      <w:pPr>
        <w:spacing w:before="160" w:line="276" w:lineRule="auto"/>
        <w:jc w:val="both"/>
        <w:rPr>
          <w:rFonts w:cs="Arial"/>
          <w:sz w:val="24"/>
          <w:szCs w:val="24"/>
          <w:lang w:val="el-GR"/>
        </w:rPr>
      </w:pPr>
      <w:r w:rsidRPr="00CB77DA">
        <w:rPr>
          <w:rFonts w:cs="Arial"/>
          <w:sz w:val="24"/>
          <w:szCs w:val="24"/>
          <w:lang w:val="el-GR"/>
        </w:rPr>
        <w:t>Παράλληλα, τα δεδομένα επιβεβαιώνουν στην περίπτωση της Ελλάδας τουλάχιστον, τ</w:t>
      </w:r>
      <w:r w:rsidR="00DE7823">
        <w:rPr>
          <w:rFonts w:cs="Arial"/>
          <w:sz w:val="24"/>
          <w:szCs w:val="24"/>
          <w:lang w:val="el-GR"/>
        </w:rPr>
        <w:t xml:space="preserve">ο ρόλο </w:t>
      </w:r>
      <w:r w:rsidRPr="00CB77DA">
        <w:rPr>
          <w:rFonts w:cs="Arial"/>
          <w:sz w:val="24"/>
          <w:szCs w:val="24"/>
          <w:lang w:val="el-GR"/>
        </w:rPr>
        <w:t>που διαδραματίζουν τα συγγενικά και φιλικά δίκτυα</w:t>
      </w:r>
      <w:r>
        <w:rPr>
          <w:rFonts w:cs="Arial"/>
          <w:sz w:val="24"/>
          <w:szCs w:val="24"/>
          <w:lang w:val="el-GR"/>
        </w:rPr>
        <w:t xml:space="preserve"> </w:t>
      </w:r>
      <w:r w:rsidRPr="00CB77DA">
        <w:rPr>
          <w:rFonts w:cs="Arial"/>
          <w:sz w:val="24"/>
          <w:szCs w:val="24"/>
          <w:lang w:val="el-GR"/>
        </w:rPr>
        <w:t xml:space="preserve">στη διατήρηση της κοινωνικής συνοχής, δεδομένης της </w:t>
      </w:r>
      <w:r>
        <w:rPr>
          <w:rFonts w:cs="Arial"/>
          <w:sz w:val="24"/>
          <w:szCs w:val="24"/>
          <w:lang w:val="el-GR"/>
        </w:rPr>
        <w:t>μικρής</w:t>
      </w:r>
      <w:r w:rsidRPr="00CB77DA">
        <w:rPr>
          <w:rFonts w:cs="Arial"/>
          <w:sz w:val="24"/>
          <w:szCs w:val="24"/>
          <w:lang w:val="el-GR"/>
        </w:rPr>
        <w:t xml:space="preserve"> ανάπτυξης της κοινωνίας των πολιτών καθώς και των ανεπαρκών κρατικών δομών και πολιτικών κοινωνικής προστασίας.</w:t>
      </w:r>
    </w:p>
    <w:p w:rsidR="005C287C" w:rsidRDefault="005C287C" w:rsidP="005C287C">
      <w:pPr>
        <w:spacing w:before="160" w:line="276" w:lineRule="auto"/>
        <w:jc w:val="both"/>
        <w:rPr>
          <w:rFonts w:cs="Arial"/>
          <w:sz w:val="24"/>
          <w:szCs w:val="24"/>
          <w:lang w:val="el-GR"/>
        </w:rPr>
      </w:pPr>
      <w:r w:rsidRPr="00CB77DA">
        <w:rPr>
          <w:rFonts w:cs="Arial"/>
          <w:sz w:val="24"/>
          <w:szCs w:val="24"/>
          <w:lang w:val="el-GR"/>
        </w:rPr>
        <w:t xml:space="preserve">Υπό το πρίσμα των δικαιωμάτων των ατόμων με αναπηρία, οι δείκτες κοινωνικής και πολιτιστικής </w:t>
      </w:r>
      <w:r w:rsidRPr="00C53283">
        <w:rPr>
          <w:rFonts w:cs="Arial"/>
          <w:sz w:val="24"/>
          <w:szCs w:val="24"/>
          <w:lang w:val="el-GR"/>
        </w:rPr>
        <w:t>συμμετοχής αποκτούν πρόσθετη σημασία καθώς συνδέονται με κρίσιμες παραμέτρους της ένταξης στην κοινωνία</w:t>
      </w:r>
      <w:r>
        <w:rPr>
          <w:rFonts w:cs="Arial"/>
          <w:sz w:val="24"/>
          <w:szCs w:val="24"/>
          <w:lang w:val="el-GR"/>
        </w:rPr>
        <w:t xml:space="preserve">, </w:t>
      </w:r>
      <w:r w:rsidRPr="00C53283">
        <w:rPr>
          <w:rFonts w:cs="Arial"/>
          <w:sz w:val="24"/>
          <w:szCs w:val="24"/>
          <w:lang w:val="el-GR"/>
        </w:rPr>
        <w:t xml:space="preserve">μιας κοινωνικής </w:t>
      </w:r>
      <w:r>
        <w:rPr>
          <w:rFonts w:cs="Arial"/>
          <w:sz w:val="24"/>
          <w:szCs w:val="24"/>
          <w:lang w:val="el-GR"/>
        </w:rPr>
        <w:t xml:space="preserve">ομάδας </w:t>
      </w:r>
      <w:r w:rsidRPr="00C53283">
        <w:rPr>
          <w:rFonts w:cs="Arial"/>
          <w:sz w:val="24"/>
          <w:szCs w:val="24"/>
          <w:lang w:val="el-GR"/>
        </w:rPr>
        <w:t xml:space="preserve">που αντιμετωπίζει </w:t>
      </w:r>
      <w:r w:rsidRPr="00BA2887">
        <w:rPr>
          <w:rFonts w:cs="Arial"/>
          <w:sz w:val="24"/>
          <w:szCs w:val="24"/>
          <w:lang w:val="el-GR"/>
        </w:rPr>
        <w:t xml:space="preserve">πολλαπλάσιο κίνδυνο κοινωνικού αποκλεισμού. </w:t>
      </w:r>
      <w:r w:rsidR="00DD04D8" w:rsidRPr="00BA2887">
        <w:rPr>
          <w:rFonts w:cs="Arial"/>
          <w:sz w:val="24"/>
          <w:szCs w:val="24"/>
          <w:lang w:val="el-GR"/>
        </w:rPr>
        <w:t xml:space="preserve">Ως εκ τούτου, αυτά τα κριτήρια συμμετοχής αποτελούν δείκτες παρακολούθησης: α) της </w:t>
      </w:r>
      <w:r w:rsidR="00CA6374" w:rsidRPr="00BA2887">
        <w:rPr>
          <w:sz w:val="23"/>
          <w:szCs w:val="23"/>
          <w:lang w:val="el-GR"/>
        </w:rPr>
        <w:t>εφαρμογή</w:t>
      </w:r>
      <w:r w:rsidR="00412EF4" w:rsidRPr="00BA2887">
        <w:rPr>
          <w:sz w:val="23"/>
          <w:szCs w:val="23"/>
          <w:lang w:val="el-GR"/>
        </w:rPr>
        <w:t>ς</w:t>
      </w:r>
      <w:r w:rsidR="00CA6374" w:rsidRPr="00BA2887">
        <w:rPr>
          <w:sz w:val="23"/>
          <w:szCs w:val="23"/>
          <w:lang w:val="el-GR"/>
        </w:rPr>
        <w:t xml:space="preserve"> των απαιτήσεων/επιταγών του άρθρου 21, παρ. 6 του Συντάγματος της χώρας, σύμφωνα με το οποίο: «</w:t>
      </w:r>
      <w:r w:rsidR="00CA6374" w:rsidRPr="00BA2887">
        <w:rPr>
          <w:i/>
          <w:sz w:val="23"/>
          <w:szCs w:val="23"/>
          <w:lang w:val="el-GR"/>
        </w:rPr>
        <w:t>Τα άτομα με αναπηρία έχουν δικαίωμα να απολαμβάν</w:t>
      </w:r>
      <w:r w:rsidR="00DD04D8" w:rsidRPr="00BA2887">
        <w:rPr>
          <w:i/>
          <w:sz w:val="23"/>
          <w:szCs w:val="23"/>
          <w:lang w:val="el-GR"/>
        </w:rPr>
        <w:t xml:space="preserve">ουν μέτρων που εξασφαλίζουν (…) </w:t>
      </w:r>
      <w:r w:rsidR="00CA6374" w:rsidRPr="00BA2887">
        <w:rPr>
          <w:i/>
          <w:sz w:val="23"/>
          <w:szCs w:val="23"/>
          <w:lang w:val="el-GR"/>
        </w:rPr>
        <w:t>τη συμμετοχή τους στην κοινωνική, οικονομική και πολιτική ζωή της χώρας»</w:t>
      </w:r>
      <w:r w:rsidR="00CA6374" w:rsidRPr="00BA2887">
        <w:rPr>
          <w:sz w:val="23"/>
          <w:szCs w:val="23"/>
          <w:lang w:val="el-GR"/>
        </w:rPr>
        <w:t>,</w:t>
      </w:r>
      <w:r w:rsidR="00DD04D8" w:rsidRPr="00BA2887">
        <w:rPr>
          <w:sz w:val="23"/>
          <w:szCs w:val="23"/>
          <w:lang w:val="el-GR"/>
        </w:rPr>
        <w:t xml:space="preserve"> </w:t>
      </w:r>
      <w:r w:rsidR="00DD04D8" w:rsidRPr="00BA2887">
        <w:rPr>
          <w:rFonts w:cs="Arial"/>
          <w:sz w:val="24"/>
          <w:szCs w:val="24"/>
          <w:lang w:val="el-GR"/>
        </w:rPr>
        <w:t>β</w:t>
      </w:r>
      <w:r w:rsidRPr="00BA2887">
        <w:rPr>
          <w:rFonts w:cs="Arial"/>
          <w:sz w:val="24"/>
          <w:szCs w:val="24"/>
          <w:lang w:val="el-GR"/>
        </w:rPr>
        <w:t xml:space="preserve">) της εφαρμογής </w:t>
      </w:r>
      <w:r w:rsidRPr="00C53283">
        <w:rPr>
          <w:rFonts w:cs="Arial"/>
          <w:sz w:val="24"/>
          <w:szCs w:val="24"/>
          <w:lang w:val="el-GR"/>
        </w:rPr>
        <w:t>των γενικών αρχών της Σύμβασης</w:t>
      </w:r>
      <w:r>
        <w:rPr>
          <w:rFonts w:cs="Arial"/>
          <w:sz w:val="24"/>
          <w:szCs w:val="24"/>
          <w:lang w:val="el-GR"/>
        </w:rPr>
        <w:t>,</w:t>
      </w:r>
      <w:r w:rsidRPr="00C53283">
        <w:rPr>
          <w:rFonts w:cs="Arial"/>
          <w:sz w:val="24"/>
          <w:szCs w:val="24"/>
          <w:lang w:val="el-GR"/>
        </w:rPr>
        <w:t xml:space="preserve"> και ειδικότερα του δικαιώματος για πλήρη </w:t>
      </w:r>
      <w:r>
        <w:rPr>
          <w:rFonts w:cs="Arial"/>
          <w:sz w:val="24"/>
          <w:szCs w:val="24"/>
          <w:lang w:val="el-GR"/>
        </w:rPr>
        <w:t>και αποτελεσματική συμμετοχή και ένταξη στην</w:t>
      </w:r>
      <w:r w:rsidR="00750883">
        <w:rPr>
          <w:rFonts w:cs="Arial"/>
          <w:sz w:val="24"/>
          <w:szCs w:val="24"/>
          <w:lang w:val="el-GR"/>
        </w:rPr>
        <w:t xml:space="preserve"> </w:t>
      </w:r>
      <w:r>
        <w:rPr>
          <w:rFonts w:cs="Arial"/>
          <w:sz w:val="24"/>
          <w:szCs w:val="24"/>
          <w:lang w:val="el-GR"/>
        </w:rPr>
        <w:t xml:space="preserve">κοινωνία </w:t>
      </w:r>
      <w:r w:rsidRPr="00C53283">
        <w:rPr>
          <w:rFonts w:cs="Arial"/>
          <w:sz w:val="24"/>
          <w:szCs w:val="24"/>
          <w:lang w:val="el-GR"/>
        </w:rPr>
        <w:t xml:space="preserve">και </w:t>
      </w:r>
      <w:r w:rsidR="00DD04D8">
        <w:rPr>
          <w:rFonts w:cs="Arial"/>
          <w:sz w:val="24"/>
          <w:szCs w:val="24"/>
          <w:lang w:val="el-GR"/>
        </w:rPr>
        <w:t>γ</w:t>
      </w:r>
      <w:r>
        <w:rPr>
          <w:rFonts w:cs="Arial"/>
          <w:sz w:val="24"/>
          <w:szCs w:val="24"/>
          <w:lang w:val="el-GR"/>
        </w:rPr>
        <w:t xml:space="preserve">) </w:t>
      </w:r>
      <w:r w:rsidRPr="00C53283">
        <w:rPr>
          <w:rFonts w:cs="Arial"/>
          <w:sz w:val="24"/>
          <w:szCs w:val="24"/>
          <w:lang w:val="el-GR"/>
        </w:rPr>
        <w:t>των ειδικών άρθρων που κατοχυρώνουν τα δικαιώματα συμμετοχής στην πολιτιστική και πολιτική ζωή.</w:t>
      </w:r>
    </w:p>
    <w:p w:rsidR="005C287C" w:rsidRPr="005C287C" w:rsidRDefault="005C287C" w:rsidP="005C287C">
      <w:pPr>
        <w:pBdr>
          <w:top w:val="single" w:sz="4" w:space="1" w:color="auto"/>
          <w:left w:val="single" w:sz="4" w:space="4" w:color="auto"/>
          <w:bottom w:val="single" w:sz="4" w:space="1" w:color="auto"/>
          <w:right w:val="single" w:sz="4" w:space="4" w:color="auto"/>
        </w:pBdr>
        <w:spacing w:before="240" w:after="120" w:line="240" w:lineRule="auto"/>
        <w:ind w:left="426" w:hanging="426"/>
        <w:jc w:val="center"/>
        <w:rPr>
          <w:rFonts w:ascii="Cambria" w:hAnsi="Cambria" w:cs="Calibri"/>
          <w:b/>
          <w:color w:val="000000" w:themeColor="text1"/>
          <w:w w:val="96"/>
          <w:sz w:val="25"/>
          <w:szCs w:val="25"/>
          <w:lang w:val="el-GR"/>
          <w14:textOutline w14:w="0" w14:cap="flat" w14:cmpd="sng" w14:algn="ctr">
            <w14:noFill/>
            <w14:prstDash w14:val="solid"/>
            <w14:round/>
          </w14:textOutline>
        </w:rPr>
      </w:pPr>
      <w:r w:rsidRPr="005C287C">
        <w:rPr>
          <w:rFonts w:ascii="Cambria" w:hAnsi="Cambria" w:cs="Calibri"/>
          <w:b/>
          <w:color w:val="000000" w:themeColor="text1"/>
          <w:w w:val="96"/>
          <w:sz w:val="25"/>
          <w:szCs w:val="25"/>
          <w:lang w:val="el-GR"/>
          <w14:textOutline w14:w="0" w14:cap="flat" w14:cmpd="sng" w14:algn="ctr">
            <w14:noFill/>
            <w14:prstDash w14:val="solid"/>
            <w14:round/>
          </w14:textOutline>
        </w:rPr>
        <w:t>ΤΙ</w:t>
      </w:r>
      <w:r w:rsidRPr="005C287C">
        <w:rPr>
          <w:rFonts w:ascii="Cambria" w:hAnsi="Cambria" w:cs="Arial"/>
          <w:b/>
          <w:color w:val="000000" w:themeColor="text1"/>
          <w:w w:val="96"/>
          <w:sz w:val="25"/>
          <w:szCs w:val="25"/>
          <w:lang w:val="el-GR"/>
          <w14:textOutline w14:w="0" w14:cap="flat" w14:cmpd="sng" w14:algn="ctr">
            <w14:noFill/>
            <w14:prstDash w14:val="solid"/>
            <w14:round/>
          </w14:textOutline>
        </w:rPr>
        <w:t xml:space="preserve"> </w:t>
      </w:r>
      <w:r w:rsidRPr="005C287C">
        <w:rPr>
          <w:rFonts w:ascii="Cambria" w:hAnsi="Cambria" w:cs="Calibri"/>
          <w:b/>
          <w:color w:val="000000" w:themeColor="text1"/>
          <w:w w:val="96"/>
          <w:sz w:val="25"/>
          <w:szCs w:val="25"/>
          <w:lang w:val="el-GR"/>
          <w14:textOutline w14:w="0" w14:cap="flat" w14:cmpd="sng" w14:algn="ctr">
            <w14:noFill/>
            <w14:prstDash w14:val="solid"/>
            <w14:round/>
          </w14:textOutline>
        </w:rPr>
        <w:t>ΑΠΑΙΤΕΙ Η</w:t>
      </w:r>
      <w:r w:rsidRPr="005C287C">
        <w:rPr>
          <w:rFonts w:ascii="Cambria" w:hAnsi="Cambria" w:cs="Arial"/>
          <w:b/>
          <w:color w:val="000000" w:themeColor="text1"/>
          <w:w w:val="96"/>
          <w:sz w:val="25"/>
          <w:szCs w:val="25"/>
          <w:lang w:val="el-GR"/>
          <w14:textOutline w14:w="0" w14:cap="flat" w14:cmpd="sng" w14:algn="ctr">
            <w14:noFill/>
            <w14:prstDash w14:val="solid"/>
            <w14:round/>
          </w14:textOutline>
        </w:rPr>
        <w:t xml:space="preserve"> </w:t>
      </w:r>
      <w:r w:rsidRPr="005C287C">
        <w:rPr>
          <w:rFonts w:ascii="Cambria" w:hAnsi="Cambria" w:cs="Calibri"/>
          <w:b/>
          <w:color w:val="000000" w:themeColor="text1"/>
          <w:w w:val="96"/>
          <w:sz w:val="25"/>
          <w:szCs w:val="25"/>
          <w:lang w:val="el-GR"/>
          <w14:textOutline w14:w="0" w14:cap="flat" w14:cmpd="sng" w14:algn="ctr">
            <w14:noFill/>
            <w14:prstDash w14:val="solid"/>
            <w14:round/>
          </w14:textOutline>
        </w:rPr>
        <w:t>ΔΙΕΘΝΗΣ</w:t>
      </w:r>
      <w:r w:rsidRPr="005C287C">
        <w:rPr>
          <w:rFonts w:ascii="Cambria" w:hAnsi="Cambria" w:cs="Arial"/>
          <w:b/>
          <w:color w:val="000000" w:themeColor="text1"/>
          <w:w w:val="96"/>
          <w:sz w:val="25"/>
          <w:szCs w:val="25"/>
          <w:lang w:val="el-GR"/>
          <w14:textOutline w14:w="0" w14:cap="flat" w14:cmpd="sng" w14:algn="ctr">
            <w14:noFill/>
            <w14:prstDash w14:val="solid"/>
            <w14:round/>
          </w14:textOutline>
        </w:rPr>
        <w:t xml:space="preserve"> </w:t>
      </w:r>
      <w:r w:rsidRPr="005C287C">
        <w:rPr>
          <w:rFonts w:ascii="Cambria" w:hAnsi="Cambria" w:cs="Calibri"/>
          <w:b/>
          <w:color w:val="000000" w:themeColor="text1"/>
          <w:w w:val="96"/>
          <w:sz w:val="25"/>
          <w:szCs w:val="25"/>
          <w:lang w:val="el-GR"/>
          <w14:textOutline w14:w="0" w14:cap="flat" w14:cmpd="sng" w14:algn="ctr">
            <w14:noFill/>
            <w14:prstDash w14:val="solid"/>
            <w14:round/>
          </w14:textOutline>
        </w:rPr>
        <w:t>ΣΥΜΒΑΣΗ</w:t>
      </w:r>
      <w:r w:rsidRPr="005C287C">
        <w:rPr>
          <w:rFonts w:ascii="Cambria" w:hAnsi="Cambria" w:cs="Arial"/>
          <w:b/>
          <w:color w:val="000000" w:themeColor="text1"/>
          <w:w w:val="96"/>
          <w:sz w:val="25"/>
          <w:szCs w:val="25"/>
          <w:lang w:val="el-GR"/>
          <w14:textOutline w14:w="0" w14:cap="flat" w14:cmpd="sng" w14:algn="ctr">
            <w14:noFill/>
            <w14:prstDash w14:val="solid"/>
            <w14:round/>
          </w14:textOutline>
        </w:rPr>
        <w:t xml:space="preserve"> </w:t>
      </w:r>
      <w:r w:rsidRPr="005C287C">
        <w:rPr>
          <w:rFonts w:ascii="Cambria" w:hAnsi="Cambria" w:cs="Calibri"/>
          <w:b/>
          <w:color w:val="000000" w:themeColor="text1"/>
          <w:w w:val="96"/>
          <w:sz w:val="25"/>
          <w:szCs w:val="25"/>
          <w:lang w:val="el-GR"/>
          <w14:textOutline w14:w="0" w14:cap="flat" w14:cmpd="sng" w14:algn="ctr">
            <w14:noFill/>
            <w14:prstDash w14:val="solid"/>
            <w14:round/>
          </w14:textOutline>
        </w:rPr>
        <w:t>ΓΙΑ</w:t>
      </w:r>
      <w:r w:rsidRPr="005C287C">
        <w:rPr>
          <w:rFonts w:ascii="Cambria" w:hAnsi="Cambria" w:cs="Arial"/>
          <w:b/>
          <w:color w:val="000000" w:themeColor="text1"/>
          <w:w w:val="96"/>
          <w:sz w:val="25"/>
          <w:szCs w:val="25"/>
          <w:lang w:val="el-GR"/>
          <w14:textOutline w14:w="0" w14:cap="flat" w14:cmpd="sng" w14:algn="ctr">
            <w14:noFill/>
            <w14:prstDash w14:val="solid"/>
            <w14:round/>
          </w14:textOutline>
        </w:rPr>
        <w:t xml:space="preserve"> </w:t>
      </w:r>
      <w:r w:rsidRPr="005C287C">
        <w:rPr>
          <w:rFonts w:ascii="Cambria" w:hAnsi="Cambria" w:cs="Calibri"/>
          <w:b/>
          <w:color w:val="000000" w:themeColor="text1"/>
          <w:w w:val="96"/>
          <w:sz w:val="25"/>
          <w:szCs w:val="25"/>
          <w:lang w:val="el-GR"/>
          <w14:textOutline w14:w="0" w14:cap="flat" w14:cmpd="sng" w14:algn="ctr">
            <w14:noFill/>
            <w14:prstDash w14:val="solid"/>
            <w14:round/>
          </w14:textOutline>
        </w:rPr>
        <w:t>ΤΑ</w:t>
      </w:r>
      <w:r w:rsidRPr="005C287C">
        <w:rPr>
          <w:rFonts w:ascii="Cambria" w:hAnsi="Cambria" w:cs="Arial"/>
          <w:b/>
          <w:color w:val="000000" w:themeColor="text1"/>
          <w:w w:val="96"/>
          <w:sz w:val="25"/>
          <w:szCs w:val="25"/>
          <w:lang w:val="el-GR"/>
          <w14:textOutline w14:w="0" w14:cap="flat" w14:cmpd="sng" w14:algn="ctr">
            <w14:noFill/>
            <w14:prstDash w14:val="solid"/>
            <w14:round/>
          </w14:textOutline>
        </w:rPr>
        <w:t xml:space="preserve"> </w:t>
      </w:r>
      <w:r w:rsidRPr="005C287C">
        <w:rPr>
          <w:rFonts w:ascii="Cambria" w:hAnsi="Cambria" w:cs="Calibri"/>
          <w:b/>
          <w:color w:val="000000" w:themeColor="text1"/>
          <w:w w:val="96"/>
          <w:sz w:val="25"/>
          <w:szCs w:val="25"/>
          <w:lang w:val="el-GR"/>
          <w14:textOutline w14:w="0" w14:cap="flat" w14:cmpd="sng" w14:algn="ctr">
            <w14:noFill/>
            <w14:prstDash w14:val="solid"/>
            <w14:round/>
          </w14:textOutline>
        </w:rPr>
        <w:t>ΔΙΚΑΙΩΜΑΤΑ</w:t>
      </w:r>
      <w:r w:rsidRPr="005C287C">
        <w:rPr>
          <w:rFonts w:ascii="Cambria" w:hAnsi="Cambria" w:cs="Arial"/>
          <w:b/>
          <w:color w:val="000000" w:themeColor="text1"/>
          <w:w w:val="96"/>
          <w:sz w:val="25"/>
          <w:szCs w:val="25"/>
          <w:lang w:val="el-GR"/>
          <w14:textOutline w14:w="0" w14:cap="flat" w14:cmpd="sng" w14:algn="ctr">
            <w14:noFill/>
            <w14:prstDash w14:val="solid"/>
            <w14:round/>
          </w14:textOutline>
        </w:rPr>
        <w:t xml:space="preserve"> </w:t>
      </w:r>
      <w:r w:rsidRPr="005C287C">
        <w:rPr>
          <w:rFonts w:ascii="Cambria" w:hAnsi="Cambria" w:cs="Calibri"/>
          <w:b/>
          <w:color w:val="000000" w:themeColor="text1"/>
          <w:w w:val="96"/>
          <w:sz w:val="25"/>
          <w:szCs w:val="25"/>
          <w:lang w:val="el-GR"/>
          <w14:textOutline w14:w="0" w14:cap="flat" w14:cmpd="sng" w14:algn="ctr">
            <w14:noFill/>
            <w14:prstDash w14:val="solid"/>
            <w14:round/>
          </w14:textOutline>
        </w:rPr>
        <w:t>ΤΩΝ</w:t>
      </w:r>
      <w:r w:rsidRPr="005C287C">
        <w:rPr>
          <w:rFonts w:ascii="Cambria" w:hAnsi="Cambria" w:cs="Arial"/>
          <w:b/>
          <w:color w:val="000000" w:themeColor="text1"/>
          <w:w w:val="96"/>
          <w:sz w:val="25"/>
          <w:szCs w:val="25"/>
          <w:lang w:val="el-GR"/>
          <w14:textOutline w14:w="0" w14:cap="flat" w14:cmpd="sng" w14:algn="ctr">
            <w14:noFill/>
            <w14:prstDash w14:val="solid"/>
            <w14:round/>
          </w14:textOutline>
        </w:rPr>
        <w:t xml:space="preserve"> </w:t>
      </w:r>
      <w:r w:rsidRPr="005C287C">
        <w:rPr>
          <w:rFonts w:ascii="Cambria" w:hAnsi="Cambria" w:cs="Calibri"/>
          <w:b/>
          <w:color w:val="000000" w:themeColor="text1"/>
          <w:w w:val="96"/>
          <w:sz w:val="25"/>
          <w:szCs w:val="25"/>
          <w:lang w:val="el-GR"/>
          <w14:textOutline w14:w="0" w14:cap="flat" w14:cmpd="sng" w14:algn="ctr">
            <w14:noFill/>
            <w14:prstDash w14:val="solid"/>
            <w14:round/>
          </w14:textOutline>
        </w:rPr>
        <w:t>ΑΤΟΜΩΝ</w:t>
      </w:r>
      <w:r w:rsidRPr="005C287C">
        <w:rPr>
          <w:rFonts w:ascii="Cambria" w:hAnsi="Cambria" w:cs="Arial"/>
          <w:b/>
          <w:color w:val="000000" w:themeColor="text1"/>
          <w:w w:val="96"/>
          <w:sz w:val="25"/>
          <w:szCs w:val="25"/>
          <w:lang w:val="el-GR"/>
          <w14:textOutline w14:w="0" w14:cap="flat" w14:cmpd="sng" w14:algn="ctr">
            <w14:noFill/>
            <w14:prstDash w14:val="solid"/>
            <w14:round/>
          </w14:textOutline>
        </w:rPr>
        <w:t xml:space="preserve"> </w:t>
      </w:r>
      <w:r w:rsidRPr="005C287C">
        <w:rPr>
          <w:rFonts w:ascii="Cambria" w:hAnsi="Cambria" w:cs="Calibri"/>
          <w:b/>
          <w:color w:val="000000" w:themeColor="text1"/>
          <w:w w:val="96"/>
          <w:sz w:val="25"/>
          <w:szCs w:val="25"/>
          <w:lang w:val="el-GR"/>
          <w14:textOutline w14:w="0" w14:cap="flat" w14:cmpd="sng" w14:algn="ctr">
            <w14:noFill/>
            <w14:prstDash w14:val="solid"/>
            <w14:round/>
          </w14:textOutline>
        </w:rPr>
        <w:t>ΜΕ</w:t>
      </w:r>
      <w:r w:rsidR="001B5099">
        <w:rPr>
          <w:rFonts w:ascii="Cambria" w:hAnsi="Cambria" w:cs="Arial"/>
          <w:b/>
          <w:color w:val="000000" w:themeColor="text1"/>
          <w:w w:val="96"/>
          <w:sz w:val="25"/>
          <w:szCs w:val="25"/>
          <w:lang w:val="el-GR"/>
          <w14:textOutline w14:w="0" w14:cap="flat" w14:cmpd="sng" w14:algn="ctr">
            <w14:noFill/>
            <w14:prstDash w14:val="solid"/>
            <w14:round/>
          </w14:textOutline>
        </w:rPr>
        <w:t xml:space="preserve"> </w:t>
      </w:r>
      <w:r w:rsidRPr="005C287C">
        <w:rPr>
          <w:rFonts w:ascii="Cambria" w:hAnsi="Cambria" w:cs="Calibri"/>
          <w:b/>
          <w:color w:val="000000" w:themeColor="text1"/>
          <w:w w:val="96"/>
          <w:sz w:val="25"/>
          <w:szCs w:val="25"/>
          <w:lang w:val="el-GR"/>
          <w14:textOutline w14:w="0" w14:cap="flat" w14:cmpd="sng" w14:algn="ctr">
            <w14:noFill/>
            <w14:prstDash w14:val="solid"/>
            <w14:round/>
          </w14:textOutline>
        </w:rPr>
        <w:t>ΑΝΑΠΗΡΙΑ</w:t>
      </w:r>
      <w:r w:rsidRPr="005C287C">
        <w:rPr>
          <w:rFonts w:ascii="Cambria" w:hAnsi="Cambria" w:cs="Arial"/>
          <w:b/>
          <w:color w:val="000000" w:themeColor="text1"/>
          <w:w w:val="96"/>
          <w:sz w:val="25"/>
          <w:szCs w:val="25"/>
          <w:lang w:val="el-GR"/>
          <w14:textOutline w14:w="0" w14:cap="flat" w14:cmpd="sng" w14:algn="ctr">
            <w14:noFill/>
            <w14:prstDash w14:val="solid"/>
            <w14:round/>
          </w14:textOutline>
        </w:rPr>
        <w:t xml:space="preserve"> </w:t>
      </w:r>
      <w:r w:rsidRPr="005C287C">
        <w:rPr>
          <w:rFonts w:ascii="Cambria" w:hAnsi="Cambria" w:cs="Calibri"/>
          <w:b/>
          <w:color w:val="000000" w:themeColor="text1"/>
          <w:w w:val="96"/>
          <w:sz w:val="25"/>
          <w:szCs w:val="25"/>
          <w:lang w:val="el-GR"/>
          <w14:textOutline w14:w="0" w14:cap="flat" w14:cmpd="sng" w14:algn="ctr">
            <w14:noFill/>
            <w14:prstDash w14:val="solid"/>
            <w14:round/>
          </w14:textOutline>
        </w:rPr>
        <w:t>ΣΤΗΝ ΠΟΛΙΤΙΣΤΙΚΗ ΚΑΙ ΠΟΛΙΤΙΚΗ ΖΩΗ</w:t>
      </w:r>
    </w:p>
    <w:p w:rsidR="005C287C" w:rsidRPr="00403970" w:rsidRDefault="005C287C" w:rsidP="005C287C">
      <w:p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Cambria" w:hAnsi="Cambria" w:cs="Calibri"/>
          <w:color w:val="000000" w:themeColor="text1"/>
          <w:lang w:val="el-GR"/>
          <w14:textOutline w14:w="0" w14:cap="flat" w14:cmpd="sng" w14:algn="ctr">
            <w14:noFill/>
            <w14:prstDash w14:val="solid"/>
            <w14:round/>
          </w14:textOutline>
        </w:rPr>
      </w:pPr>
      <w:r>
        <w:rPr>
          <w:rFonts w:ascii="Cambria" w:hAnsi="Cambria" w:cs="Calibri"/>
          <w:color w:val="000000" w:themeColor="text1"/>
          <w:sz w:val="25"/>
          <w:szCs w:val="25"/>
          <w:lang w:val="el-GR"/>
          <w14:textOutline w14:w="0" w14:cap="flat" w14:cmpd="sng" w14:algn="ctr">
            <w14:noFill/>
            <w14:prstDash w14:val="solid"/>
            <w14:round/>
          </w14:textOutline>
        </w:rPr>
        <w:t>-</w:t>
      </w:r>
      <w:r w:rsidR="00750883">
        <w:rPr>
          <w:rFonts w:ascii="Cambria" w:hAnsi="Cambria" w:cs="Calibri"/>
          <w:color w:val="000000" w:themeColor="text1"/>
          <w:sz w:val="25"/>
          <w:szCs w:val="25"/>
          <w:lang w:val="el-GR"/>
          <w14:textOutline w14:w="0" w14:cap="flat" w14:cmpd="sng" w14:algn="ctr">
            <w14:noFill/>
            <w14:prstDash w14:val="solid"/>
            <w14:round/>
          </w14:textOutline>
        </w:rPr>
        <w:t xml:space="preserve"> </w:t>
      </w:r>
      <w:r w:rsidR="00050137">
        <w:rPr>
          <w:rFonts w:ascii="Cambria" w:hAnsi="Cambria" w:cs="Calibri"/>
          <w:color w:val="000000" w:themeColor="text1"/>
          <w:lang w:val="el-GR"/>
          <w14:textOutline w14:w="0" w14:cap="flat" w14:cmpd="sng" w14:algn="ctr">
            <w14:noFill/>
            <w14:prstDash w14:val="solid"/>
            <w14:round/>
          </w14:textOutline>
        </w:rPr>
        <w:t>Άρθρο 3</w:t>
      </w:r>
      <w:r w:rsidR="00050137" w:rsidRPr="00050137">
        <w:rPr>
          <w:rFonts w:ascii="Cambria" w:hAnsi="Cambria" w:cs="Calibri"/>
          <w:color w:val="000000" w:themeColor="text1"/>
          <w:lang w:val="el-GR"/>
          <w14:textOutline w14:w="0" w14:cap="flat" w14:cmpd="sng" w14:algn="ctr">
            <w14:noFill/>
            <w14:prstDash w14:val="solid"/>
            <w14:round/>
          </w14:textOutline>
        </w:rPr>
        <w:t>0</w:t>
      </w:r>
      <w:r w:rsidRPr="00403970">
        <w:rPr>
          <w:rFonts w:ascii="Cambria" w:hAnsi="Cambria" w:cs="Calibri"/>
          <w:color w:val="000000" w:themeColor="text1"/>
          <w:lang w:val="el-GR"/>
          <w14:textOutline w14:w="0" w14:cap="flat" w14:cmpd="sng" w14:algn="ctr">
            <w14:noFill/>
            <w14:prstDash w14:val="solid"/>
            <w14:round/>
          </w14:textOutline>
        </w:rPr>
        <w:t>: Για την συμμετοχή στην πολιτιστική ζωή</w:t>
      </w:r>
      <w:bookmarkStart w:id="1" w:name="_Toc328489138"/>
      <w:r w:rsidRPr="00403970">
        <w:rPr>
          <w:rFonts w:ascii="Cambria" w:hAnsi="Cambria" w:cs="Calibri"/>
          <w:color w:val="000000" w:themeColor="text1"/>
          <w:lang w:val="el-GR"/>
          <w14:textOutline w14:w="0" w14:cap="flat" w14:cmpd="sng" w14:algn="ctr">
            <w14:noFill/>
            <w14:prstDash w14:val="solid"/>
            <w14:round/>
          </w14:textOutline>
        </w:rPr>
        <w:t>, την αναψυχή, τον ελεύθερο χρόνο και τον αθλητισμό</w:t>
      </w:r>
      <w:bookmarkEnd w:id="1"/>
      <w:r w:rsidR="00050137">
        <w:rPr>
          <w:rFonts w:ascii="Cambria" w:hAnsi="Cambria" w:cs="Calibri"/>
          <w:color w:val="000000" w:themeColor="text1"/>
          <w:lang w:val="el-GR"/>
          <w14:textOutline w14:w="0" w14:cap="flat" w14:cmpd="sng" w14:algn="ctr">
            <w14:noFill/>
            <w14:prstDash w14:val="solid"/>
            <w14:round/>
          </w14:textOutline>
        </w:rPr>
        <w:t>, το άρθρο 30</w:t>
      </w:r>
      <w:r w:rsidRPr="00403970">
        <w:rPr>
          <w:rFonts w:ascii="Cambria" w:hAnsi="Cambria" w:cs="Calibri"/>
          <w:color w:val="000000" w:themeColor="text1"/>
          <w:lang w:val="el-GR"/>
          <w14:textOutline w14:w="0" w14:cap="flat" w14:cmpd="sng" w14:algn="ctr">
            <w14:noFill/>
            <w14:prstDash w14:val="solid"/>
            <w14:round/>
          </w14:textOutline>
        </w:rPr>
        <w:t xml:space="preserve"> της Σύμβασης υπαγορεύει ότι τα Συμβαλλόμενα Κράτη αναγνωρίζουν το δικαίωμα των ατόμων με αναπηρίες να συμμετέχουν, σε ίση βάση με τους άλλους στην πολιτιστική ζωή και λαμβάνουν όλα τα κατάλληλα μέτρα προκειμένου να διασφαλίζουν ότι τα άτομα με αναπηρίες: </w:t>
      </w:r>
      <w:bookmarkStart w:id="2" w:name="systran_seg_118"/>
      <w:r w:rsidRPr="00403970">
        <w:rPr>
          <w:rFonts w:ascii="Cambria" w:hAnsi="Cambria" w:cs="Calibri"/>
          <w:color w:val="000000" w:themeColor="text1"/>
          <w:lang w:val="el-GR"/>
          <w14:textOutline w14:w="0" w14:cap="flat" w14:cmpd="sng" w14:algn="ctr">
            <w14:noFill/>
            <w14:prstDash w14:val="solid"/>
            <w14:round/>
          </w14:textOutline>
        </w:rPr>
        <w:t xml:space="preserve">απολαμβάνουν την πρόσβαση στο πολιτιστικό υλικό, με προσβάσιμες </w:t>
      </w:r>
      <w:bookmarkEnd w:id="2"/>
      <w:r w:rsidRPr="00403970">
        <w:rPr>
          <w:rFonts w:ascii="Cambria" w:hAnsi="Cambria" w:cs="Calibri"/>
          <w:color w:val="000000" w:themeColor="text1"/>
          <w:lang w:val="el-GR"/>
          <w14:textOutline w14:w="0" w14:cap="flat" w14:cmpd="sng" w14:algn="ctr">
            <w14:noFill/>
            <w14:prstDash w14:val="solid"/>
            <w14:round/>
          </w14:textOutline>
        </w:rPr>
        <w:t>μορφές,</w:t>
      </w:r>
      <w:r w:rsidR="00750883" w:rsidRPr="00403970">
        <w:rPr>
          <w:rFonts w:ascii="Cambria" w:hAnsi="Cambria" w:cs="Calibri"/>
          <w:color w:val="000000" w:themeColor="text1"/>
          <w:lang w:val="el-GR"/>
          <w14:textOutline w14:w="0" w14:cap="flat" w14:cmpd="sng" w14:algn="ctr">
            <w14:noFill/>
            <w14:prstDash w14:val="solid"/>
            <w14:round/>
          </w14:textOutline>
        </w:rPr>
        <w:t xml:space="preserve"> </w:t>
      </w:r>
      <w:r w:rsidRPr="00403970">
        <w:rPr>
          <w:rFonts w:ascii="Cambria" w:hAnsi="Cambria" w:cs="Calibri"/>
          <w:color w:val="000000" w:themeColor="text1"/>
          <w:lang w:val="el-GR"/>
          <w14:textOutline w14:w="0" w14:cap="flat" w14:cmpd="sng" w14:algn="ctr">
            <w14:noFill/>
            <w14:prstDash w14:val="solid"/>
            <w14:round/>
          </w14:textOutline>
        </w:rPr>
        <w:t xml:space="preserve">απολαμβάνουν την πρόσβαση σε </w:t>
      </w:r>
      <w:r w:rsidRPr="00403970">
        <w:rPr>
          <w:rFonts w:ascii="Cambria" w:hAnsi="Cambria" w:cs="Calibri"/>
          <w:color w:val="000000" w:themeColor="text1"/>
          <w:lang w:val="el-GR"/>
          <w14:textOutline w14:w="0" w14:cap="flat" w14:cmpd="sng" w14:algn="ctr">
            <w14:noFill/>
            <w14:prstDash w14:val="solid"/>
            <w14:round/>
          </w14:textOutline>
        </w:rPr>
        <w:lastRenderedPageBreak/>
        <w:t xml:space="preserve">τηλεοπτικά προγράμματα, ταινίες, θέατρο και σε άλλες πολιτιστικές δραστηριότητες, σε προσβάσιμες μορφές, απολαμβάνουν την πρόσβαση σε τόπους πολιτιστικών παραστάσεων ή υπηρεσιών, όπως θέατρα, μουσεία, κινηματογράφους, βιβλιοθήκες και τουριστικές υπηρεσίες και, κατά το δυνατόν περισσότερο, απολαμβάνουν την πρόσβαση σε μνημεία και περιοχές εθνικής πολιτιστικής σημασίας. </w:t>
      </w:r>
    </w:p>
    <w:p w:rsidR="005C287C" w:rsidRPr="00403970" w:rsidRDefault="005C287C" w:rsidP="005C287C">
      <w:pPr>
        <w:pBdr>
          <w:top w:val="single" w:sz="4" w:space="1" w:color="auto"/>
          <w:left w:val="single" w:sz="4" w:space="4" w:color="auto"/>
          <w:bottom w:val="single" w:sz="4" w:space="1" w:color="auto"/>
          <w:right w:val="single" w:sz="4" w:space="4" w:color="auto"/>
        </w:pBdr>
        <w:spacing w:after="120" w:line="240" w:lineRule="auto"/>
        <w:ind w:left="284" w:hanging="284"/>
        <w:jc w:val="both"/>
        <w:rPr>
          <w:rFonts w:cs="Arial"/>
          <w:lang w:val="el-GR"/>
        </w:rPr>
      </w:pPr>
      <w:r w:rsidRPr="00403970">
        <w:rPr>
          <w:rFonts w:ascii="Cambria" w:hAnsi="Cambria" w:cs="Calibri"/>
          <w:color w:val="000000" w:themeColor="text1"/>
          <w:lang w:val="el-GR"/>
          <w14:textOutline w14:w="0" w14:cap="flat" w14:cmpd="sng" w14:algn="ctr">
            <w14:noFill/>
            <w14:prstDash w14:val="solid"/>
            <w14:round/>
          </w14:textOutline>
        </w:rPr>
        <w:t>-</w:t>
      </w:r>
      <w:r w:rsidR="00750883" w:rsidRPr="00403970">
        <w:rPr>
          <w:rFonts w:ascii="Cambria" w:hAnsi="Cambria" w:cs="Calibri"/>
          <w:color w:val="000000" w:themeColor="text1"/>
          <w:lang w:val="el-GR"/>
          <w14:textOutline w14:w="0" w14:cap="flat" w14:cmpd="sng" w14:algn="ctr">
            <w14:noFill/>
            <w14:prstDash w14:val="solid"/>
            <w14:round/>
          </w14:textOutline>
        </w:rPr>
        <w:t xml:space="preserve"> </w:t>
      </w:r>
      <w:r w:rsidRPr="00403970">
        <w:rPr>
          <w:rFonts w:ascii="Cambria" w:hAnsi="Cambria" w:cs="Calibri"/>
          <w:color w:val="000000" w:themeColor="text1"/>
          <w:lang w:val="el-GR"/>
          <w14:textOutline w14:w="0" w14:cap="flat" w14:cmpd="sng" w14:algn="ctr">
            <w14:noFill/>
            <w14:prstDash w14:val="solid"/>
            <w14:round/>
          </w14:textOutline>
        </w:rPr>
        <w:t xml:space="preserve">Άρθρο 29: ορίζεται η υποχρέωση των κρατών να εξασφαλίζουν, επίσης τη </w:t>
      </w:r>
      <w:bookmarkStart w:id="3" w:name="_Toc328489137"/>
      <w:r w:rsidRPr="00403970">
        <w:rPr>
          <w:rFonts w:ascii="Cambria" w:hAnsi="Cambria" w:cs="Calibri"/>
          <w:color w:val="000000" w:themeColor="text1"/>
          <w:lang w:val="el-GR"/>
          <w14:textOutline w14:w="0" w14:cap="flat" w14:cmpd="sng" w14:algn="ctr">
            <w14:noFill/>
            <w14:prstDash w14:val="solid"/>
            <w14:round/>
          </w14:textOutline>
        </w:rPr>
        <w:t>συμμετοχή των ατόμων με αναπηρία στην πολιτική και δημόσια ζωή</w:t>
      </w:r>
      <w:bookmarkEnd w:id="3"/>
      <w:r w:rsidRPr="00403970">
        <w:rPr>
          <w:rFonts w:ascii="Cambria" w:hAnsi="Cambria" w:cs="Calibri"/>
          <w:color w:val="000000" w:themeColor="text1"/>
          <w:lang w:val="el-GR"/>
          <w14:textOutline w14:w="0" w14:cap="flat" w14:cmpd="sng" w14:algn="ctr">
            <w14:noFill/>
            <w14:prstDash w14:val="solid"/>
            <w14:round/>
          </w14:textOutline>
        </w:rPr>
        <w:t>, όχι μόνο κατά την άσκηση των εκλογικών δικαιωμάτων αλλά να προάγουν ενεργά ένα περιβάλλον, στο οποίο τα άτομα με αναπηρίες μπορούν αποτελεσματικά και πλήρως να συμμετέχουν στο χειρισμό των δημόσιων υποθέσεων, χωρίς διακρίσεις και σε ίση βάση με τους άλλους και να ενθαρρύνουν τη συμμετοχή τους στις δημόσιες υποθέσεις, συμπεριλαμβανόμενης και της συμμετοχής τους σε μη-κυβερνητικές οργανώσεις και σε ενώσεις που ενδιαφέρονται για τη δημόσια και πολιτική ζωή της χώρας και στις δραστηριότητες και τη διοίκηση των πολιτικών κομμάτων, της ίδρυσης και συμμετοχής σε οργανώσεις ατόμων με αναπηρίες, γι</w:t>
      </w:r>
      <w:bookmarkStart w:id="4" w:name="_GoBack"/>
      <w:bookmarkEnd w:id="4"/>
      <w:r w:rsidRPr="00403970">
        <w:rPr>
          <w:rFonts w:ascii="Cambria" w:hAnsi="Cambria" w:cs="Calibri"/>
          <w:color w:val="000000" w:themeColor="text1"/>
          <w:lang w:val="el-GR"/>
          <w14:textOutline w14:w="0" w14:cap="flat" w14:cmpd="sng" w14:algn="ctr">
            <w14:noFill/>
            <w14:prstDash w14:val="solid"/>
            <w14:round/>
          </w14:textOutline>
        </w:rPr>
        <w:t>α να αντιπροσωπεύουν τα άτομα με αναπηρίες σε διεθνές, εθνικό, περιφερειακό και τοπικό επίπεδο.</w:t>
      </w:r>
    </w:p>
    <w:p w:rsidR="006C7DBD" w:rsidRDefault="006C7DBD">
      <w:pPr>
        <w:rPr>
          <w:rFonts w:eastAsiaTheme="majorEastAsia" w:cstheme="minorHAnsi"/>
          <w:b/>
          <w:sz w:val="32"/>
          <w:szCs w:val="32"/>
          <w:u w:val="single"/>
          <w:lang w:val="el-GR"/>
        </w:rPr>
      </w:pPr>
      <w:bookmarkStart w:id="5" w:name="_Toc527461012"/>
      <w:r>
        <w:rPr>
          <w:rFonts w:cstheme="minorHAnsi"/>
          <w:b/>
          <w:u w:val="single"/>
          <w:lang w:val="el-GR"/>
        </w:rPr>
        <w:br w:type="page"/>
      </w:r>
    </w:p>
    <w:p w:rsidR="005C287C" w:rsidRDefault="005C287C" w:rsidP="005C287C">
      <w:pPr>
        <w:pStyle w:val="10"/>
        <w:spacing w:after="120"/>
        <w:ind w:left="431" w:hanging="431"/>
        <w:jc w:val="center"/>
        <w:rPr>
          <w:rFonts w:asciiTheme="minorHAnsi" w:hAnsiTheme="minorHAnsi" w:cstheme="minorHAnsi"/>
          <w:b/>
          <w:color w:val="auto"/>
          <w:u w:val="single"/>
          <w:lang w:val="el-GR"/>
        </w:rPr>
      </w:pPr>
      <w:r w:rsidRPr="00CB77DA">
        <w:rPr>
          <w:rFonts w:asciiTheme="minorHAnsi" w:hAnsiTheme="minorHAnsi" w:cstheme="minorHAnsi"/>
          <w:b/>
          <w:color w:val="auto"/>
          <w:u w:val="single"/>
          <w:lang w:val="el-GR"/>
        </w:rPr>
        <w:lastRenderedPageBreak/>
        <w:t>ΒΑΣΙΚΑ ΕΥΡΥΜΑΤΑ</w:t>
      </w:r>
      <w:bookmarkEnd w:id="5"/>
    </w:p>
    <w:p w:rsidR="005C287C" w:rsidRPr="00BF3EB7" w:rsidRDefault="005C287C" w:rsidP="005C287C">
      <w:pPr>
        <w:jc w:val="both"/>
        <w:rPr>
          <w:sz w:val="24"/>
          <w:szCs w:val="24"/>
          <w:lang w:val="el-GR"/>
        </w:rPr>
      </w:pPr>
      <w:r>
        <w:rPr>
          <w:rFonts w:cs="Arial"/>
          <w:sz w:val="24"/>
          <w:szCs w:val="24"/>
          <w:lang w:val="el-GR"/>
        </w:rPr>
        <w:t>Σ</w:t>
      </w:r>
      <w:r w:rsidRPr="00CB77DA">
        <w:rPr>
          <w:rFonts w:cs="Arial"/>
          <w:sz w:val="24"/>
          <w:szCs w:val="24"/>
          <w:lang w:val="el-GR"/>
        </w:rPr>
        <w:t>την Ελλάδα</w:t>
      </w:r>
      <w:r w:rsidRPr="00B7177D">
        <w:rPr>
          <w:rFonts w:cs="Arial"/>
          <w:sz w:val="24"/>
          <w:szCs w:val="24"/>
          <w:lang w:val="el-GR"/>
        </w:rPr>
        <w:t>,</w:t>
      </w:r>
      <w:r>
        <w:rPr>
          <w:rFonts w:cs="Arial"/>
          <w:sz w:val="24"/>
          <w:szCs w:val="24"/>
          <w:lang w:val="el-GR"/>
        </w:rPr>
        <w:t xml:space="preserve"> όπως και στις υπόλοιπες χώρες της νότιας και νοτιοανατολικής Ευρώπης,</w:t>
      </w:r>
      <w:r w:rsidR="00750883">
        <w:rPr>
          <w:rFonts w:cs="Arial"/>
          <w:sz w:val="24"/>
          <w:szCs w:val="24"/>
          <w:lang w:val="el-GR"/>
        </w:rPr>
        <w:t xml:space="preserve"> </w:t>
      </w:r>
      <w:r w:rsidRPr="00CB77DA">
        <w:rPr>
          <w:rFonts w:cs="Arial"/>
          <w:sz w:val="24"/>
          <w:szCs w:val="24"/>
          <w:lang w:val="el-GR"/>
        </w:rPr>
        <w:t>τα ποσοστά συμμετοχής του γενικο</w:t>
      </w:r>
      <w:r>
        <w:rPr>
          <w:rFonts w:cs="Arial"/>
          <w:sz w:val="24"/>
          <w:szCs w:val="24"/>
          <w:lang w:val="el-GR"/>
        </w:rPr>
        <w:t xml:space="preserve">ύ πληθυσμού σε πολιτιστικές, κοινωνικές και πολιτικές </w:t>
      </w:r>
      <w:r w:rsidRPr="00CB77DA">
        <w:rPr>
          <w:rFonts w:cs="Arial"/>
          <w:sz w:val="24"/>
          <w:szCs w:val="24"/>
          <w:lang w:val="el-GR"/>
        </w:rPr>
        <w:t xml:space="preserve">δραστηριότητες είναι σημαντικά </w:t>
      </w:r>
      <w:r w:rsidRPr="00957EB8">
        <w:rPr>
          <w:rFonts w:cs="Arial"/>
          <w:sz w:val="24"/>
          <w:szCs w:val="24"/>
          <w:lang w:val="el-GR"/>
        </w:rPr>
        <w:t>χαμηλότερα σε σύγκριση με τον ευρωπαϊκό μέσο όρο</w:t>
      </w:r>
      <w:r>
        <w:rPr>
          <w:rFonts w:cs="Arial"/>
          <w:sz w:val="24"/>
          <w:szCs w:val="24"/>
          <w:lang w:val="el-GR"/>
        </w:rPr>
        <w:t>, ενώ, από την άλλη μεριά, διαπιστώνεται η ισχυρή λειτουργία των κοινωνικών-συγγενικών και φιλικών δικτύων,</w:t>
      </w:r>
      <w:r w:rsidR="00750883">
        <w:rPr>
          <w:rFonts w:cs="Arial"/>
          <w:sz w:val="24"/>
          <w:szCs w:val="24"/>
          <w:lang w:val="el-GR"/>
        </w:rPr>
        <w:t xml:space="preserve"> </w:t>
      </w:r>
      <w:r>
        <w:rPr>
          <w:sz w:val="24"/>
          <w:szCs w:val="24"/>
          <w:lang w:val="el-GR"/>
        </w:rPr>
        <w:t xml:space="preserve">καθώς οι Έλληνες πολίτες συναστρέφονται καθημερινά συγγενείς και φίλους σε </w:t>
      </w:r>
      <w:r w:rsidRPr="00BF3EB7">
        <w:rPr>
          <w:sz w:val="24"/>
          <w:szCs w:val="24"/>
          <w:lang w:val="el-GR"/>
        </w:rPr>
        <w:t>σημαντικά υψηλότερα ποσοστ</w:t>
      </w:r>
      <w:r>
        <w:rPr>
          <w:sz w:val="24"/>
          <w:szCs w:val="24"/>
          <w:lang w:val="el-GR"/>
        </w:rPr>
        <w:t>ά</w:t>
      </w:r>
      <w:r w:rsidRPr="00BF3EB7">
        <w:rPr>
          <w:sz w:val="24"/>
          <w:szCs w:val="24"/>
          <w:lang w:val="el-GR"/>
        </w:rPr>
        <w:t xml:space="preserve"> από τον ευρωπαϊκό μέσο όρο.</w:t>
      </w:r>
    </w:p>
    <w:p w:rsidR="00EB4268" w:rsidRDefault="0038573B" w:rsidP="006978D3">
      <w:pPr>
        <w:jc w:val="both"/>
        <w:rPr>
          <w:rFonts w:cs="Arial"/>
          <w:sz w:val="24"/>
          <w:szCs w:val="24"/>
          <w:lang w:val="el-GR"/>
        </w:rPr>
      </w:pPr>
      <w:r>
        <w:rPr>
          <w:rFonts w:cs="Arial"/>
          <w:sz w:val="24"/>
          <w:szCs w:val="24"/>
          <w:lang w:val="el-GR"/>
        </w:rPr>
        <w:t>Ο</w:t>
      </w:r>
      <w:r w:rsidR="005C287C" w:rsidRPr="00EE1CE1">
        <w:rPr>
          <w:rFonts w:cs="Arial"/>
          <w:sz w:val="24"/>
          <w:szCs w:val="24"/>
          <w:lang w:val="el-GR"/>
        </w:rPr>
        <w:t>ι πολίτες με περιορισμούς δραστηριότητας/αναπηρία</w:t>
      </w:r>
      <w:r w:rsidR="005C287C" w:rsidRPr="00EE1CE1">
        <w:rPr>
          <w:rStyle w:val="a8"/>
          <w:rFonts w:cs="Arial"/>
          <w:sz w:val="24"/>
          <w:szCs w:val="24"/>
          <w:lang w:val="el-GR"/>
        </w:rPr>
        <w:footnoteReference w:id="10"/>
      </w:r>
      <w:r w:rsidR="005C287C" w:rsidRPr="00EE1CE1">
        <w:rPr>
          <w:rFonts w:cs="Arial"/>
          <w:sz w:val="24"/>
          <w:szCs w:val="24"/>
          <w:lang w:val="el-GR"/>
        </w:rPr>
        <w:t xml:space="preserve"> στη </w:t>
      </w:r>
      <w:r>
        <w:rPr>
          <w:rFonts w:cs="Arial"/>
          <w:sz w:val="24"/>
          <w:szCs w:val="24"/>
          <w:lang w:val="el-GR"/>
        </w:rPr>
        <w:t>Ελλάδα</w:t>
      </w:r>
      <w:r w:rsidR="005C287C" w:rsidRPr="00EE1CE1">
        <w:rPr>
          <w:rFonts w:cs="Arial"/>
          <w:sz w:val="24"/>
          <w:szCs w:val="24"/>
          <w:lang w:val="el-GR"/>
        </w:rPr>
        <w:t xml:space="preserve"> έχουν ακόμα πιο μειοψηφική και περιορισμένη συμμετοχή στη πολιτιστική και κοινωνική ζωή. Η ανάλυση</w:t>
      </w:r>
      <w:r w:rsidR="0088355A">
        <w:rPr>
          <w:rFonts w:cs="Arial"/>
          <w:sz w:val="24"/>
          <w:szCs w:val="24"/>
          <w:lang w:val="el-GR"/>
        </w:rPr>
        <w:t xml:space="preserve"> των δεδομένων</w:t>
      </w:r>
      <w:r w:rsidR="005C287C" w:rsidRPr="00EE1CE1">
        <w:rPr>
          <w:rFonts w:cs="Arial"/>
          <w:sz w:val="24"/>
          <w:szCs w:val="24"/>
          <w:lang w:val="el-GR"/>
        </w:rPr>
        <w:t>, λαμβάνοντας υπόψη τον δείκτη GALI (</w:t>
      </w:r>
      <w:r w:rsidR="005C287C" w:rsidRPr="00EE1CE1">
        <w:rPr>
          <w:rFonts w:cs="Arial"/>
          <w:sz w:val="24"/>
          <w:szCs w:val="24"/>
        </w:rPr>
        <w:t>Global</w:t>
      </w:r>
      <w:r w:rsidR="005C287C" w:rsidRPr="00EE1CE1">
        <w:rPr>
          <w:rFonts w:cs="Arial"/>
          <w:sz w:val="24"/>
          <w:szCs w:val="24"/>
          <w:lang w:val="el-GR"/>
        </w:rPr>
        <w:t xml:space="preserve"> </w:t>
      </w:r>
      <w:r w:rsidR="005C287C" w:rsidRPr="00EE1CE1">
        <w:rPr>
          <w:rFonts w:cs="Arial"/>
          <w:sz w:val="24"/>
          <w:szCs w:val="24"/>
        </w:rPr>
        <w:t>Activity</w:t>
      </w:r>
      <w:r w:rsidR="005C287C" w:rsidRPr="00EE1CE1">
        <w:rPr>
          <w:rFonts w:cs="Arial"/>
          <w:sz w:val="24"/>
          <w:szCs w:val="24"/>
          <w:lang w:val="el-GR"/>
        </w:rPr>
        <w:t xml:space="preserve"> </w:t>
      </w:r>
      <w:r w:rsidR="005C287C" w:rsidRPr="00EE1CE1">
        <w:rPr>
          <w:rFonts w:cs="Arial"/>
          <w:sz w:val="24"/>
          <w:szCs w:val="24"/>
        </w:rPr>
        <w:t>Limitation</w:t>
      </w:r>
      <w:r w:rsidR="005C287C" w:rsidRPr="00EE1CE1">
        <w:rPr>
          <w:rFonts w:cs="Arial"/>
          <w:sz w:val="24"/>
          <w:szCs w:val="24"/>
          <w:lang w:val="el-GR"/>
        </w:rPr>
        <w:t xml:space="preserve"> </w:t>
      </w:r>
      <w:r w:rsidR="005C287C" w:rsidRPr="00EE1CE1">
        <w:rPr>
          <w:rFonts w:cs="Arial"/>
          <w:sz w:val="24"/>
          <w:szCs w:val="24"/>
        </w:rPr>
        <w:t>Index</w:t>
      </w:r>
      <w:r w:rsidR="005C287C" w:rsidRPr="00EE1CE1">
        <w:rPr>
          <w:rFonts w:cs="Arial"/>
          <w:sz w:val="24"/>
          <w:szCs w:val="24"/>
          <w:lang w:val="el-GR"/>
        </w:rPr>
        <w:t xml:space="preserve">), επιβεβαιώνει την ισχυρή συσχέτιση της αναπηρίας με τους δείκτες πολιτιστικής και κοινωνικής συμμετοχής. </w:t>
      </w:r>
    </w:p>
    <w:p w:rsidR="006978D3" w:rsidRDefault="008577E6" w:rsidP="006978D3">
      <w:pPr>
        <w:jc w:val="both"/>
        <w:rPr>
          <w:rFonts w:cs="Arial"/>
          <w:sz w:val="24"/>
          <w:szCs w:val="24"/>
          <w:lang w:val="el-GR"/>
        </w:rPr>
      </w:pPr>
      <w:r>
        <w:rPr>
          <w:rFonts w:cs="Arial"/>
          <w:sz w:val="24"/>
          <w:szCs w:val="24"/>
          <w:lang w:val="el-GR"/>
        </w:rPr>
        <w:t xml:space="preserve">Αναλυτικότερα, </w:t>
      </w:r>
    </w:p>
    <w:p w:rsidR="005C287C" w:rsidRPr="008C1E80" w:rsidRDefault="0038573B" w:rsidP="006978D3">
      <w:pPr>
        <w:pStyle w:val="a9"/>
        <w:numPr>
          <w:ilvl w:val="0"/>
          <w:numId w:val="20"/>
        </w:numPr>
        <w:jc w:val="both"/>
        <w:rPr>
          <w:sz w:val="24"/>
          <w:szCs w:val="24"/>
          <w:lang w:val="el-GR"/>
        </w:rPr>
      </w:pPr>
      <w:r>
        <w:rPr>
          <w:sz w:val="24"/>
          <w:szCs w:val="24"/>
          <w:lang w:val="el-GR"/>
        </w:rPr>
        <w:t>Μόνο το 5,4% του πληθυσμού των ατόμων με σοβαρή αναπηρία</w:t>
      </w:r>
      <w:r w:rsidR="005C287C" w:rsidRPr="008C1E80">
        <w:rPr>
          <w:sz w:val="24"/>
          <w:szCs w:val="24"/>
          <w:lang w:val="el-GR"/>
        </w:rPr>
        <w:t xml:space="preserve"> έχουν επισκεφτεί κάποιον αρχαιολογικό χώρο ή μουσείο - έστω </w:t>
      </w:r>
      <w:r>
        <w:rPr>
          <w:sz w:val="24"/>
          <w:szCs w:val="24"/>
          <w:lang w:val="el-GR"/>
        </w:rPr>
        <w:t xml:space="preserve">και </w:t>
      </w:r>
      <w:r w:rsidR="005C287C" w:rsidRPr="008C1E80">
        <w:rPr>
          <w:sz w:val="24"/>
          <w:szCs w:val="24"/>
          <w:lang w:val="el-GR"/>
        </w:rPr>
        <w:t>μια φορά</w:t>
      </w:r>
      <w:r>
        <w:rPr>
          <w:sz w:val="24"/>
          <w:szCs w:val="24"/>
          <w:lang w:val="el-GR"/>
        </w:rPr>
        <w:t xml:space="preserve"> </w:t>
      </w:r>
      <w:r w:rsidR="002D1D04" w:rsidRPr="008C1E80">
        <w:rPr>
          <w:sz w:val="24"/>
          <w:szCs w:val="24"/>
          <w:lang w:val="el-GR"/>
        </w:rPr>
        <w:t>τους τελευταίους δώδεκα μήνες</w:t>
      </w:r>
      <w:r w:rsidR="002D1D04">
        <w:rPr>
          <w:sz w:val="24"/>
          <w:szCs w:val="24"/>
          <w:lang w:val="el-GR"/>
        </w:rPr>
        <w:t xml:space="preserve">, </w:t>
      </w:r>
      <w:r w:rsidR="005C287C" w:rsidRPr="008C1E80">
        <w:rPr>
          <w:sz w:val="24"/>
          <w:szCs w:val="24"/>
          <w:lang w:val="el-GR"/>
        </w:rPr>
        <w:t xml:space="preserve">έναντι του 20,1% των ατόμων χωρίς </w:t>
      </w:r>
      <w:r>
        <w:rPr>
          <w:sz w:val="24"/>
          <w:szCs w:val="24"/>
          <w:lang w:val="el-GR"/>
        </w:rPr>
        <w:t xml:space="preserve">κανέναν </w:t>
      </w:r>
      <w:r w:rsidR="005C287C" w:rsidRPr="008C1E80">
        <w:rPr>
          <w:sz w:val="24"/>
          <w:szCs w:val="24"/>
          <w:lang w:val="el-GR"/>
        </w:rPr>
        <w:t>περιορισμό δραστηριότητα</w:t>
      </w:r>
      <w:r w:rsidR="005C287C">
        <w:rPr>
          <w:sz w:val="24"/>
          <w:szCs w:val="24"/>
          <w:lang w:val="el-GR"/>
        </w:rPr>
        <w:t>ς.</w:t>
      </w:r>
    </w:p>
    <w:p w:rsidR="005C287C" w:rsidRPr="008C1E80" w:rsidRDefault="00303E53" w:rsidP="005C287C">
      <w:pPr>
        <w:pStyle w:val="a9"/>
        <w:numPr>
          <w:ilvl w:val="0"/>
          <w:numId w:val="20"/>
        </w:numPr>
        <w:jc w:val="both"/>
        <w:rPr>
          <w:sz w:val="24"/>
          <w:szCs w:val="24"/>
          <w:lang w:val="el-GR"/>
        </w:rPr>
      </w:pPr>
      <w:r>
        <w:rPr>
          <w:sz w:val="24"/>
          <w:szCs w:val="24"/>
          <w:lang w:val="el-GR"/>
        </w:rPr>
        <w:t xml:space="preserve">Ζωντανές </w:t>
      </w:r>
      <w:r w:rsidR="005C287C">
        <w:rPr>
          <w:sz w:val="24"/>
          <w:szCs w:val="24"/>
          <w:lang w:val="el-GR"/>
        </w:rPr>
        <w:t>παραστάσεις (θεατρικές</w:t>
      </w:r>
      <w:r w:rsidR="005C287C" w:rsidRPr="008C1E80">
        <w:rPr>
          <w:sz w:val="24"/>
          <w:szCs w:val="24"/>
          <w:lang w:val="el-GR"/>
        </w:rPr>
        <w:t>, μουσικές κ.α.),</w:t>
      </w:r>
      <w:r w:rsidR="00750883">
        <w:rPr>
          <w:sz w:val="24"/>
          <w:szCs w:val="24"/>
          <w:lang w:val="el-GR"/>
        </w:rPr>
        <w:t xml:space="preserve"> </w:t>
      </w:r>
      <w:r w:rsidR="005C287C" w:rsidRPr="008C1E80">
        <w:rPr>
          <w:sz w:val="24"/>
          <w:szCs w:val="24"/>
          <w:lang w:val="el-GR"/>
        </w:rPr>
        <w:t>έχει παρακολουθήσει το 11,5% των ατόμων με σοβαρή αναπηρία, και το 40% των ατόμων χωρίς κανέναν περιορισμό δραστηριότητας.</w:t>
      </w:r>
    </w:p>
    <w:p w:rsidR="005C287C" w:rsidRPr="008C1E80" w:rsidRDefault="005C287C" w:rsidP="005C287C">
      <w:pPr>
        <w:pStyle w:val="a9"/>
        <w:numPr>
          <w:ilvl w:val="0"/>
          <w:numId w:val="20"/>
        </w:numPr>
        <w:jc w:val="both"/>
        <w:rPr>
          <w:sz w:val="24"/>
          <w:szCs w:val="24"/>
          <w:lang w:val="el-GR"/>
        </w:rPr>
      </w:pPr>
      <w:r w:rsidRPr="008C1E80">
        <w:rPr>
          <w:sz w:val="24"/>
          <w:szCs w:val="24"/>
          <w:lang w:val="el-GR"/>
        </w:rPr>
        <w:t>Ιδιαίτερα μικρό, της τάξεως του 7%,</w:t>
      </w:r>
      <w:r w:rsidR="00750883">
        <w:rPr>
          <w:sz w:val="24"/>
          <w:szCs w:val="24"/>
          <w:lang w:val="el-GR"/>
        </w:rPr>
        <w:t xml:space="preserve"> </w:t>
      </w:r>
      <w:r w:rsidRPr="008C1E80">
        <w:rPr>
          <w:sz w:val="24"/>
          <w:szCs w:val="24"/>
          <w:lang w:val="el-GR"/>
        </w:rPr>
        <w:t xml:space="preserve">είναι το ποσοστό των ατόμων με σοβαρή αναπηρία που έχει παρακολουθήσει </w:t>
      </w:r>
      <w:r w:rsidR="002D1D04">
        <w:rPr>
          <w:sz w:val="24"/>
          <w:szCs w:val="24"/>
          <w:lang w:val="el-GR"/>
        </w:rPr>
        <w:t>ζωντανή αθλητική εκδήλωση</w:t>
      </w:r>
      <w:r w:rsidR="00987ADD">
        <w:rPr>
          <w:sz w:val="24"/>
          <w:szCs w:val="24"/>
          <w:lang w:val="el-GR"/>
        </w:rPr>
        <w:t xml:space="preserve">, όταν στο </w:t>
      </w:r>
      <w:r>
        <w:rPr>
          <w:sz w:val="24"/>
          <w:szCs w:val="24"/>
          <w:lang w:val="el-GR"/>
        </w:rPr>
        <w:t>πληθυσμό</w:t>
      </w:r>
      <w:r w:rsidRPr="008C1E80">
        <w:rPr>
          <w:sz w:val="24"/>
          <w:szCs w:val="24"/>
          <w:lang w:val="el-GR"/>
        </w:rPr>
        <w:t xml:space="preserve"> χωρίς περιορισμούς</w:t>
      </w:r>
      <w:r>
        <w:rPr>
          <w:sz w:val="24"/>
          <w:szCs w:val="24"/>
          <w:lang w:val="el-GR"/>
        </w:rPr>
        <w:t xml:space="preserve"> δραστηριότητας το </w:t>
      </w:r>
      <w:r w:rsidR="00987ADD">
        <w:rPr>
          <w:sz w:val="24"/>
          <w:szCs w:val="24"/>
          <w:lang w:val="el-GR"/>
        </w:rPr>
        <w:t xml:space="preserve">αντίστοιχο </w:t>
      </w:r>
      <w:r>
        <w:rPr>
          <w:sz w:val="24"/>
          <w:szCs w:val="24"/>
          <w:lang w:val="el-GR"/>
        </w:rPr>
        <w:t>ποσοστό ανέρχεται σε</w:t>
      </w:r>
      <w:r w:rsidR="00750883">
        <w:rPr>
          <w:sz w:val="24"/>
          <w:szCs w:val="24"/>
          <w:lang w:val="el-GR"/>
        </w:rPr>
        <w:t xml:space="preserve"> </w:t>
      </w:r>
      <w:r>
        <w:rPr>
          <w:sz w:val="24"/>
          <w:szCs w:val="24"/>
          <w:lang w:val="el-GR"/>
        </w:rPr>
        <w:t>32,1%.</w:t>
      </w:r>
      <w:r w:rsidRPr="008C1E80">
        <w:rPr>
          <w:sz w:val="24"/>
          <w:szCs w:val="24"/>
          <w:lang w:val="el-GR"/>
        </w:rPr>
        <w:t xml:space="preserve"> </w:t>
      </w:r>
    </w:p>
    <w:p w:rsidR="005C287C" w:rsidRDefault="005C287C" w:rsidP="005C287C">
      <w:pPr>
        <w:pStyle w:val="a9"/>
        <w:numPr>
          <w:ilvl w:val="0"/>
          <w:numId w:val="20"/>
        </w:numPr>
        <w:jc w:val="both"/>
        <w:rPr>
          <w:sz w:val="24"/>
          <w:szCs w:val="24"/>
          <w:lang w:val="el-GR"/>
        </w:rPr>
      </w:pPr>
      <w:r w:rsidRPr="008C1E80">
        <w:rPr>
          <w:sz w:val="24"/>
          <w:szCs w:val="24"/>
          <w:lang w:val="el-GR"/>
        </w:rPr>
        <w:t>Παρομοίως, μόνο το 7,7% του πληθυσμού με σοβαρή αναπηρία έχο</w:t>
      </w:r>
      <w:r w:rsidR="006978D3">
        <w:rPr>
          <w:sz w:val="24"/>
          <w:szCs w:val="24"/>
          <w:lang w:val="el-GR"/>
        </w:rPr>
        <w:t>υν παρακολουθήσει κινηματογράφο (</w:t>
      </w:r>
      <w:r w:rsidRPr="008C1E80">
        <w:rPr>
          <w:sz w:val="24"/>
          <w:szCs w:val="24"/>
          <w:lang w:val="el-GR"/>
        </w:rPr>
        <w:t>στα άτομα χωρίς αναπηρία το ποσοστ</w:t>
      </w:r>
      <w:r w:rsidR="006978D3">
        <w:rPr>
          <w:sz w:val="24"/>
          <w:szCs w:val="24"/>
          <w:lang w:val="el-GR"/>
        </w:rPr>
        <w:t xml:space="preserve">ό συμμετοχής ανέρχεται στο 40%). </w:t>
      </w:r>
    </w:p>
    <w:p w:rsidR="005C287C" w:rsidRPr="00BC322F" w:rsidRDefault="005C287C" w:rsidP="005C287C">
      <w:pPr>
        <w:pStyle w:val="a9"/>
        <w:numPr>
          <w:ilvl w:val="0"/>
          <w:numId w:val="20"/>
        </w:numPr>
        <w:jc w:val="both"/>
        <w:rPr>
          <w:sz w:val="24"/>
          <w:szCs w:val="24"/>
          <w:lang w:val="el-GR"/>
        </w:rPr>
      </w:pPr>
      <w:r w:rsidRPr="00BC322F">
        <w:rPr>
          <w:sz w:val="24"/>
          <w:szCs w:val="24"/>
          <w:lang w:val="el-GR"/>
        </w:rPr>
        <w:lastRenderedPageBreak/>
        <w:t xml:space="preserve">Το 70% των ατόμων με σοβαρή αναπηρία </w:t>
      </w:r>
      <w:r>
        <w:rPr>
          <w:sz w:val="24"/>
          <w:szCs w:val="24"/>
          <w:lang w:val="el-GR"/>
        </w:rPr>
        <w:t xml:space="preserve">16-64 ετών </w:t>
      </w:r>
      <w:r w:rsidRPr="00BC322F">
        <w:rPr>
          <w:sz w:val="24"/>
          <w:szCs w:val="24"/>
          <w:lang w:val="el-GR"/>
        </w:rPr>
        <w:t>δεν είχε καμία καλλιτεχνική ενασχόληση (</w:t>
      </w:r>
      <w:r w:rsidRPr="00750883">
        <w:rPr>
          <w:sz w:val="24"/>
          <w:szCs w:val="24"/>
          <w:lang w:val="en-GB"/>
        </w:rPr>
        <w:t>hobby</w:t>
      </w:r>
      <w:r w:rsidRPr="00BC322F">
        <w:rPr>
          <w:sz w:val="24"/>
          <w:szCs w:val="24"/>
          <w:lang w:val="el-GR"/>
        </w:rPr>
        <w:t>)</w:t>
      </w:r>
      <w:r w:rsidR="00750883">
        <w:rPr>
          <w:sz w:val="24"/>
          <w:szCs w:val="24"/>
          <w:lang w:val="el-GR"/>
        </w:rPr>
        <w:t xml:space="preserve"> </w:t>
      </w:r>
      <w:r w:rsidRPr="00BC322F">
        <w:rPr>
          <w:sz w:val="24"/>
          <w:szCs w:val="24"/>
          <w:lang w:val="el-GR"/>
        </w:rPr>
        <w:t xml:space="preserve">τους τελευταίους 12 μήνες. </w:t>
      </w:r>
    </w:p>
    <w:p w:rsidR="005C287C" w:rsidRDefault="005C287C" w:rsidP="00C038A7">
      <w:pPr>
        <w:ind w:left="360"/>
        <w:jc w:val="both"/>
        <w:rPr>
          <w:sz w:val="24"/>
          <w:szCs w:val="24"/>
          <w:lang w:val="el-GR"/>
        </w:rPr>
      </w:pPr>
      <w:r w:rsidRPr="00F8034B">
        <w:rPr>
          <w:sz w:val="24"/>
          <w:szCs w:val="24"/>
          <w:lang w:val="el-GR"/>
        </w:rPr>
        <w:t xml:space="preserve">Στο πεδίο των συγγενικών και φιλικών σχέσεων διαπιστώνεται ότι μεγάλο ποσοστό ατόμων με αναπηρία απολαμβάνει συχνότερες επαφές με άτομα του συγγενικού περιβάλλοντος, ενώ αντιθέτως, η συχνότητα συναντήσεων με φίλους είναι στα άτομα με σοβαρή αναπηρία μικρότερη σε σύγκριση με τον πληθυσμό χωρίς περιορισμό δραστηριότητας, εύρημα που ενδεχομένως συνδέεται με το κοινωνικό στίγμα που εξακολουθεί να επιφέρει στην Ελλάδα η αναπηρία. </w:t>
      </w:r>
      <w:r w:rsidR="00C038A7">
        <w:rPr>
          <w:sz w:val="24"/>
          <w:szCs w:val="24"/>
          <w:lang w:val="el-GR"/>
        </w:rPr>
        <w:t>Αναλυτικότερα, βρέθηκε ότι σ</w:t>
      </w:r>
      <w:r w:rsidRPr="00C038A7">
        <w:rPr>
          <w:sz w:val="24"/>
          <w:szCs w:val="24"/>
          <w:lang w:val="el-GR"/>
        </w:rPr>
        <w:t>το σύνολο του πληθυσμού με σοβαρή αναπηρία, αυτοί που συναντούν φιλικά πρόσωπα σε καθημερινή βάση αποτελούν το 26,3%, ενώ τα άτομα χωρίς αναπηρία</w:t>
      </w:r>
      <w:r w:rsidR="00C038A7">
        <w:rPr>
          <w:sz w:val="24"/>
          <w:szCs w:val="24"/>
          <w:lang w:val="el-GR"/>
        </w:rPr>
        <w:t xml:space="preserve"> </w:t>
      </w:r>
      <w:r w:rsidRPr="00C038A7">
        <w:rPr>
          <w:sz w:val="24"/>
          <w:szCs w:val="24"/>
          <w:lang w:val="el-GR"/>
        </w:rPr>
        <w:t>βρίσκονται</w:t>
      </w:r>
      <w:r w:rsidR="00C038A7">
        <w:rPr>
          <w:sz w:val="24"/>
          <w:szCs w:val="24"/>
          <w:lang w:val="el-GR"/>
        </w:rPr>
        <w:t xml:space="preserve"> καθημερινά με τους φίλους τους</w:t>
      </w:r>
      <w:r w:rsidR="00C038A7" w:rsidRPr="00C038A7">
        <w:rPr>
          <w:sz w:val="24"/>
          <w:szCs w:val="24"/>
          <w:lang w:val="el-GR"/>
        </w:rPr>
        <w:t xml:space="preserve"> σε ποσοστό 44%</w:t>
      </w:r>
      <w:r w:rsidR="00C038A7">
        <w:rPr>
          <w:sz w:val="24"/>
          <w:szCs w:val="24"/>
          <w:lang w:val="el-GR"/>
        </w:rPr>
        <w:t>.</w:t>
      </w:r>
    </w:p>
    <w:p w:rsidR="005C287C" w:rsidRDefault="00C038A7" w:rsidP="00C038A7">
      <w:pPr>
        <w:ind w:left="360"/>
        <w:jc w:val="both"/>
        <w:rPr>
          <w:sz w:val="24"/>
          <w:szCs w:val="24"/>
          <w:lang w:val="el-GR"/>
        </w:rPr>
      </w:pPr>
      <w:r>
        <w:rPr>
          <w:sz w:val="24"/>
          <w:szCs w:val="24"/>
          <w:lang w:val="el-GR"/>
        </w:rPr>
        <w:t>Ιδιαίτερα σημαντικό είναι το εύρημα ότι πάνω</w:t>
      </w:r>
      <w:r w:rsidR="005C287C" w:rsidRPr="009C3A30">
        <w:rPr>
          <w:sz w:val="24"/>
          <w:szCs w:val="24"/>
          <w:lang w:val="el-GR"/>
        </w:rPr>
        <w:t xml:space="preserve"> από 7 στους 10 </w:t>
      </w:r>
      <w:r w:rsidR="005C287C">
        <w:rPr>
          <w:sz w:val="24"/>
          <w:szCs w:val="24"/>
          <w:lang w:val="el-GR"/>
        </w:rPr>
        <w:t xml:space="preserve">πολίτες </w:t>
      </w:r>
      <w:r w:rsidR="005C287C" w:rsidRPr="009C3A30">
        <w:rPr>
          <w:sz w:val="24"/>
          <w:szCs w:val="24"/>
          <w:lang w:val="el-GR"/>
        </w:rPr>
        <w:t xml:space="preserve">με σοβαρή αναπηρία </w:t>
      </w:r>
      <w:r w:rsidR="005C287C">
        <w:rPr>
          <w:sz w:val="24"/>
          <w:szCs w:val="24"/>
          <w:lang w:val="el-GR"/>
        </w:rPr>
        <w:t xml:space="preserve">ηλικίας 16-64 ετών, </w:t>
      </w:r>
      <w:r w:rsidR="005C287C" w:rsidRPr="009C3A30">
        <w:rPr>
          <w:sz w:val="24"/>
          <w:szCs w:val="24"/>
          <w:lang w:val="el-GR"/>
        </w:rPr>
        <w:t xml:space="preserve">δηλώνουν ότι δεν συμμετέχουν ποτέ σε μέσα κοινωνικής δικτύωσης, </w:t>
      </w:r>
      <w:r w:rsidR="005C287C">
        <w:rPr>
          <w:sz w:val="24"/>
          <w:szCs w:val="24"/>
          <w:lang w:val="el-GR"/>
        </w:rPr>
        <w:t xml:space="preserve">ενώ </w:t>
      </w:r>
      <w:r w:rsidR="005C287C" w:rsidRPr="009C3A30">
        <w:rPr>
          <w:sz w:val="24"/>
          <w:szCs w:val="24"/>
          <w:lang w:val="el-GR"/>
        </w:rPr>
        <w:t>το αντίστοιχο ποσοστό ατόμων χωρίς περιορισμό είναι 34,3%.</w:t>
      </w:r>
      <w:r w:rsidR="00750883">
        <w:rPr>
          <w:sz w:val="24"/>
          <w:szCs w:val="24"/>
          <w:lang w:val="el-GR"/>
        </w:rPr>
        <w:t xml:space="preserve"> </w:t>
      </w:r>
    </w:p>
    <w:p w:rsidR="007B75D8" w:rsidRDefault="005C287C" w:rsidP="009D15B7">
      <w:pPr>
        <w:ind w:left="360"/>
        <w:jc w:val="both"/>
        <w:rPr>
          <w:sz w:val="24"/>
          <w:szCs w:val="24"/>
          <w:lang w:val="el-GR"/>
        </w:rPr>
      </w:pPr>
      <w:r w:rsidRPr="00521BB5">
        <w:rPr>
          <w:sz w:val="24"/>
          <w:szCs w:val="24"/>
          <w:lang w:val="el-GR"/>
        </w:rPr>
        <w:t>Η συμμετοχή σε εθελοντικές κοινωνικές δραστηριότητες είναι ιδιαίτερα περιορισμένη στους πολίτες με και χωρίς αναπηρία. Ποσοστά της τάξεως του 60% σε όλες τις ομάδες του πληθυσμού</w:t>
      </w:r>
      <w:r w:rsidR="009D15B7">
        <w:rPr>
          <w:sz w:val="24"/>
          <w:szCs w:val="24"/>
          <w:lang w:val="el-GR"/>
        </w:rPr>
        <w:t xml:space="preserve">, ανεξαρτήτως κατάστασης αναπηρίας, </w:t>
      </w:r>
      <w:r w:rsidRPr="00521BB5">
        <w:rPr>
          <w:sz w:val="24"/>
          <w:szCs w:val="24"/>
          <w:lang w:val="el-GR"/>
        </w:rPr>
        <w:t xml:space="preserve"> απαντάνε ότι δεν συμμετέχουν σε εθελοντικές κοινωνικές δράσεις λόγω</w:t>
      </w:r>
      <w:r w:rsidR="00750883" w:rsidRPr="00521BB5">
        <w:rPr>
          <w:sz w:val="24"/>
          <w:szCs w:val="24"/>
          <w:lang w:val="el-GR"/>
        </w:rPr>
        <w:t xml:space="preserve"> </w:t>
      </w:r>
      <w:r w:rsidRPr="00521BB5">
        <w:rPr>
          <w:sz w:val="24"/>
          <w:szCs w:val="24"/>
          <w:lang w:val="el-GR"/>
        </w:rPr>
        <w:t xml:space="preserve">«έλλειψης ενδιαφέροντος». </w:t>
      </w:r>
    </w:p>
    <w:p w:rsidR="005C287C" w:rsidRPr="00750883" w:rsidRDefault="007B75D8" w:rsidP="009D15B7">
      <w:pPr>
        <w:ind w:left="360"/>
        <w:jc w:val="both"/>
        <w:rPr>
          <w:sz w:val="24"/>
          <w:szCs w:val="24"/>
          <w:lang w:val="el-GR"/>
        </w:rPr>
      </w:pPr>
      <w:r>
        <w:rPr>
          <w:sz w:val="24"/>
          <w:szCs w:val="24"/>
          <w:lang w:val="el-GR"/>
        </w:rPr>
        <w:t xml:space="preserve">Τέλος, ιδιαίτερα ανησυχητικό είναι το ποσοστό των πολιτών με και χωρίς αναπηρία που είναι </w:t>
      </w:r>
      <w:r w:rsidR="007177AA">
        <w:rPr>
          <w:sz w:val="24"/>
          <w:szCs w:val="24"/>
          <w:lang w:val="el-GR"/>
        </w:rPr>
        <w:t xml:space="preserve">συνειδητά </w:t>
      </w:r>
      <w:r>
        <w:rPr>
          <w:sz w:val="24"/>
          <w:szCs w:val="24"/>
          <w:lang w:val="el-GR"/>
        </w:rPr>
        <w:t>αποστασιοποιημένο από τη πολιτική ζωή. Ειδικότερα, ο</w:t>
      </w:r>
      <w:r w:rsidR="005C287C" w:rsidRPr="00750883">
        <w:rPr>
          <w:sz w:val="24"/>
          <w:szCs w:val="24"/>
          <w:lang w:val="el-GR"/>
        </w:rPr>
        <w:t xml:space="preserve">ι 8 στους 10 πολίτες, </w:t>
      </w:r>
      <w:r w:rsidR="003530C9">
        <w:rPr>
          <w:sz w:val="24"/>
          <w:szCs w:val="24"/>
          <w:lang w:val="el-GR"/>
        </w:rPr>
        <w:t xml:space="preserve">με και χωρίς αναπηρία </w:t>
      </w:r>
      <w:r w:rsidR="005C287C" w:rsidRPr="00750883">
        <w:rPr>
          <w:sz w:val="24"/>
          <w:szCs w:val="24"/>
          <w:lang w:val="el-GR"/>
        </w:rPr>
        <w:t>δηλώνουν ότι δεν έχουν συμμετάσχει τους τελευταίους 12 μήνες σε καμία πολιτική δράση για το λόγο ότι «δεν τους ενδιαφέρει».</w:t>
      </w:r>
    </w:p>
    <w:p w:rsidR="005C287C" w:rsidRDefault="005C287C">
      <w:pPr>
        <w:rPr>
          <w:b/>
          <w:sz w:val="24"/>
          <w:szCs w:val="24"/>
          <w:u w:val="single"/>
          <w:lang w:val="el-GR"/>
        </w:rPr>
      </w:pPr>
      <w:r>
        <w:rPr>
          <w:b/>
          <w:sz w:val="24"/>
          <w:szCs w:val="24"/>
          <w:u w:val="single"/>
          <w:lang w:val="el-GR"/>
        </w:rPr>
        <w:br w:type="page"/>
      </w:r>
    </w:p>
    <w:p w:rsidR="005C287C" w:rsidRPr="00C53283" w:rsidRDefault="005C287C" w:rsidP="005C287C">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240"/>
        <w:jc w:val="center"/>
        <w:rPr>
          <w:b/>
          <w:sz w:val="24"/>
          <w:szCs w:val="24"/>
          <w:u w:val="single"/>
          <w:lang w:val="el-GR"/>
        </w:rPr>
      </w:pPr>
      <w:r w:rsidRPr="00C53283">
        <w:rPr>
          <w:b/>
          <w:sz w:val="24"/>
          <w:szCs w:val="24"/>
          <w:u w:val="single"/>
          <w:lang w:val="el-GR"/>
        </w:rPr>
        <w:lastRenderedPageBreak/>
        <w:t>ΒΑΣΙΚΑ ΣΥΜΠΕΡΑΣΜΑΤΑ</w:t>
      </w:r>
    </w:p>
    <w:p w:rsidR="005C287C" w:rsidRDefault="005C287C" w:rsidP="005C287C">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60" w:after="60" w:line="240" w:lineRule="auto"/>
        <w:jc w:val="both"/>
        <w:rPr>
          <w:lang w:val="el-GR"/>
        </w:rPr>
      </w:pPr>
      <w:r>
        <w:rPr>
          <w:lang w:val="el-GR"/>
        </w:rPr>
        <w:t xml:space="preserve">Τα στοιχεία καθιστούν φανερό ότι στην Ελλάδα </w:t>
      </w:r>
      <w:r w:rsidRPr="00C828EC">
        <w:rPr>
          <w:lang w:val="el-GR"/>
        </w:rPr>
        <w:t>τα</w:t>
      </w:r>
      <w:r>
        <w:rPr>
          <w:lang w:val="el-GR"/>
        </w:rPr>
        <w:t xml:space="preserve"> άτομα με αναπηρία αντιμετωπίζουν σοβαρούς φραγμούς και εμπόδια</w:t>
      </w:r>
      <w:r w:rsidRPr="00B30120">
        <w:rPr>
          <w:lang w:val="el-GR"/>
        </w:rPr>
        <w:t xml:space="preserve"> </w:t>
      </w:r>
      <w:r>
        <w:rPr>
          <w:lang w:val="el-GR"/>
        </w:rPr>
        <w:t xml:space="preserve">στα πεδία της πολιτιστικής, αθλητικής και κοινωνικής ζωής, με αποτέλεσμα να στερούνται του δικαιώματος της πλήρους και ισότιμης ένταξης στην κοινωνία, όπως αυτό πραγματώνεται και μέσω της συμμετοχής στα αγαθά του πολιτισμού, </w:t>
      </w:r>
      <w:r w:rsidRPr="00C828EC">
        <w:rPr>
          <w:lang w:val="el-GR"/>
        </w:rPr>
        <w:t>της ψυχαγωγίας</w:t>
      </w:r>
      <w:r>
        <w:rPr>
          <w:lang w:val="el-GR"/>
        </w:rPr>
        <w:t xml:space="preserve">, του ελεύθερου χρόνου και του αθλητισμού (άρθρο 30 της Σύμβασης), και της συμμετοχής </w:t>
      </w:r>
      <w:r w:rsidRPr="006917C4">
        <w:rPr>
          <w:lang w:val="el-GR"/>
        </w:rPr>
        <w:t>στην πολιτική και δημόσια ζωή (άρθρο 29</w:t>
      </w:r>
      <w:r w:rsidRPr="00E92F96">
        <w:rPr>
          <w:lang w:val="el-GR"/>
        </w:rPr>
        <w:t xml:space="preserve"> </w:t>
      </w:r>
      <w:r>
        <w:rPr>
          <w:lang w:val="el-GR"/>
        </w:rPr>
        <w:t>της Σύμβασης</w:t>
      </w:r>
      <w:r w:rsidRPr="006917C4">
        <w:rPr>
          <w:lang w:val="el-GR"/>
        </w:rPr>
        <w:t xml:space="preserve">). </w:t>
      </w:r>
    </w:p>
    <w:p w:rsidR="005C287C" w:rsidRDefault="00E4576E" w:rsidP="005C287C">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60" w:after="60" w:line="240" w:lineRule="auto"/>
        <w:jc w:val="both"/>
        <w:rPr>
          <w:lang w:val="el-GR"/>
        </w:rPr>
      </w:pPr>
      <w:r>
        <w:rPr>
          <w:lang w:val="el-GR"/>
        </w:rPr>
        <w:t>Η συμμετοχή στη</w:t>
      </w:r>
      <w:r w:rsidR="005C287C">
        <w:rPr>
          <w:lang w:val="el-GR"/>
        </w:rPr>
        <w:t xml:space="preserve"> πολιτιστική και κοινωνική ζωή δεν αποτελεί μόνο βασικό στοιχείο προώθησης της κοινωνικής ένταξης και της αποφυγής του αποκλεισμού των ευάλωτων κοινωνικών ομάδων, όπως τα άτομα με αναπηρία, αλλά έχει ευεργετική επίδραση </w:t>
      </w:r>
      <w:r w:rsidR="007F1065">
        <w:rPr>
          <w:lang w:val="el-GR"/>
        </w:rPr>
        <w:t xml:space="preserve">και </w:t>
      </w:r>
      <w:r w:rsidR="005C287C">
        <w:rPr>
          <w:lang w:val="el-GR"/>
        </w:rPr>
        <w:t xml:space="preserve">στην </w:t>
      </w:r>
      <w:r w:rsidR="00B12783">
        <w:rPr>
          <w:lang w:val="el-GR"/>
        </w:rPr>
        <w:t xml:space="preserve">σωματική και ψυχική υγεία, </w:t>
      </w:r>
      <w:r w:rsidR="005C287C">
        <w:rPr>
          <w:lang w:val="el-GR"/>
        </w:rPr>
        <w:t xml:space="preserve">ενώ </w:t>
      </w:r>
      <w:r w:rsidR="008E3521">
        <w:rPr>
          <w:lang w:val="el-GR"/>
        </w:rPr>
        <w:t xml:space="preserve">σε επίπεδο κρατών αποτελεί βασική προϋπόθεση </w:t>
      </w:r>
      <w:r w:rsidR="005C287C">
        <w:rPr>
          <w:lang w:val="el-GR"/>
        </w:rPr>
        <w:t>δημοκρατική</w:t>
      </w:r>
      <w:r w:rsidR="008E3521">
        <w:rPr>
          <w:lang w:val="el-GR"/>
        </w:rPr>
        <w:t>ς</w:t>
      </w:r>
      <w:r w:rsidR="005C287C">
        <w:rPr>
          <w:lang w:val="el-GR"/>
        </w:rPr>
        <w:t xml:space="preserve"> σταθερότητα</w:t>
      </w:r>
      <w:r w:rsidR="008E3521">
        <w:rPr>
          <w:lang w:val="el-GR"/>
        </w:rPr>
        <w:t xml:space="preserve">ς και </w:t>
      </w:r>
      <w:r w:rsidR="005C287C">
        <w:rPr>
          <w:lang w:val="el-GR"/>
        </w:rPr>
        <w:t>κοινωνική</w:t>
      </w:r>
      <w:r w:rsidR="008E3521">
        <w:rPr>
          <w:lang w:val="el-GR"/>
        </w:rPr>
        <w:t>ς</w:t>
      </w:r>
      <w:r w:rsidR="005C287C">
        <w:rPr>
          <w:lang w:val="el-GR"/>
        </w:rPr>
        <w:t xml:space="preserve"> συνοχή</w:t>
      </w:r>
      <w:r w:rsidR="008E3521">
        <w:rPr>
          <w:lang w:val="el-GR"/>
        </w:rPr>
        <w:t>ς</w:t>
      </w:r>
      <w:r w:rsidR="005C287C">
        <w:rPr>
          <w:lang w:val="el-GR"/>
        </w:rPr>
        <w:t xml:space="preserve">. </w:t>
      </w:r>
    </w:p>
    <w:p w:rsidR="00E4576E" w:rsidRPr="00BA2887" w:rsidRDefault="005C287C" w:rsidP="00E4576E">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60" w:after="60" w:line="240" w:lineRule="auto"/>
        <w:jc w:val="both"/>
        <w:rPr>
          <w:lang w:val="el-GR"/>
        </w:rPr>
      </w:pPr>
      <w:r w:rsidRPr="007202C2">
        <w:rPr>
          <w:lang w:val="el-GR"/>
        </w:rPr>
        <w:t xml:space="preserve">Στην Ελλάδα, που η συμμετοχή του </w:t>
      </w:r>
      <w:r>
        <w:rPr>
          <w:lang w:val="el-GR"/>
        </w:rPr>
        <w:t xml:space="preserve">συνολικού </w:t>
      </w:r>
      <w:r w:rsidRPr="007202C2">
        <w:rPr>
          <w:lang w:val="el-GR"/>
        </w:rPr>
        <w:t>πληθυσμού σε πολιτιστικές και κοινωνικές δραστηριότητες βρίσκεται πολύ χαμηλότερα</w:t>
      </w:r>
      <w:r>
        <w:rPr>
          <w:lang w:val="el-GR"/>
        </w:rPr>
        <w:t xml:space="preserve"> </w:t>
      </w:r>
      <w:r w:rsidRPr="007202C2">
        <w:rPr>
          <w:lang w:val="el-GR"/>
        </w:rPr>
        <w:t xml:space="preserve">σε σύγκριση με τα ευρωπαϊκά επίπεδα, τα άτομα με αναπηρία αντιμετωπίζουν </w:t>
      </w:r>
      <w:r w:rsidRPr="00BA2887">
        <w:rPr>
          <w:lang w:val="el-GR"/>
        </w:rPr>
        <w:t>επιπροσθέτως</w:t>
      </w:r>
      <w:r w:rsidR="00E4576E" w:rsidRPr="00BA2887">
        <w:rPr>
          <w:lang w:val="el-GR"/>
        </w:rPr>
        <w:t xml:space="preserve"> </w:t>
      </w:r>
      <w:r w:rsidR="00C74C25" w:rsidRPr="00BA2887">
        <w:rPr>
          <w:lang w:val="el-GR"/>
        </w:rPr>
        <w:t>τη</w:t>
      </w:r>
      <w:r w:rsidR="002E161F" w:rsidRPr="00BA2887">
        <w:rPr>
          <w:lang w:val="el-GR"/>
        </w:rPr>
        <w:t>ν</w:t>
      </w:r>
      <w:r w:rsidR="00E4576E" w:rsidRPr="00BA2887">
        <w:rPr>
          <w:lang w:val="el-GR"/>
        </w:rPr>
        <w:t xml:space="preserve"> περιορισμένη ως ανύπαρκτη προσβασιμότητα στο φυσικό και δομημένο περιβάλλον, στα πολιτιστικά αγαθά και τις πολιτιστικές και αθλητικές υποδομές, στους χώρους αναψυχής και δημιουργικής απασχόλησης. </w:t>
      </w:r>
      <w:r w:rsidR="00C74C25" w:rsidRPr="00BA2887">
        <w:rPr>
          <w:lang w:val="el-GR"/>
        </w:rPr>
        <w:t xml:space="preserve">Ταυτόχρονα η σύγχρονη ψηφιακή εποχή φέρνει και νέους αποκλεισμούς </w:t>
      </w:r>
      <w:r w:rsidR="00F62168" w:rsidRPr="00BA2887">
        <w:rPr>
          <w:lang w:val="el-GR"/>
        </w:rPr>
        <w:t>σ</w:t>
      </w:r>
      <w:r w:rsidR="00C74C25" w:rsidRPr="00BA2887">
        <w:rPr>
          <w:lang w:val="el-GR"/>
        </w:rPr>
        <w:t xml:space="preserve">τα άτομα με αναπηρία, λόγω της ελλιπούς προσβασιμότητας </w:t>
      </w:r>
      <w:r w:rsidR="00F62168" w:rsidRPr="00BA2887">
        <w:rPr>
          <w:lang w:val="el-GR"/>
        </w:rPr>
        <w:t xml:space="preserve">του ψηφιακού περιβάλλοντος </w:t>
      </w:r>
      <w:r w:rsidR="00C74C25" w:rsidRPr="00BA2887">
        <w:rPr>
          <w:lang w:val="el-GR"/>
        </w:rPr>
        <w:t>( διαδίκτυο, social media κ</w:t>
      </w:r>
      <w:r w:rsidR="00CA64E8" w:rsidRPr="00BA2887">
        <w:rPr>
          <w:lang w:val="el-GR"/>
        </w:rPr>
        <w:t>.</w:t>
      </w:r>
      <w:r w:rsidR="00C74C25" w:rsidRPr="00BA2887">
        <w:rPr>
          <w:lang w:val="el-GR"/>
        </w:rPr>
        <w:t>λπ.).</w:t>
      </w:r>
    </w:p>
    <w:p w:rsidR="00441911" w:rsidRPr="00BA2887" w:rsidRDefault="00441911" w:rsidP="00441911">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60" w:after="60" w:line="240" w:lineRule="auto"/>
        <w:jc w:val="both"/>
        <w:rPr>
          <w:lang w:val="el-GR"/>
        </w:rPr>
      </w:pPr>
      <w:r w:rsidRPr="00BA2887">
        <w:rPr>
          <w:lang w:val="el-GR"/>
        </w:rPr>
        <w:t xml:space="preserve">Πρέπει να σημειωθεί δε </w:t>
      </w:r>
      <w:r w:rsidR="002C2572" w:rsidRPr="00BA2887">
        <w:rPr>
          <w:lang w:val="el-GR"/>
        </w:rPr>
        <w:t>ότι ακόμα και</w:t>
      </w:r>
      <w:r w:rsidRPr="00BA2887">
        <w:rPr>
          <w:lang w:val="el-GR"/>
        </w:rPr>
        <w:t xml:space="preserve"> στο πεδίο της κοινωνικής και πολιτικής συμμετοχής  (συμμετοχής σε κοινωνικές δράσεις</w:t>
      </w:r>
      <w:r w:rsidR="002A1383" w:rsidRPr="00BA2887">
        <w:rPr>
          <w:lang w:val="el-GR"/>
        </w:rPr>
        <w:t xml:space="preserve"> και οργανώσεις, </w:t>
      </w:r>
      <w:r w:rsidRPr="00BA2887">
        <w:rPr>
          <w:lang w:val="el-GR"/>
        </w:rPr>
        <w:t>συνδικάτα, πολιτικά κόμματα)  τ</w:t>
      </w:r>
      <w:r w:rsidR="002A1383" w:rsidRPr="00BA2887">
        <w:rPr>
          <w:lang w:val="el-GR"/>
        </w:rPr>
        <w:t>α απροσπέλαστα περιβάλλοντα αποτελούν βασικό αποτρεπτικό παράγοντα</w:t>
      </w:r>
      <w:r w:rsidRPr="00BA2887">
        <w:rPr>
          <w:lang w:val="el-GR"/>
        </w:rPr>
        <w:t xml:space="preserve"> συμμετοχής.</w:t>
      </w:r>
    </w:p>
    <w:p w:rsidR="00766DA5" w:rsidRPr="00BA2887" w:rsidRDefault="00C74C25" w:rsidP="00766DA5">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60" w:after="60" w:line="240" w:lineRule="auto"/>
        <w:jc w:val="both"/>
        <w:rPr>
          <w:lang w:val="el-GR"/>
        </w:rPr>
      </w:pPr>
      <w:r w:rsidRPr="00BA2887">
        <w:rPr>
          <w:lang w:val="el-GR"/>
        </w:rPr>
        <w:t xml:space="preserve">Τα εμπόδια ωστόσο δεν είναι μόνο υλικά, απορρέουν και από </w:t>
      </w:r>
      <w:r w:rsidR="00E715D9" w:rsidRPr="00BA2887">
        <w:rPr>
          <w:lang w:val="el-GR"/>
        </w:rPr>
        <w:t xml:space="preserve">τις </w:t>
      </w:r>
      <w:r w:rsidR="005C287C" w:rsidRPr="00BA2887">
        <w:rPr>
          <w:lang w:val="el-GR"/>
        </w:rPr>
        <w:t>στερεοτυπικές αντιλήψεις και στάσεις αν</w:t>
      </w:r>
      <w:r w:rsidRPr="00BA2887">
        <w:rPr>
          <w:lang w:val="el-GR"/>
        </w:rPr>
        <w:t>αφορικά με τις ικανότητές των ατόμων με αναπηρία ν</w:t>
      </w:r>
      <w:r w:rsidR="005C287C" w:rsidRPr="00BA2887">
        <w:rPr>
          <w:lang w:val="el-GR"/>
        </w:rPr>
        <w:t>α μετέχουν ενεργά</w:t>
      </w:r>
      <w:r w:rsidR="006907B7" w:rsidRPr="00BA2887">
        <w:rPr>
          <w:lang w:val="el-GR"/>
        </w:rPr>
        <w:t xml:space="preserve"> </w:t>
      </w:r>
      <w:r w:rsidR="005C287C" w:rsidRPr="00BA2887">
        <w:rPr>
          <w:lang w:val="el-GR"/>
        </w:rPr>
        <w:t>στους τομείς του πολιτισμού, της ψυχαγωγίας και του αθλητισμού</w:t>
      </w:r>
      <w:r w:rsidR="00E86572" w:rsidRPr="00BA2887">
        <w:rPr>
          <w:lang w:val="el-GR"/>
        </w:rPr>
        <w:t xml:space="preserve"> καθώς και της πολιτικής.</w:t>
      </w:r>
      <w:r w:rsidR="00E73549" w:rsidRPr="00BA2887">
        <w:rPr>
          <w:lang w:val="el-GR"/>
        </w:rPr>
        <w:t xml:space="preserve"> </w:t>
      </w:r>
    </w:p>
    <w:p w:rsidR="005C287C" w:rsidRPr="00BA2887" w:rsidRDefault="005C287C" w:rsidP="005C287C">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60" w:after="60" w:line="240" w:lineRule="auto"/>
        <w:jc w:val="both"/>
        <w:rPr>
          <w:lang w:val="el-GR"/>
        </w:rPr>
      </w:pPr>
      <w:r w:rsidRPr="00BA2887">
        <w:rPr>
          <w:lang w:val="el-GR"/>
        </w:rPr>
        <w:t>Σ</w:t>
      </w:r>
      <w:r w:rsidR="003F4529" w:rsidRPr="00BA2887">
        <w:rPr>
          <w:lang w:val="el-GR"/>
        </w:rPr>
        <w:t>ύμφωνα με την απόφαση (2017/864</w:t>
      </w:r>
      <w:r w:rsidRPr="00BA2887">
        <w:rPr>
          <w:lang w:val="el-GR"/>
        </w:rPr>
        <w:t>) του Ευρωπαϊκού Κοινοβουλίου με την οποία</w:t>
      </w:r>
      <w:r w:rsidR="00750883" w:rsidRPr="00BA2887">
        <w:rPr>
          <w:lang w:val="el-GR"/>
        </w:rPr>
        <w:t xml:space="preserve"> </w:t>
      </w:r>
      <w:r>
        <w:rPr>
          <w:lang w:val="el-GR"/>
        </w:rPr>
        <w:t>ανακηρύσσεται</w:t>
      </w:r>
      <w:r w:rsidR="00750883">
        <w:rPr>
          <w:lang w:val="el-GR"/>
        </w:rPr>
        <w:t xml:space="preserve"> </w:t>
      </w:r>
      <w:r>
        <w:rPr>
          <w:lang w:val="el-GR"/>
        </w:rPr>
        <w:t xml:space="preserve">το 2018 ως </w:t>
      </w:r>
      <w:r w:rsidRPr="000F4D07">
        <w:rPr>
          <w:lang w:val="el-GR"/>
        </w:rPr>
        <w:t>έτος</w:t>
      </w:r>
      <w:r w:rsidR="00F62168">
        <w:rPr>
          <w:lang w:val="el-GR"/>
        </w:rPr>
        <w:t xml:space="preserve"> </w:t>
      </w:r>
      <w:r>
        <w:rPr>
          <w:lang w:val="el-GR"/>
        </w:rPr>
        <w:t>πολιτιστικής κληρονομιάς, «</w:t>
      </w:r>
      <w:r w:rsidRPr="00FD28E9">
        <w:rPr>
          <w:rFonts w:cstheme="minorHAnsi"/>
          <w:i/>
          <w:lang w:val="el-GR"/>
        </w:rPr>
        <w:t>η προώθηση λύσεων που θα καταστήσουν την πολιτιστική κληρονομιά προσιτή σε όλους, μεταξύ άλλων και μέσω ψηφιακών μέσων, με την εξάλειψη των κοινωνικών, πολιτιστικών και υλικών φραγμών, λαμβανομένων υπόψη των ανθρώπων με αναπηρίες</w:t>
      </w:r>
      <w:r>
        <w:rPr>
          <w:rFonts w:cstheme="minorHAnsi"/>
          <w:i/>
          <w:lang w:val="el-GR"/>
        </w:rPr>
        <w:t>»</w:t>
      </w:r>
      <w:r w:rsidRPr="003047E3">
        <w:rPr>
          <w:rFonts w:cstheme="minorHAnsi"/>
          <w:b/>
          <w:lang w:val="el-GR"/>
        </w:rPr>
        <w:t xml:space="preserve"> </w:t>
      </w:r>
      <w:r>
        <w:rPr>
          <w:lang w:val="el-GR"/>
        </w:rPr>
        <w:t xml:space="preserve">αποτελεί βασικό στόχο της Ευρώπης για το 2018. Επιπρόσθετα, </w:t>
      </w:r>
      <w:r w:rsidRPr="009154CE">
        <w:rPr>
          <w:lang w:val="el-GR"/>
        </w:rPr>
        <w:t xml:space="preserve">η βελτίωση της πρόσβασης στα πολιτιστικά και δημιουργικά έργα </w:t>
      </w:r>
      <w:r w:rsidRPr="00A70929">
        <w:rPr>
          <w:lang w:val="el-GR"/>
        </w:rPr>
        <w:t xml:space="preserve">συμπεριλαμβάνεται στους στόχους του προγράμματος </w:t>
      </w:r>
      <w:r>
        <w:rPr>
          <w:lang w:val="el-GR"/>
        </w:rPr>
        <w:t>«Δ</w:t>
      </w:r>
      <w:r w:rsidRPr="00A70929">
        <w:rPr>
          <w:lang w:val="el-GR"/>
        </w:rPr>
        <w:t>ημιουργική Ευρώπη</w:t>
      </w:r>
      <w:r>
        <w:rPr>
          <w:lang w:val="el-GR"/>
        </w:rPr>
        <w:t>» (</w:t>
      </w:r>
      <w:r w:rsidRPr="00A70929">
        <w:rPr>
          <w:lang w:val="el-GR"/>
        </w:rPr>
        <w:t>2014-2020</w:t>
      </w:r>
      <w:r>
        <w:rPr>
          <w:lang w:val="el-GR"/>
        </w:rPr>
        <w:t xml:space="preserve">). Σε αυτή τη συγκυρία, η ελληνική Πολιτεία καλείται να λάβει όλα τα αναγκαία και απαραίτητα μέτρα ώστε να </w:t>
      </w:r>
      <w:r w:rsidRPr="00BA2887">
        <w:rPr>
          <w:lang w:val="el-GR"/>
        </w:rPr>
        <w:t>καταστεί εφικτή η ισότιμη συμμετοχή των ατόμων με αναπηρία στη πολιτιστική, κοινωνική και πολιτική</w:t>
      </w:r>
      <w:r w:rsidR="00750883" w:rsidRPr="00BA2887">
        <w:rPr>
          <w:lang w:val="el-GR"/>
        </w:rPr>
        <w:t xml:space="preserve"> </w:t>
      </w:r>
      <w:r w:rsidRPr="00BA2887">
        <w:rPr>
          <w:lang w:val="el-GR"/>
        </w:rPr>
        <w:t xml:space="preserve">ζωή, η οποία άλλωστε επιτάσσεται </w:t>
      </w:r>
      <w:r w:rsidR="00E715D9" w:rsidRPr="00BA2887">
        <w:rPr>
          <w:lang w:val="el-GR"/>
        </w:rPr>
        <w:t xml:space="preserve">από το ελληνικό Σύνταγμα </w:t>
      </w:r>
      <w:r w:rsidRPr="00BA2887">
        <w:rPr>
          <w:lang w:val="el-GR"/>
        </w:rPr>
        <w:t>και από τη Σύμβαση του ΟΗΕ για τα Δικαιώματα των Ατόμων με Αναπηρία.</w:t>
      </w:r>
    </w:p>
    <w:p w:rsidR="005C287C" w:rsidRDefault="005C287C" w:rsidP="005C287C">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60" w:after="60" w:line="240" w:lineRule="auto"/>
        <w:jc w:val="both"/>
        <w:rPr>
          <w:lang w:val="el-GR"/>
        </w:rPr>
      </w:pPr>
      <w:r w:rsidRPr="00BA2887">
        <w:rPr>
          <w:lang w:val="el-GR"/>
        </w:rPr>
        <w:t>Ως εκ τούτου, η προώθηση της συμμετοχής των ατόμων με αναπηρία στον πολιτισμό</w:t>
      </w:r>
      <w:r>
        <w:rPr>
          <w:lang w:val="el-GR"/>
        </w:rPr>
        <w:t xml:space="preserve">, τον αθλητισμό και την κοινωνική ζωή οφείλει να αποτελέσει αφενός οριζόντια προτεραιότητα σε όλα τα προγράμματα και δράσεις που απευθύνονται στον γενικό πληθυσμό, αφετέρου πυλώνα του </w:t>
      </w:r>
      <w:r w:rsidRPr="00B612F6">
        <w:rPr>
          <w:lang w:val="el-GR"/>
        </w:rPr>
        <w:t xml:space="preserve">Εθνικού Σχεδίου Δράσης για τα </w:t>
      </w:r>
      <w:r>
        <w:rPr>
          <w:lang w:val="el-GR"/>
        </w:rPr>
        <w:t>Άτομα με Αναπηρία, η εκπόνηση του οποίου προβλέπεται στο άρθρο 70 του ν.4488/2017.</w:t>
      </w:r>
      <w:r w:rsidR="00750883">
        <w:rPr>
          <w:lang w:val="el-GR"/>
        </w:rPr>
        <w:t xml:space="preserve"> </w:t>
      </w:r>
      <w:r>
        <w:rPr>
          <w:lang w:val="el-GR"/>
        </w:rPr>
        <w:t>Μεταξύ άλλων απαιτείται:</w:t>
      </w:r>
    </w:p>
    <w:p w:rsidR="005C287C" w:rsidRDefault="005C287C" w:rsidP="005C287C">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60" w:after="60" w:line="240" w:lineRule="auto"/>
        <w:jc w:val="both"/>
        <w:rPr>
          <w:lang w:val="el-GR"/>
        </w:rPr>
      </w:pPr>
      <w:r w:rsidRPr="00F34747">
        <w:rPr>
          <w:lang w:val="el-GR"/>
        </w:rPr>
        <w:t>-</w:t>
      </w:r>
      <w:r w:rsidR="006C7DBD">
        <w:rPr>
          <w:lang w:val="el-GR"/>
        </w:rPr>
        <w:t xml:space="preserve"> </w:t>
      </w:r>
      <w:r>
        <w:rPr>
          <w:lang w:val="el-GR"/>
        </w:rPr>
        <w:t xml:space="preserve">η εφαρμογή </w:t>
      </w:r>
      <w:r w:rsidRPr="00F34747">
        <w:rPr>
          <w:lang w:val="el-GR"/>
        </w:rPr>
        <w:t xml:space="preserve">μέτρων </w:t>
      </w:r>
      <w:r>
        <w:rPr>
          <w:lang w:val="el-GR"/>
        </w:rPr>
        <w:t xml:space="preserve">για </w:t>
      </w:r>
      <w:r w:rsidRPr="00F34747">
        <w:rPr>
          <w:lang w:val="el-GR"/>
        </w:rPr>
        <w:t xml:space="preserve">τη διασφάλιση της προσβασιμότητας πολιτιστικών και αθλητικών υποδομών και </w:t>
      </w:r>
      <w:r>
        <w:rPr>
          <w:lang w:val="el-GR"/>
        </w:rPr>
        <w:t>υπηρεσιών (φυσικών και ηλεκτρονικών)</w:t>
      </w:r>
      <w:r w:rsidR="00750883">
        <w:rPr>
          <w:lang w:val="el-GR"/>
        </w:rPr>
        <w:t xml:space="preserve"> </w:t>
      </w:r>
      <w:r>
        <w:rPr>
          <w:lang w:val="el-GR"/>
        </w:rPr>
        <w:t>σε όλες τις κατηγορίες ατόμων με αναπηρία,</w:t>
      </w:r>
      <w:r w:rsidR="00750883">
        <w:rPr>
          <w:lang w:val="el-GR"/>
        </w:rPr>
        <w:t xml:space="preserve"> </w:t>
      </w:r>
      <w:r>
        <w:rPr>
          <w:lang w:val="el-GR"/>
        </w:rPr>
        <w:t>όπως είναι η εισαγωγή της</w:t>
      </w:r>
      <w:r w:rsidR="00750883">
        <w:rPr>
          <w:lang w:val="el-GR"/>
        </w:rPr>
        <w:t xml:space="preserve"> </w:t>
      </w:r>
      <w:r>
        <w:rPr>
          <w:lang w:val="el-GR"/>
        </w:rPr>
        <w:t xml:space="preserve">προσβασιμότητας ως προϋπόθεσης για τη λήψη δημόσιας επιχορήγησης, </w:t>
      </w:r>
    </w:p>
    <w:p w:rsidR="005C287C" w:rsidRDefault="005C287C" w:rsidP="005C287C">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60" w:after="60" w:line="240" w:lineRule="auto"/>
        <w:jc w:val="both"/>
        <w:rPr>
          <w:lang w:val="el-GR"/>
        </w:rPr>
      </w:pPr>
      <w:r>
        <w:rPr>
          <w:lang w:val="el-GR"/>
        </w:rPr>
        <w:lastRenderedPageBreak/>
        <w:t>-</w:t>
      </w:r>
      <w:r w:rsidR="006C7DBD">
        <w:rPr>
          <w:lang w:val="el-GR"/>
        </w:rPr>
        <w:t xml:space="preserve"> </w:t>
      </w:r>
      <w:r>
        <w:rPr>
          <w:lang w:val="el-GR"/>
        </w:rPr>
        <w:t>η ενίσχυση της πολιτιστικής και καλλιτεχνικής εκπαίδευσης στα γενικά και ειδικά σχολεία, ιδίως δε στην πρωτοβάθμια εκπαίδευση,</w:t>
      </w:r>
    </w:p>
    <w:p w:rsidR="005C287C" w:rsidRDefault="005C287C" w:rsidP="005C287C">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60" w:after="60" w:line="240" w:lineRule="auto"/>
        <w:jc w:val="both"/>
        <w:rPr>
          <w:lang w:val="el-GR"/>
        </w:rPr>
      </w:pPr>
      <w:r>
        <w:rPr>
          <w:lang w:val="el-GR"/>
        </w:rPr>
        <w:t xml:space="preserve">- η εκπαίδευση όλων των μαθητών στην ιδιότητα του πολίτη, </w:t>
      </w:r>
    </w:p>
    <w:p w:rsidR="005C287C" w:rsidRDefault="005C287C" w:rsidP="005C287C">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60" w:after="60" w:line="240" w:lineRule="auto"/>
        <w:jc w:val="both"/>
        <w:rPr>
          <w:lang w:val="el-GR"/>
        </w:rPr>
      </w:pPr>
      <w:r>
        <w:rPr>
          <w:lang w:val="el-GR"/>
        </w:rPr>
        <w:t>-</w:t>
      </w:r>
      <w:r w:rsidR="006C7DBD">
        <w:rPr>
          <w:lang w:val="el-GR"/>
        </w:rPr>
        <w:t xml:space="preserve"> </w:t>
      </w:r>
      <w:r>
        <w:rPr>
          <w:lang w:val="el-GR"/>
        </w:rPr>
        <w:t xml:space="preserve">η υλοποίηση στοχευμένων προγραμμάτων που προωθούν τη συμμετοχή των ατόμων με αναπηρία στα πολιτιστικά δρώμενα, </w:t>
      </w:r>
    </w:p>
    <w:p w:rsidR="005C287C" w:rsidRDefault="005C287C" w:rsidP="005C287C">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60" w:after="60" w:line="240" w:lineRule="auto"/>
        <w:jc w:val="both"/>
        <w:rPr>
          <w:lang w:val="el-GR"/>
        </w:rPr>
      </w:pPr>
      <w:r w:rsidRPr="00F34747">
        <w:rPr>
          <w:lang w:val="el-GR"/>
        </w:rPr>
        <w:t>-</w:t>
      </w:r>
      <w:r w:rsidR="006C7DBD">
        <w:rPr>
          <w:lang w:val="el-GR"/>
        </w:rPr>
        <w:t xml:space="preserve"> </w:t>
      </w:r>
      <w:r>
        <w:rPr>
          <w:lang w:val="el-GR"/>
        </w:rPr>
        <w:t>η εφαρμογή</w:t>
      </w:r>
      <w:r w:rsidRPr="00F34747">
        <w:rPr>
          <w:lang w:val="el-GR"/>
        </w:rPr>
        <w:t xml:space="preserve"> μέτρων για την υποστήριξη του δημιουργικού, καλλιτεχνικού και διανοητικού δυναμικού των ατόμων με αναπηρία κ.λπ.</w:t>
      </w:r>
    </w:p>
    <w:p w:rsidR="005C287C" w:rsidRDefault="005C287C" w:rsidP="005C287C">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60" w:after="60" w:line="240" w:lineRule="auto"/>
        <w:jc w:val="both"/>
        <w:rPr>
          <w:lang w:val="el-GR"/>
        </w:rPr>
      </w:pPr>
      <w:r>
        <w:rPr>
          <w:lang w:val="el-GR"/>
        </w:rPr>
        <w:t xml:space="preserve">- η αναβάθμιση του ρόλου της τοπικής αυτοδιοίκησης στην εφαρμογή ενταξιακών πολιτικών, και ειδικότερα η εφαρμογή δράσεων ενθάρρυνσης της συμμετοχής των ατόμων με αναπηρία στα κοινά και μέσω της ενεργοποίησης όλων των προβλεπόμενων θεσμών συμμετοχικής διακυβέρνησης, </w:t>
      </w:r>
    </w:p>
    <w:p w:rsidR="005C287C" w:rsidRDefault="005C287C" w:rsidP="005C287C">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60" w:after="60" w:line="240" w:lineRule="auto"/>
        <w:jc w:val="both"/>
        <w:rPr>
          <w:lang w:val="el-GR"/>
        </w:rPr>
      </w:pPr>
      <w:r>
        <w:rPr>
          <w:lang w:val="el-GR"/>
        </w:rPr>
        <w:t>-</w:t>
      </w:r>
      <w:r w:rsidR="006C7DBD">
        <w:rPr>
          <w:lang w:val="el-GR"/>
        </w:rPr>
        <w:t xml:space="preserve"> </w:t>
      </w:r>
      <w:r>
        <w:rPr>
          <w:lang w:val="el-GR"/>
        </w:rPr>
        <w:t xml:space="preserve">η εφαρμογή δράσεων για την ενθάρρυνση της συμμετοχής των ατόμων με αναπηρία </w:t>
      </w:r>
      <w:r w:rsidRPr="00E04EC2">
        <w:rPr>
          <w:lang w:val="el-GR"/>
        </w:rPr>
        <w:t>στο δημόσιο βίο</w:t>
      </w:r>
      <w:r>
        <w:rPr>
          <w:lang w:val="el-GR"/>
        </w:rPr>
        <w:t>, στα πολιτικά κόμματα, στην Κοινωνία των Πολιτών,</w:t>
      </w:r>
      <w:r w:rsidR="00750883">
        <w:rPr>
          <w:lang w:val="el-GR"/>
        </w:rPr>
        <w:t xml:space="preserve"> </w:t>
      </w:r>
      <w:r>
        <w:rPr>
          <w:lang w:val="el-GR"/>
        </w:rPr>
        <w:t xml:space="preserve">σε αναπηρικές οργανώσεις σε περιφερειακό και εθνικό επίπεδο. </w:t>
      </w:r>
    </w:p>
    <w:p w:rsidR="005C287C" w:rsidRPr="00F34747" w:rsidRDefault="005C287C" w:rsidP="005C287C">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60" w:after="60" w:line="240" w:lineRule="auto"/>
        <w:jc w:val="both"/>
        <w:rPr>
          <w:lang w:val="el-GR"/>
        </w:rPr>
      </w:pPr>
      <w:r>
        <w:rPr>
          <w:lang w:val="el-GR"/>
        </w:rPr>
        <w:t xml:space="preserve">Σε περιόδους παρατεταμένης οικονομικής κρίσης, η ανεμπόδιστη συμμετοχή όλων στα αγαθά του πολιτισμού είναι περισσότερο από επιτακτική, καθώς μπορεί να αποτελέσει το </w:t>
      </w:r>
      <w:r w:rsidRPr="009470B8">
        <w:rPr>
          <w:lang w:val="el-GR"/>
        </w:rPr>
        <w:t>όχημα για τη</w:t>
      </w:r>
      <w:r>
        <w:rPr>
          <w:lang w:val="el-GR"/>
        </w:rPr>
        <w:t>ν προστασία και</w:t>
      </w:r>
      <w:r w:rsidRPr="009470B8">
        <w:rPr>
          <w:lang w:val="el-GR"/>
        </w:rPr>
        <w:t xml:space="preserve"> </w:t>
      </w:r>
      <w:r>
        <w:rPr>
          <w:lang w:val="el-GR"/>
        </w:rPr>
        <w:t xml:space="preserve">τη </w:t>
      </w:r>
      <w:r w:rsidRPr="009470B8">
        <w:rPr>
          <w:lang w:val="el-GR"/>
        </w:rPr>
        <w:t>διάχυση των δημοκρατικών αξιών και τω</w:t>
      </w:r>
      <w:r>
        <w:rPr>
          <w:lang w:val="el-GR"/>
        </w:rPr>
        <w:t xml:space="preserve">ν ανθρώπινων δικαιωμάτων και να καταστεί </w:t>
      </w:r>
      <w:r w:rsidRPr="009470B8">
        <w:rPr>
          <w:lang w:val="el-GR"/>
        </w:rPr>
        <w:t>μοχλό</w:t>
      </w:r>
      <w:r>
        <w:rPr>
          <w:lang w:val="el-GR"/>
        </w:rPr>
        <w:t>ς</w:t>
      </w:r>
      <w:r w:rsidRPr="009470B8">
        <w:rPr>
          <w:lang w:val="el-GR"/>
        </w:rPr>
        <w:t xml:space="preserve"> </w:t>
      </w:r>
      <w:r>
        <w:rPr>
          <w:lang w:val="el-GR"/>
        </w:rPr>
        <w:t xml:space="preserve">ισόρροπης και δίκαιης ανάπτυξης. </w:t>
      </w:r>
    </w:p>
    <w:p w:rsidR="005C287C" w:rsidRPr="00CB77DA" w:rsidRDefault="005C287C" w:rsidP="005C287C">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pacing w:before="60" w:after="60" w:line="240" w:lineRule="auto"/>
        <w:jc w:val="both"/>
        <w:rPr>
          <w:rFonts w:eastAsiaTheme="majorEastAsia" w:cstheme="minorHAnsi"/>
          <w:b/>
          <w:sz w:val="26"/>
          <w:szCs w:val="26"/>
          <w:u w:val="single"/>
          <w:lang w:val="el-GR"/>
        </w:rPr>
      </w:pPr>
      <w:r w:rsidRPr="00CB77DA">
        <w:rPr>
          <w:rFonts w:cstheme="minorHAnsi"/>
          <w:b/>
          <w:u w:val="single"/>
          <w:lang w:val="el-GR"/>
        </w:rPr>
        <w:br w:type="page"/>
      </w:r>
    </w:p>
    <w:p w:rsidR="005C287C" w:rsidRPr="00CB77DA" w:rsidRDefault="005C287C" w:rsidP="005C287C">
      <w:pPr>
        <w:pStyle w:val="10"/>
        <w:spacing w:after="120"/>
        <w:ind w:left="431" w:hanging="431"/>
        <w:jc w:val="center"/>
        <w:rPr>
          <w:rFonts w:asciiTheme="minorHAnsi" w:hAnsiTheme="minorHAnsi" w:cstheme="minorHAnsi"/>
          <w:b/>
          <w:color w:val="auto"/>
          <w:u w:val="single"/>
          <w:lang w:val="el-GR"/>
        </w:rPr>
      </w:pPr>
      <w:bookmarkStart w:id="6" w:name="_Toc527461013"/>
      <w:r w:rsidRPr="00CB77DA">
        <w:rPr>
          <w:rFonts w:asciiTheme="minorHAnsi" w:hAnsiTheme="minorHAnsi" w:cstheme="minorHAnsi"/>
          <w:b/>
          <w:color w:val="auto"/>
          <w:u w:val="single"/>
          <w:lang w:val="el-GR"/>
        </w:rPr>
        <w:lastRenderedPageBreak/>
        <w:t>ΑΝΑΛΥΣΗ ΕΥΡΥΜΑΤΩΝ</w:t>
      </w:r>
      <w:bookmarkEnd w:id="6"/>
    </w:p>
    <w:p w:rsidR="005C287C" w:rsidRPr="00CB77DA" w:rsidRDefault="005C287C" w:rsidP="005C287C">
      <w:pPr>
        <w:pStyle w:val="10"/>
        <w:spacing w:after="120"/>
        <w:ind w:left="431" w:hanging="431"/>
        <w:jc w:val="both"/>
        <w:rPr>
          <w:rFonts w:asciiTheme="minorHAnsi" w:hAnsiTheme="minorHAnsi" w:cstheme="minorHAnsi"/>
          <w:b/>
          <w:color w:val="auto"/>
          <w:u w:val="single"/>
          <w:lang w:val="el-GR"/>
        </w:rPr>
      </w:pPr>
      <w:bookmarkStart w:id="7" w:name="_Toc527461014"/>
      <w:r w:rsidRPr="00CB77DA">
        <w:rPr>
          <w:rFonts w:asciiTheme="minorHAnsi" w:hAnsiTheme="minorHAnsi" w:cstheme="minorHAnsi"/>
          <w:b/>
          <w:color w:val="auto"/>
          <w:u w:val="single"/>
          <w:lang w:val="el-GR"/>
        </w:rPr>
        <w:t xml:space="preserve">Α. </w:t>
      </w:r>
      <w:r>
        <w:rPr>
          <w:rFonts w:asciiTheme="minorHAnsi" w:hAnsiTheme="minorHAnsi" w:cstheme="minorHAnsi"/>
          <w:b/>
          <w:color w:val="auto"/>
          <w:u w:val="single"/>
          <w:lang w:val="el-GR"/>
        </w:rPr>
        <w:t>Η ΚΟΙΝΩΝΙΚΗ ΚΑΙ ΠΟΛΙΤΙΣΤΙΚΗ ΣΥΜΜΕΤΟΧΗ ΣΤΗΝ ΕΛΛΑΔΑ ΚΑΙ ΤΗΝ ΕΥΡΩΠΗ</w:t>
      </w:r>
      <w:bookmarkEnd w:id="7"/>
      <w:r w:rsidRPr="00CB77DA">
        <w:rPr>
          <w:rFonts w:asciiTheme="minorHAnsi" w:hAnsiTheme="minorHAnsi" w:cstheme="minorHAnsi"/>
          <w:b/>
          <w:color w:val="auto"/>
          <w:u w:val="single"/>
          <w:lang w:val="el-GR"/>
        </w:rPr>
        <w:t xml:space="preserve"> </w:t>
      </w:r>
    </w:p>
    <w:p w:rsidR="005C287C" w:rsidRDefault="005C287C" w:rsidP="005C287C">
      <w:pPr>
        <w:jc w:val="both"/>
        <w:rPr>
          <w:sz w:val="24"/>
          <w:szCs w:val="24"/>
          <w:lang w:val="el-GR"/>
        </w:rPr>
      </w:pPr>
    </w:p>
    <w:p w:rsidR="005C287C" w:rsidRPr="00CB77DA" w:rsidRDefault="005C287C" w:rsidP="005C287C">
      <w:pPr>
        <w:jc w:val="both"/>
        <w:rPr>
          <w:sz w:val="24"/>
          <w:szCs w:val="24"/>
          <w:lang w:val="el-GR"/>
        </w:rPr>
      </w:pPr>
      <w:r w:rsidRPr="00CB77DA">
        <w:rPr>
          <w:sz w:val="24"/>
          <w:szCs w:val="24"/>
          <w:lang w:val="el-GR"/>
        </w:rPr>
        <w:t>Η συμμετοχή του πληθυσμού σε πολιτιστικές και αθλητικές δραστηριότητες εμφανίζει μεγάλες διακυμάνσεις μεταξύ των ευρωπαϊκών κρατ</w:t>
      </w:r>
      <w:r>
        <w:rPr>
          <w:sz w:val="24"/>
          <w:szCs w:val="24"/>
          <w:lang w:val="el-GR"/>
        </w:rPr>
        <w:t xml:space="preserve">ών, </w:t>
      </w:r>
      <w:r w:rsidRPr="00CB77DA">
        <w:rPr>
          <w:sz w:val="24"/>
          <w:szCs w:val="24"/>
          <w:lang w:val="el-GR"/>
        </w:rPr>
        <w:t xml:space="preserve">γεγονός που συνδέεται με οικονομικές και πολιτιστικές παραμέτρους και διαφοροποιήσεις. </w:t>
      </w:r>
    </w:p>
    <w:p w:rsidR="005C287C" w:rsidRPr="00CB77DA" w:rsidRDefault="005C287C" w:rsidP="005C287C">
      <w:pPr>
        <w:jc w:val="both"/>
        <w:rPr>
          <w:sz w:val="24"/>
          <w:szCs w:val="24"/>
          <w:lang w:val="el-GR"/>
        </w:rPr>
      </w:pPr>
      <w:r w:rsidRPr="00CB77DA">
        <w:rPr>
          <w:sz w:val="24"/>
          <w:szCs w:val="24"/>
          <w:lang w:val="el-GR"/>
        </w:rPr>
        <w:t>Προκειμένου να μπορούμε να κατανοήσουμε πληρέστερα τα δεδομένα που αναλύονται</w:t>
      </w:r>
      <w:r>
        <w:rPr>
          <w:sz w:val="24"/>
          <w:szCs w:val="24"/>
          <w:lang w:val="el-GR"/>
        </w:rPr>
        <w:t xml:space="preserve"> σε αυτό το δελτίο</w:t>
      </w:r>
      <w:r w:rsidRPr="00CB77DA">
        <w:rPr>
          <w:sz w:val="24"/>
          <w:szCs w:val="24"/>
          <w:lang w:val="el-GR"/>
        </w:rPr>
        <w:t xml:space="preserve"> υπό την οπτική της αναπηρίας, είναι χρήσιμο αρχικά να παρουσιαστεί η θέση της Ελλάδας αναφορικά με τις υπό μελέτη μεταβλητές, σε σύγκριση με τις άλλες χώρες </w:t>
      </w:r>
      <w:r>
        <w:rPr>
          <w:sz w:val="24"/>
          <w:szCs w:val="24"/>
          <w:lang w:val="el-GR"/>
        </w:rPr>
        <w:t>της Ευρωπαϊκής Ένωσης</w:t>
      </w:r>
      <w:r w:rsidRPr="00CB77DA">
        <w:rPr>
          <w:sz w:val="24"/>
          <w:szCs w:val="24"/>
          <w:lang w:val="el-GR"/>
        </w:rPr>
        <w:t xml:space="preserve">. </w:t>
      </w:r>
    </w:p>
    <w:p w:rsidR="005C287C" w:rsidRPr="00BF3EB7" w:rsidRDefault="005C287C" w:rsidP="005C287C">
      <w:pPr>
        <w:jc w:val="both"/>
        <w:rPr>
          <w:sz w:val="24"/>
          <w:szCs w:val="24"/>
          <w:lang w:val="el-GR"/>
        </w:rPr>
      </w:pPr>
      <w:r w:rsidRPr="00CB77DA">
        <w:rPr>
          <w:sz w:val="24"/>
          <w:szCs w:val="24"/>
          <w:lang w:val="el-GR"/>
        </w:rPr>
        <w:t xml:space="preserve">Οι Έλληνες πολίτες μαζί με τους πολίτες της νοτιοανατολικής Ευρώπης και του υπόλοιπου ευρωπαϊκού νότου, βρίσκονται στις χαμηλότερες θέσεις ως προς τον δείκτη συμμετοχής σε πολιτιστικές δραστηριότητες </w:t>
      </w:r>
      <w:r>
        <w:rPr>
          <w:sz w:val="24"/>
          <w:szCs w:val="24"/>
          <w:lang w:val="el-GR"/>
        </w:rPr>
        <w:t xml:space="preserve">καθώς και στους δείκτες συμμετοχής σε άτυπες ή και επίσημες εθελοντικές κοινωνικές και πολιτικές δραστηριότητες. Ταυτόχρονα, οι χώρες της νότιας και νοτιοανατολικής Ευρώπης φαίνεται ότι διαθέτουν ισχυρότερα κοινωνικά δίκτυα, καθώς οι πολίτες τους συναστρέφονται καθημερινά συγγενείς και φίλους σε </w:t>
      </w:r>
      <w:r w:rsidRPr="00BF3EB7">
        <w:rPr>
          <w:sz w:val="24"/>
          <w:szCs w:val="24"/>
          <w:lang w:val="el-GR"/>
        </w:rPr>
        <w:t>σημαντικά υψηλότερα ποσοστά</w:t>
      </w:r>
      <w:r w:rsidR="00750883">
        <w:rPr>
          <w:sz w:val="24"/>
          <w:szCs w:val="24"/>
          <w:lang w:val="el-GR"/>
        </w:rPr>
        <w:t xml:space="preserve"> </w:t>
      </w:r>
      <w:r w:rsidRPr="00BF3EB7">
        <w:rPr>
          <w:sz w:val="24"/>
          <w:szCs w:val="24"/>
          <w:lang w:val="el-GR"/>
        </w:rPr>
        <w:t>από τον ευρωπαϊκό μέσο όρο.</w:t>
      </w:r>
    </w:p>
    <w:p w:rsidR="005C287C" w:rsidRPr="00BF3EB7" w:rsidRDefault="005C287C" w:rsidP="005C287C">
      <w:pPr>
        <w:jc w:val="both"/>
        <w:rPr>
          <w:sz w:val="24"/>
          <w:szCs w:val="24"/>
          <w:lang w:val="el-GR"/>
        </w:rPr>
      </w:pPr>
      <w:r w:rsidRPr="00BF3EB7">
        <w:rPr>
          <w:sz w:val="24"/>
          <w:szCs w:val="24"/>
          <w:lang w:val="el-GR"/>
        </w:rPr>
        <w:t>Αναλυτικότερα, λιγότεροι από τους μισούς Έλληνες ηλικίας 16 ετών και άνω (46,9%) έχουν τους τελευταίους 12 μήνες παρακολουθήσει έστω και 1 φορά οποιαδήποτε πολιτιστική δραστηριότητα, όπως είναι η επίσκεψη μουσείων και αρχαιολογικών χώρων, η παρακολούθηση θεατρικών ή μουσικών παραστάσεων και ο κινηματογράφος, όταν ο μέσος όρος στις χώρες της Ε.Ε. ανέρχεται στο 63,7%.</w:t>
      </w:r>
    </w:p>
    <w:p w:rsidR="005C287C" w:rsidRDefault="005C287C" w:rsidP="005C287C">
      <w:pPr>
        <w:jc w:val="both"/>
        <w:rPr>
          <w:sz w:val="24"/>
          <w:szCs w:val="24"/>
          <w:lang w:val="el-GR"/>
        </w:rPr>
      </w:pPr>
      <w:r w:rsidRPr="00CB77DA">
        <w:rPr>
          <w:sz w:val="24"/>
          <w:szCs w:val="24"/>
          <w:lang w:val="el-GR"/>
        </w:rPr>
        <w:t>Η</w:t>
      </w:r>
      <w:r w:rsidR="00750883">
        <w:rPr>
          <w:sz w:val="24"/>
          <w:szCs w:val="24"/>
          <w:lang w:val="el-GR"/>
        </w:rPr>
        <w:t xml:space="preserve"> </w:t>
      </w:r>
      <w:r>
        <w:rPr>
          <w:sz w:val="24"/>
          <w:szCs w:val="24"/>
          <w:lang w:val="el-GR"/>
        </w:rPr>
        <w:t xml:space="preserve">ενεργή ενασχόληση με </w:t>
      </w:r>
      <w:r w:rsidRPr="00CB77DA">
        <w:rPr>
          <w:sz w:val="24"/>
          <w:szCs w:val="24"/>
          <w:lang w:val="el-GR"/>
        </w:rPr>
        <w:t xml:space="preserve">καλλιτεχνικές δραστηριότητες, ως </w:t>
      </w:r>
      <w:r w:rsidRPr="00CB77DA">
        <w:rPr>
          <w:sz w:val="24"/>
          <w:szCs w:val="24"/>
        </w:rPr>
        <w:t>hobby</w:t>
      </w:r>
      <w:r w:rsidRPr="00CB77DA">
        <w:rPr>
          <w:sz w:val="24"/>
          <w:szCs w:val="24"/>
          <w:lang w:val="el-GR"/>
        </w:rPr>
        <w:t>,</w:t>
      </w:r>
      <w:r w:rsidR="00750883">
        <w:rPr>
          <w:sz w:val="24"/>
          <w:szCs w:val="24"/>
          <w:lang w:val="el-GR"/>
        </w:rPr>
        <w:t xml:space="preserve"> </w:t>
      </w:r>
      <w:r w:rsidRPr="00CB77DA">
        <w:rPr>
          <w:sz w:val="24"/>
          <w:szCs w:val="24"/>
          <w:lang w:val="el-GR"/>
        </w:rPr>
        <w:t xml:space="preserve">όπως η ζωγραφική, </w:t>
      </w:r>
      <w:r>
        <w:rPr>
          <w:sz w:val="24"/>
          <w:szCs w:val="24"/>
          <w:lang w:val="el-GR"/>
        </w:rPr>
        <w:t>η</w:t>
      </w:r>
      <w:r w:rsidRPr="00CB77DA">
        <w:rPr>
          <w:sz w:val="24"/>
          <w:szCs w:val="24"/>
          <w:lang w:val="el-GR"/>
        </w:rPr>
        <w:t xml:space="preserve"> μουσική, </w:t>
      </w:r>
      <w:r>
        <w:rPr>
          <w:sz w:val="24"/>
          <w:szCs w:val="24"/>
          <w:lang w:val="el-GR"/>
        </w:rPr>
        <w:t>ο</w:t>
      </w:r>
      <w:r w:rsidRPr="00CB77DA">
        <w:rPr>
          <w:sz w:val="24"/>
          <w:szCs w:val="24"/>
          <w:lang w:val="el-GR"/>
        </w:rPr>
        <w:t xml:space="preserve"> χορ</w:t>
      </w:r>
      <w:r>
        <w:rPr>
          <w:sz w:val="24"/>
          <w:szCs w:val="24"/>
          <w:lang w:val="el-GR"/>
        </w:rPr>
        <w:t>ός κ.τ.λ</w:t>
      </w:r>
      <w:r w:rsidRPr="00CB77DA">
        <w:rPr>
          <w:sz w:val="24"/>
          <w:szCs w:val="24"/>
          <w:lang w:val="el-GR"/>
        </w:rPr>
        <w:t>.</w:t>
      </w:r>
      <w:r>
        <w:rPr>
          <w:sz w:val="24"/>
          <w:szCs w:val="24"/>
          <w:lang w:val="el-GR"/>
        </w:rPr>
        <w:t xml:space="preserve"> είναι χαμηλότερη στην Ελλάδα</w:t>
      </w:r>
      <w:r w:rsidR="00750883">
        <w:rPr>
          <w:sz w:val="24"/>
          <w:szCs w:val="24"/>
          <w:lang w:val="el-GR"/>
        </w:rPr>
        <w:t xml:space="preserve"> </w:t>
      </w:r>
      <w:r>
        <w:rPr>
          <w:sz w:val="24"/>
          <w:szCs w:val="24"/>
          <w:lang w:val="el-GR"/>
        </w:rPr>
        <w:t>σε σύγκριση με τον ευρωπαϊκό μέσο όρο</w:t>
      </w:r>
      <w:r w:rsidRPr="00CB77DA">
        <w:rPr>
          <w:sz w:val="24"/>
          <w:szCs w:val="24"/>
          <w:lang w:val="el-GR"/>
        </w:rPr>
        <w:t xml:space="preserve">, </w:t>
      </w:r>
      <w:r>
        <w:rPr>
          <w:sz w:val="24"/>
          <w:szCs w:val="24"/>
          <w:lang w:val="el-GR"/>
        </w:rPr>
        <w:t>σημειώνοντας</w:t>
      </w:r>
      <w:r w:rsidRPr="00CB77DA">
        <w:rPr>
          <w:sz w:val="24"/>
          <w:szCs w:val="24"/>
          <w:lang w:val="el-GR"/>
        </w:rPr>
        <w:t xml:space="preserve"> ωστόσο</w:t>
      </w:r>
      <w:r>
        <w:rPr>
          <w:sz w:val="24"/>
          <w:szCs w:val="24"/>
          <w:lang w:val="el-GR"/>
        </w:rPr>
        <w:t xml:space="preserve"> εδώ μικρότερη</w:t>
      </w:r>
      <w:r w:rsidRPr="00CB77DA">
        <w:rPr>
          <w:sz w:val="24"/>
          <w:szCs w:val="24"/>
          <w:lang w:val="el-GR"/>
        </w:rPr>
        <w:t xml:space="preserve"> απόκλιση (Ελλάδα: 15%</w:t>
      </w:r>
      <w:r>
        <w:rPr>
          <w:sz w:val="24"/>
          <w:szCs w:val="24"/>
          <w:lang w:val="el-GR"/>
        </w:rPr>
        <w:t xml:space="preserve"> των ατόμων ηλικίας 16 ετών και άνω εξασκούν κάποια καλλιτεχνική δραστηριότητα</w:t>
      </w:r>
      <w:r w:rsidRPr="00CB77DA">
        <w:rPr>
          <w:sz w:val="24"/>
          <w:szCs w:val="24"/>
          <w:lang w:val="el-GR"/>
        </w:rPr>
        <w:t xml:space="preserve"> τουλάχιστον 1 φορά την εβδομάδα/ Ε.Ε.: 17,8%).</w:t>
      </w:r>
    </w:p>
    <w:p w:rsidR="005C287C" w:rsidRDefault="005C287C" w:rsidP="005C287C">
      <w:pPr>
        <w:jc w:val="both"/>
        <w:rPr>
          <w:sz w:val="24"/>
          <w:szCs w:val="24"/>
          <w:lang w:val="el-GR"/>
        </w:rPr>
      </w:pPr>
      <w:r>
        <w:rPr>
          <w:sz w:val="24"/>
          <w:szCs w:val="24"/>
          <w:lang w:val="el-GR"/>
        </w:rPr>
        <w:t>Οι Έλληνες πολίτες συμμετέχουν σε εθελοντικές δράσεις</w:t>
      </w:r>
      <w:r w:rsidRPr="00CB77DA">
        <w:rPr>
          <w:sz w:val="24"/>
          <w:szCs w:val="24"/>
          <w:lang w:val="el-GR"/>
        </w:rPr>
        <w:t xml:space="preserve"> κοινωνικής προσφοράς </w:t>
      </w:r>
      <w:r>
        <w:rPr>
          <w:sz w:val="24"/>
          <w:szCs w:val="24"/>
          <w:lang w:val="el-GR"/>
        </w:rPr>
        <w:t xml:space="preserve">είτε στο πλαίσιο οργανωμένων φορέων </w:t>
      </w:r>
      <w:r w:rsidRPr="00CB77DA">
        <w:rPr>
          <w:sz w:val="24"/>
          <w:szCs w:val="24"/>
          <w:lang w:val="el-GR"/>
        </w:rPr>
        <w:t>και οργανώσεων</w:t>
      </w:r>
      <w:r>
        <w:rPr>
          <w:sz w:val="24"/>
          <w:szCs w:val="24"/>
          <w:lang w:val="el-GR"/>
        </w:rPr>
        <w:t xml:space="preserve">, είτε στο πλαίσιο άτυπων πρωτοβουλιών, σε ιδιαίτερα χαμηλά ποσοστά (11,7% &amp; 14,4% αντιστοίχως, έναντι των ευρωπαϊκών μέσων όρων: 19,3% &amp; 22,2%), ενώ συμμετοχή σε δράσεις πολιτικού χαρακτήρα έχει μόνο το 8,4% του πληθυσμού (Ευρωπαϊκός μέσος όρος: 12,8%). </w:t>
      </w:r>
    </w:p>
    <w:p w:rsidR="005C287C" w:rsidRPr="00CB77DA" w:rsidRDefault="005C287C" w:rsidP="005C287C">
      <w:pPr>
        <w:jc w:val="both"/>
        <w:rPr>
          <w:sz w:val="24"/>
          <w:szCs w:val="24"/>
          <w:lang w:val="el-GR"/>
        </w:rPr>
      </w:pPr>
      <w:r>
        <w:rPr>
          <w:sz w:val="24"/>
          <w:szCs w:val="24"/>
          <w:lang w:val="el-GR"/>
        </w:rPr>
        <w:t>Αντιθέτως, στους δείκτες διατήρησης σχέσεων με φίλους και συγγενείς, οι Έλληνες κατέχουν πολύ υψηλή θέση στην ευρωπαϊκή κατάταξη, καθώς οι 4 στους 10,</w:t>
      </w:r>
      <w:r w:rsidR="00750883">
        <w:rPr>
          <w:sz w:val="24"/>
          <w:szCs w:val="24"/>
          <w:lang w:val="el-GR"/>
        </w:rPr>
        <w:t xml:space="preserve"> </w:t>
      </w:r>
      <w:r>
        <w:rPr>
          <w:sz w:val="24"/>
          <w:szCs w:val="24"/>
          <w:lang w:val="el-GR"/>
        </w:rPr>
        <w:lastRenderedPageBreak/>
        <w:t>συναντιούνται καθημερινά με συγγενείς και φίλους εμφανίζοντας το τέταρτο μεγαλύτερο ποσοστό στον συγκεκριμένο δείκτη.</w:t>
      </w:r>
    </w:p>
    <w:p w:rsidR="005C287C" w:rsidRPr="004B2CB0" w:rsidRDefault="005C287C" w:rsidP="004B2CB0">
      <w:pPr>
        <w:jc w:val="both"/>
        <w:rPr>
          <w:sz w:val="24"/>
          <w:szCs w:val="24"/>
          <w:lang w:val="el-GR"/>
        </w:rPr>
      </w:pPr>
      <w:r w:rsidRPr="004B2CB0">
        <w:rPr>
          <w:sz w:val="24"/>
          <w:szCs w:val="24"/>
          <w:lang w:val="el-GR"/>
        </w:rPr>
        <w:t xml:space="preserve">Στο παράρτημα (Ι) μπορείτε να βρείτε τα γραφήματα με τη συγκριτική απεικόνιση των ποσοστών των χωρών της Ευρώπης στους υπό εξέταση δείκτες. </w:t>
      </w:r>
    </w:p>
    <w:p w:rsidR="005C287C" w:rsidRPr="003F4FF9" w:rsidRDefault="005C287C" w:rsidP="005C287C">
      <w:pPr>
        <w:rPr>
          <w:lang w:val="el-GR"/>
        </w:rPr>
      </w:pPr>
    </w:p>
    <w:p w:rsidR="005C287C" w:rsidRPr="00CB77DA" w:rsidRDefault="005C287C" w:rsidP="005C287C">
      <w:pPr>
        <w:pStyle w:val="10"/>
        <w:spacing w:after="120"/>
        <w:ind w:left="431" w:hanging="431"/>
        <w:jc w:val="both"/>
        <w:rPr>
          <w:rFonts w:asciiTheme="minorHAnsi" w:hAnsiTheme="minorHAnsi" w:cstheme="minorHAnsi"/>
          <w:b/>
          <w:color w:val="auto"/>
          <w:u w:val="single"/>
          <w:lang w:val="el-GR"/>
        </w:rPr>
      </w:pPr>
      <w:bookmarkStart w:id="8" w:name="_Toc527461015"/>
      <w:r>
        <w:rPr>
          <w:rFonts w:asciiTheme="minorHAnsi" w:hAnsiTheme="minorHAnsi" w:cstheme="minorHAnsi"/>
          <w:b/>
          <w:color w:val="auto"/>
          <w:u w:val="single"/>
          <w:lang w:val="el-GR"/>
        </w:rPr>
        <w:t>Β</w:t>
      </w:r>
      <w:r w:rsidRPr="00CB77DA">
        <w:rPr>
          <w:rFonts w:asciiTheme="minorHAnsi" w:hAnsiTheme="minorHAnsi" w:cstheme="minorHAnsi"/>
          <w:b/>
          <w:color w:val="auto"/>
          <w:u w:val="single"/>
          <w:lang w:val="el-GR"/>
        </w:rPr>
        <w:t xml:space="preserve">. </w:t>
      </w:r>
      <w:r>
        <w:rPr>
          <w:rFonts w:asciiTheme="minorHAnsi" w:hAnsiTheme="minorHAnsi" w:cstheme="minorHAnsi"/>
          <w:b/>
          <w:color w:val="auto"/>
          <w:u w:val="single"/>
          <w:lang w:val="el-GR"/>
        </w:rPr>
        <w:t xml:space="preserve">ΔΕΙΚΤΕΣ ΣΥΜΜΕΤΟΧΗΣ ΣΕ </w:t>
      </w:r>
      <w:r w:rsidRPr="00CB77DA">
        <w:rPr>
          <w:rFonts w:asciiTheme="minorHAnsi" w:hAnsiTheme="minorHAnsi" w:cstheme="minorHAnsi"/>
          <w:b/>
          <w:color w:val="auto"/>
          <w:u w:val="single"/>
          <w:lang w:val="el-GR"/>
        </w:rPr>
        <w:t>ΠΟΛΙΤΙΣΤΙΚΕΣ ΚΑΙ ΑΘΛΗΤΙΚΕΣ ΔΡΑΣΤΗΡΙΟΤΗΤΕΣ</w:t>
      </w:r>
      <w:bookmarkEnd w:id="8"/>
      <w:r>
        <w:rPr>
          <w:rFonts w:asciiTheme="minorHAnsi" w:hAnsiTheme="minorHAnsi" w:cstheme="minorHAnsi"/>
          <w:b/>
          <w:color w:val="auto"/>
          <w:u w:val="single"/>
          <w:lang w:val="el-GR"/>
        </w:rPr>
        <w:t xml:space="preserve"> </w:t>
      </w:r>
    </w:p>
    <w:p w:rsidR="005C287C" w:rsidRPr="00CB77DA" w:rsidRDefault="005C287C" w:rsidP="005C287C">
      <w:pPr>
        <w:rPr>
          <w:lang w:val="el-GR"/>
        </w:rPr>
      </w:pPr>
    </w:p>
    <w:p w:rsidR="005C287C" w:rsidRPr="00CB77DA" w:rsidRDefault="005C287C" w:rsidP="005C287C">
      <w:pPr>
        <w:pStyle w:val="2"/>
        <w:numPr>
          <w:ilvl w:val="1"/>
          <w:numId w:val="19"/>
        </w:numPr>
        <w:spacing w:before="240"/>
        <w:ind w:left="578" w:hanging="578"/>
        <w:rPr>
          <w:rFonts w:asciiTheme="minorHAnsi" w:hAnsiTheme="minorHAnsi" w:cstheme="minorHAnsi"/>
          <w:b/>
          <w:color w:val="auto"/>
          <w:lang w:val="el-GR"/>
        </w:rPr>
      </w:pPr>
      <w:bookmarkStart w:id="9" w:name="_Toc527461016"/>
      <w:r w:rsidRPr="00CB77DA">
        <w:rPr>
          <w:rFonts w:asciiTheme="minorHAnsi" w:hAnsiTheme="minorHAnsi" w:cstheme="minorHAnsi"/>
          <w:b/>
          <w:color w:val="auto"/>
          <w:lang w:val="el-GR"/>
        </w:rPr>
        <w:t>Συμμετοχή σε πολιτιστικές και αθλητικές δραστηριότητες τους τελευταίους 12 μήνες και κατάσταση αναπηρίας πληθυσμού 16 ετών και άνω</w:t>
      </w:r>
      <w:bookmarkEnd w:id="9"/>
    </w:p>
    <w:p w:rsidR="005C287C" w:rsidRPr="00CB77DA" w:rsidRDefault="005C287C" w:rsidP="00C314D1">
      <w:pPr>
        <w:spacing w:before="120"/>
        <w:jc w:val="both"/>
        <w:rPr>
          <w:sz w:val="24"/>
          <w:szCs w:val="24"/>
          <w:lang w:val="el-GR"/>
        </w:rPr>
      </w:pPr>
      <w:r w:rsidRPr="00CB77DA">
        <w:rPr>
          <w:sz w:val="24"/>
          <w:szCs w:val="24"/>
          <w:lang w:val="el-GR"/>
        </w:rPr>
        <w:t xml:space="preserve">Έχοντας ως δεδομένη την ιδιαίτερα χαμηλή συμμετοχή του γενικού πληθυσμού της </w:t>
      </w:r>
      <w:r w:rsidR="00BF7713">
        <w:rPr>
          <w:sz w:val="24"/>
          <w:szCs w:val="24"/>
          <w:lang w:val="el-GR"/>
        </w:rPr>
        <w:t>χώρας</w:t>
      </w:r>
      <w:r w:rsidRPr="00CB77DA">
        <w:rPr>
          <w:sz w:val="24"/>
          <w:szCs w:val="24"/>
          <w:lang w:val="el-GR"/>
        </w:rPr>
        <w:t xml:space="preserve"> σε πολιτιστικές και αθλητικές εκδηλώσεις, εξετάζουμε στη συνέχεια αναλυτικά τους σχετικούς δείκτες </w:t>
      </w:r>
      <w:r>
        <w:rPr>
          <w:sz w:val="24"/>
          <w:szCs w:val="24"/>
          <w:lang w:val="el-GR"/>
        </w:rPr>
        <w:t>στην Ελλάδα, λαμβάνοντας υπόψη τη</w:t>
      </w:r>
      <w:r w:rsidRPr="00CB77DA">
        <w:rPr>
          <w:sz w:val="24"/>
          <w:szCs w:val="24"/>
          <w:lang w:val="el-GR"/>
        </w:rPr>
        <w:t xml:space="preserve"> κατάσταση </w:t>
      </w:r>
      <w:r>
        <w:rPr>
          <w:sz w:val="24"/>
          <w:szCs w:val="24"/>
          <w:lang w:val="el-GR"/>
        </w:rPr>
        <w:t xml:space="preserve">της </w:t>
      </w:r>
      <w:r w:rsidRPr="00CB77DA">
        <w:rPr>
          <w:sz w:val="24"/>
          <w:szCs w:val="24"/>
          <w:lang w:val="el-GR"/>
        </w:rPr>
        <w:t xml:space="preserve">αναπηρίας. </w:t>
      </w:r>
    </w:p>
    <w:p w:rsidR="005C287C" w:rsidRPr="00CB77DA" w:rsidRDefault="005C287C" w:rsidP="005C287C">
      <w:pPr>
        <w:jc w:val="both"/>
        <w:rPr>
          <w:sz w:val="24"/>
          <w:szCs w:val="24"/>
          <w:lang w:val="el-GR"/>
        </w:rPr>
      </w:pPr>
      <w:r w:rsidRPr="00CB77DA">
        <w:rPr>
          <w:sz w:val="24"/>
          <w:szCs w:val="24"/>
          <w:lang w:val="el-GR"/>
        </w:rPr>
        <w:t>Στο γράφημα</w:t>
      </w:r>
      <w:r>
        <w:rPr>
          <w:sz w:val="24"/>
          <w:szCs w:val="24"/>
          <w:lang w:val="el-GR"/>
        </w:rPr>
        <w:t xml:space="preserve"> (4</w:t>
      </w:r>
      <w:r w:rsidRPr="00CB77DA">
        <w:rPr>
          <w:sz w:val="24"/>
          <w:szCs w:val="24"/>
          <w:lang w:val="el-GR"/>
        </w:rPr>
        <w:t xml:space="preserve">) φαίνεται ότι, τα ποσοστά συμμετοχής σε πολιτιστικές και αθλητικές δραστηριότητες διαφοροποιούνται σημαντικά μεταξύ του πληθυσμού ατόμων με αναπηρία και του πληθυσμού </w:t>
      </w:r>
      <w:r>
        <w:rPr>
          <w:sz w:val="24"/>
          <w:szCs w:val="24"/>
          <w:lang w:val="el-GR"/>
        </w:rPr>
        <w:t xml:space="preserve">των </w:t>
      </w:r>
      <w:r w:rsidRPr="00CB77DA">
        <w:rPr>
          <w:sz w:val="24"/>
          <w:szCs w:val="24"/>
          <w:lang w:val="el-GR"/>
        </w:rPr>
        <w:t xml:space="preserve">ατόμων χωρίς περιορισμούς </w:t>
      </w:r>
      <w:r>
        <w:rPr>
          <w:sz w:val="24"/>
          <w:szCs w:val="24"/>
          <w:lang w:val="el-GR"/>
        </w:rPr>
        <w:t xml:space="preserve">σε καθημερινές </w:t>
      </w:r>
      <w:r w:rsidRPr="00CB77DA">
        <w:rPr>
          <w:sz w:val="24"/>
          <w:szCs w:val="24"/>
          <w:lang w:val="el-GR"/>
        </w:rPr>
        <w:t>δραστηριότητες.</w:t>
      </w:r>
    </w:p>
    <w:p w:rsidR="005C287C" w:rsidRPr="008C1E80" w:rsidRDefault="005C287C" w:rsidP="005C287C">
      <w:pPr>
        <w:pStyle w:val="a9"/>
        <w:numPr>
          <w:ilvl w:val="0"/>
          <w:numId w:val="20"/>
        </w:numPr>
        <w:jc w:val="both"/>
        <w:rPr>
          <w:sz w:val="24"/>
          <w:szCs w:val="24"/>
          <w:lang w:val="el-GR"/>
        </w:rPr>
      </w:pPr>
      <w:r w:rsidRPr="008C1E80">
        <w:rPr>
          <w:sz w:val="24"/>
          <w:szCs w:val="24"/>
          <w:lang w:val="el-GR"/>
        </w:rPr>
        <w:t>Στο πληθυσμό με σοβαρή αναπηρία</w:t>
      </w:r>
      <w:r>
        <w:rPr>
          <w:rStyle w:val="a8"/>
          <w:sz w:val="24"/>
          <w:szCs w:val="24"/>
          <w:lang w:val="el-GR"/>
        </w:rPr>
        <w:footnoteReference w:id="11"/>
      </w:r>
      <w:r w:rsidRPr="008C1E80">
        <w:rPr>
          <w:sz w:val="24"/>
          <w:szCs w:val="24"/>
          <w:lang w:val="el-GR"/>
        </w:rPr>
        <w:t>, έχουν επισκεφτεί κάποιον αρχαιολογικό χώρο ή μουσείο - έστω μια φορά σε διάστημα 12 μηνών- μόνο το 5,4% (έναντι του 20,1% των ατόμων χωρίς περιορισμό δραστηριότητας)</w:t>
      </w:r>
      <w:r>
        <w:rPr>
          <w:sz w:val="24"/>
          <w:szCs w:val="24"/>
          <w:lang w:val="el-GR"/>
        </w:rPr>
        <w:t>.</w:t>
      </w:r>
    </w:p>
    <w:p w:rsidR="005C287C" w:rsidRPr="008C1E80" w:rsidRDefault="005C287C" w:rsidP="005C287C">
      <w:pPr>
        <w:pStyle w:val="a9"/>
        <w:numPr>
          <w:ilvl w:val="0"/>
          <w:numId w:val="20"/>
        </w:numPr>
        <w:jc w:val="both"/>
        <w:rPr>
          <w:sz w:val="24"/>
          <w:szCs w:val="24"/>
          <w:lang w:val="el-GR"/>
        </w:rPr>
      </w:pPr>
      <w:r w:rsidRPr="008C1E80">
        <w:rPr>
          <w:sz w:val="24"/>
          <w:szCs w:val="24"/>
          <w:lang w:val="el-GR"/>
        </w:rPr>
        <w:t>Ζωντανές παραστάσεις (θεατρικές , μουσικές κ.α.),</w:t>
      </w:r>
      <w:r w:rsidR="00750883">
        <w:rPr>
          <w:sz w:val="24"/>
          <w:szCs w:val="24"/>
          <w:lang w:val="el-GR"/>
        </w:rPr>
        <w:t xml:space="preserve"> </w:t>
      </w:r>
      <w:r w:rsidRPr="008C1E80">
        <w:rPr>
          <w:sz w:val="24"/>
          <w:szCs w:val="24"/>
          <w:lang w:val="el-GR"/>
        </w:rPr>
        <w:t>έχει παρακολουθήσει το 11,5% των ατόμων με σοβαρή αναπηρία, και το 40% των ατόμων χωρίς κανέναν περιορισμό δραστηριότητας.</w:t>
      </w:r>
    </w:p>
    <w:p w:rsidR="005C287C" w:rsidRPr="008C1E80" w:rsidRDefault="005C287C" w:rsidP="005C287C">
      <w:pPr>
        <w:pStyle w:val="a9"/>
        <w:numPr>
          <w:ilvl w:val="0"/>
          <w:numId w:val="20"/>
        </w:numPr>
        <w:jc w:val="both"/>
        <w:rPr>
          <w:sz w:val="24"/>
          <w:szCs w:val="24"/>
          <w:lang w:val="el-GR"/>
        </w:rPr>
      </w:pPr>
      <w:r w:rsidRPr="008C1E80">
        <w:rPr>
          <w:sz w:val="24"/>
          <w:szCs w:val="24"/>
          <w:lang w:val="el-GR"/>
        </w:rPr>
        <w:t>Ιδιαίτερα μικρό, της τάξεως του 7%,</w:t>
      </w:r>
      <w:r w:rsidR="00750883">
        <w:rPr>
          <w:sz w:val="24"/>
          <w:szCs w:val="24"/>
          <w:lang w:val="el-GR"/>
        </w:rPr>
        <w:t xml:space="preserve"> </w:t>
      </w:r>
      <w:r w:rsidRPr="008C1E80">
        <w:rPr>
          <w:sz w:val="24"/>
          <w:szCs w:val="24"/>
          <w:lang w:val="el-GR"/>
        </w:rPr>
        <w:t xml:space="preserve">είναι το ποσοστό των ατόμων με σοβαρή αναπηρία που έχει παρακολουθήσει έστω μια φορά τους τελευταίους δώδεκα μήνες κάποια ζωντανή αθλητική εκδήλωση (Πληθυσμός χωρίς περιορισμούς: 32,1%). </w:t>
      </w:r>
    </w:p>
    <w:p w:rsidR="005C287C" w:rsidRPr="008C1E80" w:rsidRDefault="005C287C" w:rsidP="005C287C">
      <w:pPr>
        <w:pStyle w:val="a9"/>
        <w:numPr>
          <w:ilvl w:val="0"/>
          <w:numId w:val="20"/>
        </w:numPr>
        <w:jc w:val="both"/>
        <w:rPr>
          <w:sz w:val="24"/>
          <w:szCs w:val="24"/>
          <w:lang w:val="el-GR"/>
        </w:rPr>
      </w:pPr>
      <w:r w:rsidRPr="008C1E80">
        <w:rPr>
          <w:sz w:val="24"/>
          <w:szCs w:val="24"/>
          <w:lang w:val="el-GR"/>
        </w:rPr>
        <w:lastRenderedPageBreak/>
        <w:t>Παρομοίως, μόνο το 7,7% του πληθυσμού με σοβαρή αναπηρία έχ</w:t>
      </w:r>
      <w:r w:rsidR="00BF7713">
        <w:rPr>
          <w:sz w:val="24"/>
          <w:szCs w:val="24"/>
          <w:lang w:val="el-GR"/>
        </w:rPr>
        <w:t>ει</w:t>
      </w:r>
      <w:r w:rsidRPr="008C1E80">
        <w:rPr>
          <w:sz w:val="24"/>
          <w:szCs w:val="24"/>
          <w:lang w:val="el-GR"/>
        </w:rPr>
        <w:t xml:space="preserve"> παρακολουθήσει κινηματογράφο, ενώ στα άτομα χωρίς αναπηρία το ποσοστό συμμετοχής ανέρχεται στο 40%. </w:t>
      </w:r>
    </w:p>
    <w:p w:rsidR="005C287C" w:rsidRPr="00387379" w:rsidRDefault="005C287C" w:rsidP="005C287C">
      <w:pPr>
        <w:jc w:val="both"/>
        <w:rPr>
          <w:sz w:val="24"/>
          <w:szCs w:val="24"/>
          <w:lang w:val="el-GR"/>
        </w:rPr>
      </w:pPr>
      <w:r w:rsidRPr="00387379">
        <w:rPr>
          <w:sz w:val="24"/>
          <w:szCs w:val="24"/>
          <w:lang w:val="el-GR"/>
        </w:rPr>
        <w:t>Γίνεται δηλαδή φανερό ότι στην Ελλάδα, τα πρόσθετα εμπόδια αναφορικά με την πρόσβαση στα αγαθά του πολιτισμού και της ψυχαγωγίας περιορίζουν δραματικά το ήδη χαμηλό ποσοστό συμμετοχής, και τα άτομα με αναπηρία είναι στην συντριπτική πλειονότητά τους αποκλεισμένα από τη πολιτιστική και αθλητική ζωή της χώρας.</w:t>
      </w:r>
    </w:p>
    <w:p w:rsidR="005C287C" w:rsidRPr="00CB77DA" w:rsidRDefault="005C287C" w:rsidP="005C287C">
      <w:pPr>
        <w:jc w:val="both"/>
        <w:rPr>
          <w:sz w:val="24"/>
          <w:szCs w:val="24"/>
          <w:lang w:val="el-GR"/>
        </w:rPr>
      </w:pPr>
    </w:p>
    <w:p w:rsidR="005C287C" w:rsidRPr="0063090E" w:rsidRDefault="005C287C" w:rsidP="005C287C">
      <w:pPr>
        <w:pStyle w:val="aa"/>
        <w:keepNext/>
        <w:jc w:val="center"/>
        <w:rPr>
          <w:b/>
          <w:sz w:val="22"/>
          <w:szCs w:val="22"/>
          <w:lang w:val="el-GR"/>
        </w:rPr>
      </w:pPr>
      <w:r w:rsidRPr="0063090E">
        <w:rPr>
          <w:b/>
          <w:sz w:val="22"/>
          <w:szCs w:val="22"/>
          <w:lang w:val="el-GR"/>
        </w:rPr>
        <w:t xml:space="preserve">Γράφημα </w:t>
      </w:r>
      <w:r>
        <w:rPr>
          <w:b/>
          <w:sz w:val="22"/>
          <w:szCs w:val="22"/>
          <w:lang w:val="el-GR"/>
        </w:rPr>
        <w:fldChar w:fldCharType="begin"/>
      </w:r>
      <w:r>
        <w:rPr>
          <w:b/>
          <w:sz w:val="22"/>
          <w:szCs w:val="22"/>
          <w:lang w:val="el-GR"/>
        </w:rPr>
        <w:instrText xml:space="preserve"> SEQ Γράφημα \* ARABIC </w:instrText>
      </w:r>
      <w:r>
        <w:rPr>
          <w:b/>
          <w:sz w:val="22"/>
          <w:szCs w:val="22"/>
          <w:lang w:val="el-GR"/>
        </w:rPr>
        <w:fldChar w:fldCharType="separate"/>
      </w:r>
      <w:r>
        <w:rPr>
          <w:b/>
          <w:noProof/>
          <w:sz w:val="22"/>
          <w:szCs w:val="22"/>
          <w:lang w:val="el-GR"/>
        </w:rPr>
        <w:t>1</w:t>
      </w:r>
      <w:r>
        <w:rPr>
          <w:b/>
          <w:sz w:val="22"/>
          <w:szCs w:val="22"/>
          <w:lang w:val="el-GR"/>
        </w:rPr>
        <w:fldChar w:fldCharType="end"/>
      </w:r>
      <w:r w:rsidRPr="0063090E">
        <w:rPr>
          <w:b/>
          <w:noProof/>
          <w:sz w:val="22"/>
          <w:szCs w:val="22"/>
          <w:lang w:val="el-GR"/>
        </w:rPr>
        <w:t>: ΣΥΜΜΕΤΟΧΗ ΣΕ ΠΟΛΙΤΙΣΤΙΚΕΣ ΚΑΙ ΑΘΛΗΤΙΚΕΣ ΔΡΑΣΤΗΡΙΟΤΗΤΕΣ ΤΟΥΣ ΤΕΛΕΥΤΑΙΟΥΣ 12 ΜΗΝΕΣ (ΤΟΥΛΑΧΙΣΤΟΝ 1 ΦΟΡΑ) ΣΤΟΝ ΠΛΗΘΥΣΜΟ 16 ΕΤΩΝ ΚΑΙ ΑΝΩ</w:t>
      </w:r>
    </w:p>
    <w:p w:rsidR="005C287C" w:rsidRPr="00CB77DA" w:rsidRDefault="005C287C" w:rsidP="005C287C">
      <w:pPr>
        <w:keepNext/>
        <w:rPr>
          <w:lang w:val="el-GR"/>
        </w:rPr>
      </w:pPr>
      <w:r w:rsidRPr="00CB77DA">
        <w:rPr>
          <w:noProof/>
          <w:lang w:val="el-GR" w:eastAsia="el-GR"/>
        </w:rPr>
        <w:drawing>
          <wp:inline distT="0" distB="0" distL="0" distR="0" wp14:anchorId="324F6D2B" wp14:editId="2C1BC66A">
            <wp:extent cx="5457825" cy="4859867"/>
            <wp:effectExtent l="0" t="0" r="9525" b="17145"/>
            <wp:docPr id="24" name="Γράφημα 24" descr="Κινηματογράφος: Κανέναν περιορισμό δραστηριότητας 39,9%, Μέτρια αναπηρία 14,2% και Σοβαρή αναπηρία 7,7%&#10;Ζωντανές (live) αθλητικές εκδηλώσεις : Κανέναν περιορισμό δραστηριότητας 32,1%, Μέτρια αναπηρία 14,4% και Σοβαρή αναπηρία 7,1%&#10;Ζωντανές (live) παραστάσεις (θεατρικές, χορευτικές, μουσικές κτλ) : Κανέναν περιορισμό δραστηριότητας 39,7%, Μέτρια αναπηρία 19,8% και Σοβαρή αναπηρία 11,5%&#10;Επισκέψεις σε αρχαιολογικούς χώρους/μουσεία: Κανέναν περιορισμό δραστηριότητας 20,1%, Μέτρια αναπηρία 9,3% και Σοβαρή αναπηρία 5,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C287C" w:rsidRPr="00CB77DA" w:rsidRDefault="005C287C" w:rsidP="005C287C">
      <w:pPr>
        <w:spacing w:before="120"/>
        <w:jc w:val="center"/>
        <w:rPr>
          <w:i/>
          <w:iCs/>
          <w:color w:val="595959" w:themeColor="text1" w:themeTint="A6"/>
          <w:sz w:val="20"/>
          <w:szCs w:val="20"/>
          <w:lang w:val="el-GR"/>
        </w:rPr>
      </w:pPr>
      <w:r w:rsidRPr="00CB77DA">
        <w:rPr>
          <w:i/>
          <w:iCs/>
          <w:color w:val="595959" w:themeColor="text1" w:themeTint="A6"/>
          <w:sz w:val="20"/>
          <w:szCs w:val="20"/>
          <w:lang w:val="el-GR"/>
        </w:rPr>
        <w:t>ΠΗΓΗ ΔΕΔΟΜΕΝΩΝ: ΕΛΣΤΑΤ, Έρευνα Εισοδήματος και Συνθηκών Διαβίωσης 2015 / ΕΠΕΞΕΡΓΑΣΙΑ: Παρατηρητήριο Θεμάτων Αναπηρίας-Ε.Σ.Α.μεΑ.</w:t>
      </w:r>
    </w:p>
    <w:p w:rsidR="005C287C" w:rsidRPr="00CB77DA" w:rsidRDefault="005C287C" w:rsidP="005C287C">
      <w:pPr>
        <w:jc w:val="both"/>
        <w:rPr>
          <w:sz w:val="24"/>
          <w:szCs w:val="24"/>
          <w:lang w:val="el-GR"/>
        </w:rPr>
      </w:pPr>
      <w:r>
        <w:rPr>
          <w:sz w:val="24"/>
          <w:szCs w:val="24"/>
          <w:lang w:val="el-GR"/>
        </w:rPr>
        <w:t xml:space="preserve">Αξίζει να σημειωθεί ότι </w:t>
      </w:r>
      <w:r w:rsidRPr="00CB77DA">
        <w:rPr>
          <w:sz w:val="24"/>
          <w:szCs w:val="24"/>
          <w:lang w:val="el-GR"/>
        </w:rPr>
        <w:t xml:space="preserve">σε όλες τις μεταβλητές που εξετάστηκαν, καθώς και σε όλες τις κατηγορίες </w:t>
      </w:r>
      <w:r w:rsidRPr="00BA5968">
        <w:rPr>
          <w:sz w:val="24"/>
          <w:szCs w:val="24"/>
          <w:lang w:val="el-GR"/>
        </w:rPr>
        <w:t xml:space="preserve">του πληθυσμού με και χωρίς αναπηρία, ο «λόγος μη συμμετοχής» που </w:t>
      </w:r>
      <w:r w:rsidRPr="00BA5968">
        <w:rPr>
          <w:sz w:val="24"/>
          <w:szCs w:val="24"/>
          <w:lang w:val="el-GR"/>
        </w:rPr>
        <w:lastRenderedPageBreak/>
        <w:t>εμφανίζεται με την υψηλότερη συχνότητα αναφοράς είναι η έλλειψη ενδιαφέροντος, ενώ ως</w:t>
      </w:r>
      <w:r w:rsidRPr="00CB77DA">
        <w:rPr>
          <w:sz w:val="24"/>
          <w:szCs w:val="24"/>
          <w:lang w:val="el-GR"/>
        </w:rPr>
        <w:t xml:space="preserve"> δεύτερος λόγος προκρίνεται η οικονομική αδυναμία. </w:t>
      </w:r>
    </w:p>
    <w:p w:rsidR="00173D7F" w:rsidRDefault="00173D7F" w:rsidP="005C287C">
      <w:pPr>
        <w:jc w:val="both"/>
        <w:rPr>
          <w:sz w:val="24"/>
          <w:szCs w:val="24"/>
          <w:lang w:val="el-GR"/>
        </w:rPr>
      </w:pPr>
      <w:r>
        <w:rPr>
          <w:sz w:val="24"/>
          <w:szCs w:val="24"/>
          <w:lang w:val="el-GR"/>
        </w:rPr>
        <w:t xml:space="preserve">Χαρακτηριστικά αναφέρεται ότι σχεδόν οι μισοί πολίτες δεν έχουν επισκεφτεί </w:t>
      </w:r>
      <w:r w:rsidRPr="00CB0E11">
        <w:rPr>
          <w:sz w:val="24"/>
          <w:szCs w:val="24"/>
          <w:lang w:val="el-GR"/>
        </w:rPr>
        <w:t>μουσεία ή/και αρχαιολογικούς χώρους</w:t>
      </w:r>
      <w:r>
        <w:rPr>
          <w:sz w:val="24"/>
          <w:szCs w:val="24"/>
          <w:lang w:val="el-GR"/>
        </w:rPr>
        <w:t xml:space="preserve"> λόγω</w:t>
      </w:r>
      <w:r w:rsidR="005C287C" w:rsidRPr="00CB0E11">
        <w:rPr>
          <w:sz w:val="24"/>
          <w:szCs w:val="24"/>
          <w:lang w:val="el-GR"/>
        </w:rPr>
        <w:t xml:space="preserve"> </w:t>
      </w:r>
      <w:r w:rsidR="005C287C">
        <w:rPr>
          <w:sz w:val="24"/>
          <w:szCs w:val="24"/>
          <w:lang w:val="el-GR"/>
        </w:rPr>
        <w:t>«</w:t>
      </w:r>
      <w:r w:rsidR="005C287C" w:rsidRPr="00CB0E11">
        <w:rPr>
          <w:sz w:val="24"/>
          <w:szCs w:val="24"/>
          <w:lang w:val="el-GR"/>
        </w:rPr>
        <w:t>έλλειψη</w:t>
      </w:r>
      <w:r>
        <w:rPr>
          <w:sz w:val="24"/>
          <w:szCs w:val="24"/>
          <w:lang w:val="el-GR"/>
        </w:rPr>
        <w:t>ς</w:t>
      </w:r>
      <w:r w:rsidR="005C287C" w:rsidRPr="00CB0E11">
        <w:rPr>
          <w:sz w:val="24"/>
          <w:szCs w:val="24"/>
          <w:lang w:val="el-GR"/>
        </w:rPr>
        <w:t xml:space="preserve"> ενδιαφέροντος</w:t>
      </w:r>
      <w:r w:rsidR="005C287C">
        <w:rPr>
          <w:sz w:val="24"/>
          <w:szCs w:val="24"/>
          <w:lang w:val="el-GR"/>
        </w:rPr>
        <w:t>»</w:t>
      </w:r>
      <w:r>
        <w:rPr>
          <w:sz w:val="24"/>
          <w:szCs w:val="24"/>
          <w:lang w:val="el-GR"/>
        </w:rPr>
        <w:t xml:space="preserve">, με τον πληθυσμό των ατόμων χωρίς περιορισμό δραστηριότητας να δηλώνει «έλλειψη ενδιαφέροντος» σε μεγαλύτερο συγκριτικά ποσοστό  </w:t>
      </w:r>
      <w:r w:rsidR="00C345A3">
        <w:rPr>
          <w:sz w:val="24"/>
          <w:szCs w:val="24"/>
          <w:lang w:val="el-GR"/>
        </w:rPr>
        <w:t>(52,8% έναντι του 45,9</w:t>
      </w:r>
      <w:r>
        <w:rPr>
          <w:sz w:val="24"/>
          <w:szCs w:val="24"/>
          <w:lang w:val="el-GR"/>
        </w:rPr>
        <w:t xml:space="preserve">% των ατόμων με σοβαρή αναπηρία). </w:t>
      </w:r>
    </w:p>
    <w:p w:rsidR="005C287C" w:rsidRPr="00CB77DA" w:rsidRDefault="005C287C" w:rsidP="005C287C">
      <w:pPr>
        <w:jc w:val="both"/>
        <w:rPr>
          <w:sz w:val="24"/>
          <w:szCs w:val="24"/>
          <w:lang w:val="el-GR"/>
        </w:rPr>
      </w:pPr>
      <w:r w:rsidRPr="00CB77DA">
        <w:rPr>
          <w:sz w:val="24"/>
          <w:szCs w:val="24"/>
          <w:lang w:val="el-GR"/>
        </w:rPr>
        <w:t xml:space="preserve">Επιπλέον, διαπιστώνεται ότι στα άτομα με σοβαρή αναπηρία είναι μεγαλύτερα τα ποσοστά όσων αναφέρουν την ύπαρξη «άλλων λόγων» ως την αιτία που δεν συμμετέχουν σε πολιτιστικές δραστηριότητες, </w:t>
      </w:r>
      <w:r>
        <w:rPr>
          <w:sz w:val="24"/>
          <w:szCs w:val="24"/>
          <w:lang w:val="el-GR"/>
        </w:rPr>
        <w:t xml:space="preserve">λόγοι που </w:t>
      </w:r>
      <w:r w:rsidRPr="00CB77DA">
        <w:rPr>
          <w:sz w:val="24"/>
          <w:szCs w:val="24"/>
          <w:lang w:val="el-GR"/>
        </w:rPr>
        <w:t xml:space="preserve">προφανώς </w:t>
      </w:r>
      <w:r>
        <w:rPr>
          <w:sz w:val="24"/>
          <w:szCs w:val="24"/>
          <w:lang w:val="el-GR"/>
        </w:rPr>
        <w:t>περιλαμβάνουν και</w:t>
      </w:r>
      <w:r w:rsidRPr="00CB77DA">
        <w:rPr>
          <w:sz w:val="24"/>
          <w:szCs w:val="24"/>
          <w:lang w:val="el-GR"/>
        </w:rPr>
        <w:t xml:space="preserve"> τα εμπόδια προσβασιμότητας που αντιμετωπίζουν. </w:t>
      </w:r>
    </w:p>
    <w:p w:rsidR="005C287C" w:rsidRPr="00CB77DA" w:rsidRDefault="005C287C" w:rsidP="005C287C">
      <w:pPr>
        <w:jc w:val="both"/>
        <w:rPr>
          <w:sz w:val="24"/>
          <w:szCs w:val="24"/>
          <w:lang w:val="el-GR"/>
        </w:rPr>
      </w:pPr>
      <w:r>
        <w:rPr>
          <w:sz w:val="24"/>
          <w:szCs w:val="24"/>
          <w:lang w:val="el-GR"/>
        </w:rPr>
        <w:t>Στη συνέχεια</w:t>
      </w:r>
      <w:r w:rsidRPr="00CB77DA">
        <w:rPr>
          <w:sz w:val="24"/>
          <w:szCs w:val="24"/>
          <w:lang w:val="el-GR"/>
        </w:rPr>
        <w:t xml:space="preserve"> ακολουθούν τα γραφήματα που απεικονίζουν αναλυτικά τις απαντήσεις στις 4 κατηγορίες δραστηριοτήτων ανά κατάσταση αναπηρίας</w:t>
      </w:r>
      <w:r>
        <w:rPr>
          <w:sz w:val="24"/>
          <w:szCs w:val="24"/>
          <w:lang w:val="el-GR"/>
        </w:rPr>
        <w:t xml:space="preserve"> στις ηλικίες από 16 έως 64 ετών</w:t>
      </w:r>
      <w:r w:rsidRPr="00CB77DA">
        <w:rPr>
          <w:sz w:val="24"/>
          <w:szCs w:val="24"/>
          <w:lang w:val="el-GR"/>
        </w:rPr>
        <w:t xml:space="preserve">. </w:t>
      </w:r>
    </w:p>
    <w:p w:rsidR="005C287C" w:rsidRPr="00934600" w:rsidRDefault="005C287C" w:rsidP="005C287C">
      <w:pPr>
        <w:pStyle w:val="aa"/>
        <w:keepNext/>
        <w:jc w:val="center"/>
        <w:rPr>
          <w:b/>
          <w:sz w:val="22"/>
          <w:szCs w:val="22"/>
          <w:lang w:val="el-GR"/>
        </w:rPr>
      </w:pPr>
      <w:r w:rsidRPr="00934600">
        <w:rPr>
          <w:b/>
          <w:sz w:val="22"/>
          <w:szCs w:val="22"/>
          <w:lang w:val="el-GR"/>
        </w:rPr>
        <w:t xml:space="preserve">Γράφημα </w:t>
      </w:r>
      <w:r>
        <w:rPr>
          <w:b/>
          <w:sz w:val="22"/>
          <w:szCs w:val="22"/>
          <w:lang w:val="el-GR"/>
        </w:rPr>
        <w:fldChar w:fldCharType="begin"/>
      </w:r>
      <w:r>
        <w:rPr>
          <w:b/>
          <w:sz w:val="22"/>
          <w:szCs w:val="22"/>
          <w:lang w:val="el-GR"/>
        </w:rPr>
        <w:instrText xml:space="preserve"> SEQ Γράφημα \* ARABIC </w:instrText>
      </w:r>
      <w:r>
        <w:rPr>
          <w:b/>
          <w:sz w:val="22"/>
          <w:szCs w:val="22"/>
          <w:lang w:val="el-GR"/>
        </w:rPr>
        <w:fldChar w:fldCharType="separate"/>
      </w:r>
      <w:r>
        <w:rPr>
          <w:b/>
          <w:noProof/>
          <w:sz w:val="22"/>
          <w:szCs w:val="22"/>
          <w:lang w:val="el-GR"/>
        </w:rPr>
        <w:t>2</w:t>
      </w:r>
      <w:r>
        <w:rPr>
          <w:b/>
          <w:sz w:val="22"/>
          <w:szCs w:val="22"/>
          <w:lang w:val="el-GR"/>
        </w:rPr>
        <w:fldChar w:fldCharType="end"/>
      </w:r>
      <w:r w:rsidRPr="00934600">
        <w:rPr>
          <w:b/>
          <w:sz w:val="22"/>
          <w:szCs w:val="22"/>
          <w:lang w:val="el-GR"/>
        </w:rPr>
        <w:t>: ΠΑΡΑΚΟΛΟΥΘΗΣΗ ΚΙΝΗΜΑΤΟΓΡΑΦΟΥ ΤΟΥΣ ΤΕΛΕΥΤΑΙΟΥΣ 12 ΜΗΝΕΣ (16-64 ΕΤΩΝ)</w:t>
      </w:r>
    </w:p>
    <w:p w:rsidR="00604744" w:rsidRDefault="00604744" w:rsidP="005C287C">
      <w:pPr>
        <w:rPr>
          <w:i/>
          <w:iCs/>
          <w:color w:val="595959" w:themeColor="text1" w:themeTint="A6"/>
          <w:sz w:val="20"/>
          <w:szCs w:val="20"/>
          <w:lang w:val="el-GR"/>
        </w:rPr>
      </w:pPr>
      <w:r w:rsidRPr="00CB77DA">
        <w:rPr>
          <w:noProof/>
          <w:lang w:val="el-GR" w:eastAsia="el-GR"/>
        </w:rPr>
        <w:drawing>
          <wp:inline distT="0" distB="0" distL="0" distR="0" wp14:anchorId="4097A866" wp14:editId="15242D5F">
            <wp:extent cx="5400040" cy="3673141"/>
            <wp:effectExtent l="0" t="0" r="10160" b="3810"/>
            <wp:docPr id="29" name="Γράφημα 29" descr="Ναι, μέχρι 3 φορές: Σοβαρή αναπηρία / περιορισμός 15,7%, Μέτρια αναπηρία / περιορισμός 23,4% και Κανένας περιορισμός 36,0%&#10;Ναι, περισσότερες από 3 φορές: Σοβαρή αναπηρία / περιορισμός 2,9%, Μέτρια αναπηρία / περιορισμός 3,3% και Κανένας περιορισμός 8,6%&#10;Όχι, δεν έχω την οικονομική δυνατότητα: Σοβαρή αναπηρία / περιορισμός 31,0%, Μέτρια αναπηρία / περιορισμός 28,7% και Κανένας περιορισμός 19,2%&#10;Όχι, δεν ενδιαφέρομαι : Σοβαρή αναπηρία / περιορισμός 34,5%, Μέτρια αναπηρία / περιορισμός 35,4% και Κανένας περιορισμός 29,3%&#10;Όχι, λόγω μεγάλης απόστασης και έλλειψης μέσων μεταφοράς : Σοβαρή αναπηρία / περιορισμός 2,8%, Μέτρια αναπηρία / περιορισμός 5,8% και Κανένας περιορισμός 4,5%&#10;Άλλος λόγος: Σοβαρή αναπηρία / περιορισμός 13,1%, Μέτρια αναπηρία / περιορισμός 3,5% και Κανένας περιορισμός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287C" w:rsidRPr="00CB77DA" w:rsidRDefault="005C287C" w:rsidP="005C287C">
      <w:pPr>
        <w:rPr>
          <w:lang w:val="el-GR"/>
        </w:rPr>
      </w:pPr>
      <w:r w:rsidRPr="00CB77DA">
        <w:rPr>
          <w:i/>
          <w:iCs/>
          <w:color w:val="595959" w:themeColor="text1" w:themeTint="A6"/>
          <w:sz w:val="20"/>
          <w:szCs w:val="20"/>
          <w:lang w:val="el-GR"/>
        </w:rPr>
        <w:t>ΠΗΓΗ ΔΕΔΟΜΕΝΩΝ: ΕΛΣΤΑΤ, Έρευνα Εισοδήματος και Συνθηκών Διαβίωσης 2015 / ΕΠΕΞΕΡΓΑΣΙΑ: Παρατηρητήριο Θεμάτων Αναπηρίας-Ε.Σ.Α.μεΑ.</w:t>
      </w:r>
    </w:p>
    <w:p w:rsidR="005C287C" w:rsidRPr="00061906" w:rsidRDefault="005C287C" w:rsidP="00C314D1">
      <w:pPr>
        <w:pStyle w:val="aa"/>
        <w:keepNext/>
        <w:spacing w:after="120"/>
        <w:jc w:val="center"/>
        <w:rPr>
          <w:lang w:val="el-GR"/>
        </w:rPr>
      </w:pPr>
      <w:r w:rsidRPr="00061906">
        <w:rPr>
          <w:b/>
          <w:sz w:val="22"/>
          <w:szCs w:val="22"/>
          <w:lang w:val="el-GR"/>
        </w:rPr>
        <w:lastRenderedPageBreak/>
        <w:t xml:space="preserve">Γράφημα </w:t>
      </w:r>
      <w:r>
        <w:rPr>
          <w:b/>
          <w:sz w:val="22"/>
          <w:szCs w:val="22"/>
          <w:lang w:val="el-GR"/>
        </w:rPr>
        <w:fldChar w:fldCharType="begin"/>
      </w:r>
      <w:r>
        <w:rPr>
          <w:b/>
          <w:sz w:val="22"/>
          <w:szCs w:val="22"/>
          <w:lang w:val="el-GR"/>
        </w:rPr>
        <w:instrText xml:space="preserve"> SEQ Γράφημα \* ARABIC </w:instrText>
      </w:r>
      <w:r>
        <w:rPr>
          <w:b/>
          <w:sz w:val="22"/>
          <w:szCs w:val="22"/>
          <w:lang w:val="el-GR"/>
        </w:rPr>
        <w:fldChar w:fldCharType="separate"/>
      </w:r>
      <w:r>
        <w:rPr>
          <w:b/>
          <w:noProof/>
          <w:sz w:val="22"/>
          <w:szCs w:val="22"/>
          <w:lang w:val="el-GR"/>
        </w:rPr>
        <w:t>3</w:t>
      </w:r>
      <w:r>
        <w:rPr>
          <w:b/>
          <w:sz w:val="22"/>
          <w:szCs w:val="22"/>
          <w:lang w:val="el-GR"/>
        </w:rPr>
        <w:fldChar w:fldCharType="end"/>
      </w:r>
      <w:r>
        <w:rPr>
          <w:b/>
          <w:sz w:val="22"/>
          <w:szCs w:val="22"/>
          <w:lang w:val="el-GR"/>
        </w:rPr>
        <w:t xml:space="preserve">: </w:t>
      </w:r>
      <w:r w:rsidRPr="00934600">
        <w:rPr>
          <w:b/>
          <w:sz w:val="22"/>
          <w:szCs w:val="22"/>
          <w:lang w:val="el-GR"/>
        </w:rPr>
        <w:t xml:space="preserve">ΠΑΡΑΚΟΛΟΥΘΗΣΗ </w:t>
      </w:r>
      <w:r>
        <w:rPr>
          <w:b/>
          <w:sz w:val="22"/>
          <w:szCs w:val="22"/>
          <w:lang w:val="el-GR"/>
        </w:rPr>
        <w:t>ΖΩΝΤΑΝΩΝ ΠΑΡΑΣΤΑΣΕΩΝ</w:t>
      </w:r>
      <w:r w:rsidRPr="00934600">
        <w:rPr>
          <w:b/>
          <w:sz w:val="22"/>
          <w:szCs w:val="22"/>
          <w:lang w:val="el-GR"/>
        </w:rPr>
        <w:t xml:space="preserve"> ΤΟΥΣ ΤΕΛΕΥΤΑΙΟΥΣ 12 ΜΗΝΕΣ (16-64 ΕΤΩΝ)</w:t>
      </w:r>
    </w:p>
    <w:p w:rsidR="005C287C" w:rsidRDefault="005C287C" w:rsidP="00C314D1">
      <w:pPr>
        <w:jc w:val="center"/>
        <w:rPr>
          <w:i/>
          <w:iCs/>
          <w:color w:val="595959" w:themeColor="text1" w:themeTint="A6"/>
          <w:sz w:val="20"/>
          <w:szCs w:val="20"/>
          <w:lang w:val="el-GR"/>
        </w:rPr>
      </w:pPr>
      <w:r w:rsidRPr="00CB77DA">
        <w:rPr>
          <w:noProof/>
          <w:lang w:val="el-GR" w:eastAsia="el-GR"/>
        </w:rPr>
        <w:drawing>
          <wp:inline distT="0" distB="0" distL="0" distR="0" wp14:anchorId="27ED4099" wp14:editId="53D3F211">
            <wp:extent cx="5030403" cy="3087720"/>
            <wp:effectExtent l="0" t="0" r="18415" b="17780"/>
            <wp:docPr id="30" name="Γράφημα 30" descr="Ναι, μέχρι 3 φορές: Σοβαρή αναπηρία / περιορισμός 19,8%, Μέτρια αναπηρία / περιορισμός 28,9% και Κανένας περιορισμός 37,2%&#10;Ναι, περισσότερες από 3 φορές: Σοβαρή αναπηρία / περιορισμός 2,6%, Μέτρια αναπηρία / περιορισμός 2,7% και Κανένας περιορισμός 6,0%&#10;Όχι, δεν έχω την οικονομική δυνατότητα: Σοβαρή αναπηρία / περιορισμός 30,8%, Μέτρια αναπηρία / περιορισμός 31,5% και Κανένας περιορισμός 23,8%&#10;Όχι, δεν ενδιαφέρομαι : Σοβαρή αναπηρία / περιορισμός 32,4%, Μέτρια αναπηρία / περιορισμός 31,5% και Κανένας περιορισμός 28,8%&#10;Όχι, λόγω μεγάλης απόστασης και έλλειψης μέσων μεταφοράς : Σοβαρή αναπηρία / περιορισμός 3,0%, Μέτρια αναπηρία / περιορισμός 3,2% και Κανένας περιορισμός 2,3%&#10;Άλλος λόγος: Σοβαρή αναπηρία / περιορισμός 11,4%, Μέτρια αναπηρία / περιορισμός 2,2% και Κανένας περιορισμός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C287C" w:rsidRPr="00D85EF8" w:rsidRDefault="005C287C" w:rsidP="005C287C">
      <w:pPr>
        <w:rPr>
          <w:i/>
          <w:iCs/>
          <w:color w:val="595959" w:themeColor="text1" w:themeTint="A6"/>
          <w:sz w:val="18"/>
          <w:szCs w:val="18"/>
          <w:lang w:val="el-GR"/>
        </w:rPr>
      </w:pPr>
      <w:r w:rsidRPr="00D85EF8">
        <w:rPr>
          <w:i/>
          <w:iCs/>
          <w:color w:val="595959" w:themeColor="text1" w:themeTint="A6"/>
          <w:sz w:val="18"/>
          <w:szCs w:val="18"/>
          <w:lang w:val="el-GR"/>
        </w:rPr>
        <w:t>ΠΗΓΗ ΔΕΔΟΜΕΝΩΝ: ΕΛΣΤΑΤ, Έρευνα Εισοδήματος και Συνθηκών Διαβίωσης 2015 / ΕΠΕΞΕΡΓΑΣΙΑ: Παρατηρητήριο Θεμάτων Αναπηρίας-Ε.Σ.Α.μεΑ.</w:t>
      </w:r>
    </w:p>
    <w:p w:rsidR="005C287C" w:rsidRPr="00EA7F0A" w:rsidRDefault="005C287C" w:rsidP="00C314D1">
      <w:pPr>
        <w:pStyle w:val="aa"/>
        <w:keepNext/>
        <w:spacing w:before="240" w:after="120"/>
        <w:jc w:val="center"/>
        <w:rPr>
          <w:b/>
          <w:sz w:val="22"/>
          <w:szCs w:val="22"/>
          <w:lang w:val="el-GR"/>
        </w:rPr>
      </w:pPr>
      <w:r w:rsidRPr="00EA7F0A">
        <w:rPr>
          <w:b/>
          <w:sz w:val="22"/>
          <w:szCs w:val="22"/>
          <w:lang w:val="el-GR"/>
        </w:rPr>
        <w:t xml:space="preserve">Γράφημα </w:t>
      </w:r>
      <w:r>
        <w:rPr>
          <w:b/>
          <w:sz w:val="22"/>
          <w:szCs w:val="22"/>
          <w:lang w:val="el-GR"/>
        </w:rPr>
        <w:fldChar w:fldCharType="begin"/>
      </w:r>
      <w:r>
        <w:rPr>
          <w:b/>
          <w:sz w:val="22"/>
          <w:szCs w:val="22"/>
          <w:lang w:val="el-GR"/>
        </w:rPr>
        <w:instrText xml:space="preserve"> SEQ Γράφημα \* ARABIC </w:instrText>
      </w:r>
      <w:r>
        <w:rPr>
          <w:b/>
          <w:sz w:val="22"/>
          <w:szCs w:val="22"/>
          <w:lang w:val="el-GR"/>
        </w:rPr>
        <w:fldChar w:fldCharType="separate"/>
      </w:r>
      <w:r>
        <w:rPr>
          <w:b/>
          <w:noProof/>
          <w:sz w:val="22"/>
          <w:szCs w:val="22"/>
          <w:lang w:val="el-GR"/>
        </w:rPr>
        <w:t>4</w:t>
      </w:r>
      <w:r>
        <w:rPr>
          <w:b/>
          <w:sz w:val="22"/>
          <w:szCs w:val="22"/>
          <w:lang w:val="el-GR"/>
        </w:rPr>
        <w:fldChar w:fldCharType="end"/>
      </w:r>
      <w:r w:rsidRPr="00EA7F0A">
        <w:rPr>
          <w:b/>
          <w:noProof/>
          <w:sz w:val="22"/>
          <w:szCs w:val="22"/>
          <w:lang w:val="el-GR"/>
        </w:rPr>
        <w:t>: ΕΠΙΣΚΕΨΗ ΣΕ ΑΡΧΑΙΟΛΟΓΙΚΟΥΣ ΧΩΡΟΥΣ/ΜΟΥΣΕΙΑ ΤΟΥΣ ΤΕΛΕΥΤΑΙΟΥΣ 12 ΜΗΝΕΣ (16-64 ΕΤΩΝ)</w:t>
      </w:r>
    </w:p>
    <w:p w:rsidR="005C287C" w:rsidRPr="00CB77DA" w:rsidRDefault="005C287C" w:rsidP="00C314D1">
      <w:pPr>
        <w:jc w:val="center"/>
        <w:rPr>
          <w:lang w:val="el-GR"/>
        </w:rPr>
      </w:pPr>
      <w:r w:rsidRPr="00CB77DA">
        <w:rPr>
          <w:noProof/>
          <w:lang w:val="el-GR" w:eastAsia="el-GR"/>
        </w:rPr>
        <w:drawing>
          <wp:inline distT="0" distB="0" distL="0" distR="0" wp14:anchorId="04FA50C5" wp14:editId="11F939D6">
            <wp:extent cx="5022215" cy="3209056"/>
            <wp:effectExtent l="0" t="0" r="6985" b="10795"/>
            <wp:docPr id="31" name="Γράφημα 31" descr="Ναι, μέχρι 3 φορές: Σοβαρή αναπηρία / περιορισμός 9,4%, Μέτρια αναπηρία / περιορισμός 12,3% και Κανένας περιορισμός 19,3%&#10;Ναι, περισσότερες από 3 φορές: Σοβαρή αναπηρία / περιορισμός 1,2%, Μέτρια αναπηρία / περιορισμός 2,0% και Κανένας περιορισμός 2,2%&#10;Όχι, δεν έχω την οικονομική δυνατότητα: Σοβαρή αναπηρία / περιορισμός 25,8%, Μέτρια αναπηρία / περιορισμός 21,8% και Κανένας περιορισμός 16,8%&#10;Όχι, δεν ενδιαφέρομαι : Σοβαρή αναπηρία / περιορισμός 45,9%, Μέτρια αναπηρία / περιορισμός 51,0% και Κανένας περιορισμός 52,8%&#10;Όχι, λόγω μεγάλης απόστασης και έλλειψης μέσων μεταφοράς : Σοβαρή αναπηρία / περιορισμός 5,4%, Μέτρια αναπηρία / περιορισμός 10,1% και Κανένας περιορισμός 6,3%&#10;Άλλος λόγος: Σοβαρή αναπηρία / περιορισμός 12,3%, Μέτρια αναπηρία / περιορισμός 2,8% και Κανένας περιορισμός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C287C" w:rsidRPr="00D85EF8" w:rsidRDefault="005C287C" w:rsidP="005C287C">
      <w:pPr>
        <w:rPr>
          <w:i/>
          <w:iCs/>
          <w:color w:val="595959" w:themeColor="text1" w:themeTint="A6"/>
          <w:sz w:val="18"/>
          <w:szCs w:val="18"/>
          <w:lang w:val="el-GR"/>
        </w:rPr>
      </w:pPr>
      <w:r w:rsidRPr="00D85EF8">
        <w:rPr>
          <w:i/>
          <w:iCs/>
          <w:color w:val="595959" w:themeColor="text1" w:themeTint="A6"/>
          <w:sz w:val="18"/>
          <w:szCs w:val="18"/>
          <w:lang w:val="el-GR"/>
        </w:rPr>
        <w:t>ΠΗΓΗ ΔΕΔΟΜΕΝΩΝ: ΕΛΣΤΑΤ, Έρευνα Εισοδήματος και Συνθηκών Διαβίωσης 2015 / ΕΠΕΞΕΡΓΑΣΙΑ: Παρατηρητήριο Θεμάτων Αναπηρίας-Ε.Σ.Α.μεΑ.</w:t>
      </w:r>
    </w:p>
    <w:p w:rsidR="005C287C" w:rsidRPr="003A5A76" w:rsidRDefault="005C287C" w:rsidP="005C287C">
      <w:pPr>
        <w:pStyle w:val="aa"/>
        <w:keepNext/>
        <w:jc w:val="center"/>
        <w:rPr>
          <w:lang w:val="el-GR"/>
        </w:rPr>
      </w:pPr>
      <w:r w:rsidRPr="00AD2B52">
        <w:rPr>
          <w:b/>
          <w:sz w:val="22"/>
          <w:szCs w:val="22"/>
          <w:lang w:val="el-GR"/>
        </w:rPr>
        <w:lastRenderedPageBreak/>
        <w:t xml:space="preserve">Γράφημα </w:t>
      </w:r>
      <w:r>
        <w:rPr>
          <w:b/>
          <w:sz w:val="22"/>
          <w:szCs w:val="22"/>
          <w:lang w:val="el-GR"/>
        </w:rPr>
        <w:fldChar w:fldCharType="begin"/>
      </w:r>
      <w:r>
        <w:rPr>
          <w:b/>
          <w:sz w:val="22"/>
          <w:szCs w:val="22"/>
          <w:lang w:val="el-GR"/>
        </w:rPr>
        <w:instrText xml:space="preserve"> SEQ Γράφημα \* ARABIC </w:instrText>
      </w:r>
      <w:r>
        <w:rPr>
          <w:b/>
          <w:sz w:val="22"/>
          <w:szCs w:val="22"/>
          <w:lang w:val="el-GR"/>
        </w:rPr>
        <w:fldChar w:fldCharType="separate"/>
      </w:r>
      <w:r>
        <w:rPr>
          <w:b/>
          <w:noProof/>
          <w:sz w:val="22"/>
          <w:szCs w:val="22"/>
          <w:lang w:val="el-GR"/>
        </w:rPr>
        <w:t>5</w:t>
      </w:r>
      <w:r>
        <w:rPr>
          <w:b/>
          <w:sz w:val="22"/>
          <w:szCs w:val="22"/>
          <w:lang w:val="el-GR"/>
        </w:rPr>
        <w:fldChar w:fldCharType="end"/>
      </w:r>
      <w:r w:rsidRPr="00AD2B52">
        <w:rPr>
          <w:b/>
          <w:sz w:val="22"/>
          <w:szCs w:val="22"/>
          <w:lang w:val="el-GR"/>
        </w:rPr>
        <w:t>:</w:t>
      </w:r>
      <w:r>
        <w:rPr>
          <w:noProof/>
          <w:lang w:val="el-GR"/>
        </w:rPr>
        <w:t xml:space="preserve"> </w:t>
      </w:r>
      <w:r w:rsidRPr="00934600">
        <w:rPr>
          <w:b/>
          <w:sz w:val="22"/>
          <w:szCs w:val="22"/>
          <w:lang w:val="el-GR"/>
        </w:rPr>
        <w:t xml:space="preserve">ΠΑΡΑΚΟΛΟΥΘΗΣΗ </w:t>
      </w:r>
      <w:r>
        <w:rPr>
          <w:b/>
          <w:sz w:val="22"/>
          <w:szCs w:val="22"/>
          <w:lang w:val="el-GR"/>
        </w:rPr>
        <w:t>ΑΘΛΗΤΙΚΩΝ ΕΚΔΗΛΩΣΕΩΝ</w:t>
      </w:r>
      <w:r w:rsidRPr="00934600">
        <w:rPr>
          <w:b/>
          <w:sz w:val="22"/>
          <w:szCs w:val="22"/>
          <w:lang w:val="el-GR"/>
        </w:rPr>
        <w:t xml:space="preserve"> ΤΟΥΣ ΤΕΛΕΥΤΑΙΟΥΣ 12 ΜΗΝΕΣ (16-64 ΕΤΩΝ)</w:t>
      </w:r>
    </w:p>
    <w:p w:rsidR="005C287C" w:rsidRPr="00CB77DA" w:rsidRDefault="005C287C" w:rsidP="005C287C">
      <w:pPr>
        <w:rPr>
          <w:lang w:val="el-GR"/>
        </w:rPr>
      </w:pPr>
      <w:r w:rsidRPr="00CB77DA">
        <w:rPr>
          <w:noProof/>
          <w:lang w:val="el-GR" w:eastAsia="el-GR"/>
        </w:rPr>
        <w:drawing>
          <wp:inline distT="0" distB="0" distL="0" distR="0" wp14:anchorId="212C76EC" wp14:editId="41DB0DB5">
            <wp:extent cx="5467350" cy="3714750"/>
            <wp:effectExtent l="0" t="0" r="0" b="0"/>
            <wp:docPr id="352" name="Γράφημα 352" descr="Ναι, μέχρι 3 φορές: Σοβαρή αναπηρία / περιορισμός 15,7%, Μέτρια αναπηρία / περιορισμός 22,4% και Κανένας περιορισμός 29,2%&#10;Ναι, περισσότερες από 3 φορές: Σοβαρή αναπηρία / περιορισμός 1,3%, Μέτρια αναπηρία / περιορισμός 3,5% και Κανένας περιορισμός 6,6%&#10;Όχι, δεν έχω την οικονομική δυνατότητα: Σοβαρή αναπηρία / περιορισμός 22,1%, Μέτρια αναπηρία / περιορισμός 20,1% και Κανένας περιορισμός 16,0%&#10;Όχι, δεν ενδιαφέρομαι : Σοβαρή αναπηρία / περιορισμός 48,1%, Μέτρια αναπηρία / περιορισμός 50,1% και Κανένας περιορισμός 45,5%&#10;Όχι, λόγω μεγάλης απόστασης και έλλειψης μέσων μεταφοράς : Σοβαρή αναπηρία / περιορισμός 1,6%, Μέτρια αναπηρία / περιορισμός 2,2% και Κανένας περιορισμός 1,4%&#10;Άλλος λόγος: Σοβαρή αναπηρία / περιορισμός 11,2%, Μέτρια αναπηρία / περιορισμός 1,7% και Κανένας περιορισμός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287C" w:rsidRPr="00D85EF8" w:rsidRDefault="005C287C" w:rsidP="005C287C">
      <w:pPr>
        <w:rPr>
          <w:i/>
          <w:iCs/>
          <w:color w:val="595959" w:themeColor="text1" w:themeTint="A6"/>
          <w:sz w:val="18"/>
          <w:szCs w:val="18"/>
          <w:lang w:val="el-GR"/>
        </w:rPr>
      </w:pPr>
      <w:r w:rsidRPr="00D85EF8">
        <w:rPr>
          <w:i/>
          <w:iCs/>
          <w:color w:val="595959" w:themeColor="text1" w:themeTint="A6"/>
          <w:sz w:val="18"/>
          <w:szCs w:val="18"/>
          <w:lang w:val="el-GR"/>
        </w:rPr>
        <w:t>ΠΗΓΗ ΔΕΔΟΜΕΝΩΝ: ΕΛΣΤΑΤ, Έρευνα Εισοδήματος και Συνθηκών Διαβίωσης 2015 / ΕΠΕΞΕΡΓΑΣΙΑ: Παρατηρητήριο Θεμάτων Αναπηρίας-Ε.Σ.Α.μεΑ.</w:t>
      </w:r>
    </w:p>
    <w:p w:rsidR="005C287C" w:rsidRPr="00CB77DA" w:rsidRDefault="005C287C" w:rsidP="005C287C">
      <w:pPr>
        <w:rPr>
          <w:lang w:val="el-GR"/>
        </w:rPr>
      </w:pPr>
    </w:p>
    <w:p w:rsidR="005C287C" w:rsidRDefault="005C287C" w:rsidP="005C287C">
      <w:pPr>
        <w:pStyle w:val="2"/>
        <w:numPr>
          <w:ilvl w:val="1"/>
          <w:numId w:val="19"/>
        </w:numPr>
        <w:spacing w:before="240"/>
        <w:ind w:left="578" w:hanging="578"/>
        <w:rPr>
          <w:rFonts w:asciiTheme="minorHAnsi" w:hAnsiTheme="minorHAnsi" w:cstheme="minorHAnsi"/>
          <w:b/>
          <w:color w:val="auto"/>
          <w:lang w:val="el-GR"/>
        </w:rPr>
      </w:pPr>
      <w:bookmarkStart w:id="10" w:name="_Toc527461017"/>
      <w:r>
        <w:rPr>
          <w:rFonts w:asciiTheme="minorHAnsi" w:hAnsiTheme="minorHAnsi" w:cstheme="minorHAnsi"/>
          <w:b/>
          <w:color w:val="auto"/>
          <w:lang w:val="el-GR"/>
        </w:rPr>
        <w:t>Ενασχόληση με πολιτιστικές/καλλιτεχνικές δραστηριότητες</w:t>
      </w:r>
      <w:r w:rsidRPr="001832F2">
        <w:rPr>
          <w:rFonts w:asciiTheme="minorHAnsi" w:hAnsiTheme="minorHAnsi" w:cstheme="minorHAnsi"/>
          <w:b/>
          <w:color w:val="auto"/>
          <w:lang w:val="el-GR"/>
        </w:rPr>
        <w:t xml:space="preserve"> </w:t>
      </w:r>
      <w:r w:rsidRPr="00CB77DA">
        <w:rPr>
          <w:rFonts w:asciiTheme="minorHAnsi" w:hAnsiTheme="minorHAnsi" w:cstheme="minorHAnsi"/>
          <w:b/>
          <w:color w:val="auto"/>
          <w:lang w:val="el-GR"/>
        </w:rPr>
        <w:t>τους τελευταίους 12 μήνες και κατάσταση αναπηρίας πληθυσμού 16</w:t>
      </w:r>
      <w:r>
        <w:rPr>
          <w:rFonts w:asciiTheme="minorHAnsi" w:hAnsiTheme="minorHAnsi" w:cstheme="minorHAnsi"/>
          <w:b/>
          <w:color w:val="auto"/>
          <w:lang w:val="el-GR"/>
        </w:rPr>
        <w:t>-64</w:t>
      </w:r>
      <w:r w:rsidR="00750883">
        <w:rPr>
          <w:rFonts w:asciiTheme="minorHAnsi" w:hAnsiTheme="minorHAnsi" w:cstheme="minorHAnsi"/>
          <w:b/>
          <w:color w:val="auto"/>
          <w:lang w:val="el-GR"/>
        </w:rPr>
        <w:t xml:space="preserve"> </w:t>
      </w:r>
      <w:r w:rsidRPr="00CB77DA">
        <w:rPr>
          <w:rFonts w:asciiTheme="minorHAnsi" w:hAnsiTheme="minorHAnsi" w:cstheme="minorHAnsi"/>
          <w:b/>
          <w:color w:val="auto"/>
          <w:lang w:val="el-GR"/>
        </w:rPr>
        <w:t>ετών</w:t>
      </w:r>
      <w:bookmarkEnd w:id="10"/>
      <w:r w:rsidRPr="00CB77DA">
        <w:rPr>
          <w:rFonts w:asciiTheme="minorHAnsi" w:hAnsiTheme="minorHAnsi" w:cstheme="minorHAnsi"/>
          <w:b/>
          <w:color w:val="auto"/>
          <w:lang w:val="el-GR"/>
        </w:rPr>
        <w:t xml:space="preserve"> </w:t>
      </w:r>
    </w:p>
    <w:p w:rsidR="005C287C" w:rsidRPr="00BA5968" w:rsidRDefault="005C287C" w:rsidP="00C314D1">
      <w:pPr>
        <w:spacing w:before="120"/>
        <w:jc w:val="both"/>
        <w:rPr>
          <w:sz w:val="24"/>
          <w:szCs w:val="24"/>
          <w:lang w:val="el-GR"/>
        </w:rPr>
      </w:pPr>
      <w:r w:rsidRPr="00CB77DA">
        <w:rPr>
          <w:sz w:val="24"/>
          <w:szCs w:val="24"/>
          <w:lang w:val="el-GR"/>
        </w:rPr>
        <w:t xml:space="preserve">Στο πλαίσιο της έρευνας οι ερωτηθέντες απαντούν πόσο συχνά εξασκούν, συνήθως ως hobby, δραστηριότητες όπως μουσική, χορό, θέατρο, φωτογραφία, ζωγραφική, </w:t>
      </w:r>
      <w:r w:rsidRPr="00BA5968">
        <w:rPr>
          <w:sz w:val="24"/>
          <w:szCs w:val="24"/>
          <w:lang w:val="el-GR"/>
        </w:rPr>
        <w:t xml:space="preserve">χειροτεχνίες, χαρακτική, συγγραφή ποιημάτων κ.α. </w:t>
      </w:r>
    </w:p>
    <w:p w:rsidR="005C287C" w:rsidRPr="00BA5968" w:rsidRDefault="005C287C" w:rsidP="005C287C">
      <w:pPr>
        <w:jc w:val="both"/>
        <w:rPr>
          <w:sz w:val="24"/>
          <w:szCs w:val="24"/>
          <w:lang w:val="el-GR"/>
        </w:rPr>
      </w:pPr>
      <w:r w:rsidRPr="00BA5968">
        <w:rPr>
          <w:sz w:val="24"/>
          <w:szCs w:val="24"/>
          <w:lang w:val="el-GR"/>
        </w:rPr>
        <w:t>Το 70% των ατόμων με σοβαρή αναπηρία 16 έως 64 ετών δεν είχε καμία δημιουργική /καλλιτεχνική ενασχόληση</w:t>
      </w:r>
      <w:r w:rsidR="00750883" w:rsidRPr="00BA5968">
        <w:rPr>
          <w:sz w:val="24"/>
          <w:szCs w:val="24"/>
          <w:lang w:val="el-GR"/>
        </w:rPr>
        <w:t xml:space="preserve"> </w:t>
      </w:r>
      <w:r w:rsidRPr="00BA5968">
        <w:rPr>
          <w:sz w:val="24"/>
          <w:szCs w:val="24"/>
          <w:lang w:val="el-GR"/>
        </w:rPr>
        <w:t xml:space="preserve">κατά τους τελευταίους 12 μήνες. </w:t>
      </w:r>
    </w:p>
    <w:p w:rsidR="005C287C" w:rsidRPr="00CB77DA" w:rsidRDefault="005C287C" w:rsidP="005C287C">
      <w:pPr>
        <w:jc w:val="both"/>
        <w:rPr>
          <w:sz w:val="24"/>
          <w:szCs w:val="24"/>
          <w:lang w:val="el-GR"/>
        </w:rPr>
      </w:pPr>
      <w:r w:rsidRPr="00CB77DA">
        <w:rPr>
          <w:sz w:val="24"/>
          <w:szCs w:val="24"/>
          <w:lang w:val="el-GR"/>
        </w:rPr>
        <w:t>Έστω 1</w:t>
      </w:r>
      <w:r w:rsidR="00750883">
        <w:rPr>
          <w:sz w:val="24"/>
          <w:szCs w:val="24"/>
          <w:lang w:val="el-GR"/>
        </w:rPr>
        <w:t xml:space="preserve"> </w:t>
      </w:r>
      <w:r w:rsidRPr="00CB77DA">
        <w:rPr>
          <w:sz w:val="24"/>
          <w:szCs w:val="24"/>
          <w:lang w:val="el-GR"/>
        </w:rPr>
        <w:t>φορά τον μήνα ασχολείται με καλλιτεχνική δραστηριότητα το 21,7% των ατόμων με σοβαρή αναπηρία και το 30% των ατόμων με μέτρια αναπηρία, ενώ το ίδιο ποσοστό στην κατηγορία χωρίς αναπηρία ανέρχεται σ</w:t>
      </w:r>
      <w:r>
        <w:rPr>
          <w:sz w:val="24"/>
          <w:szCs w:val="24"/>
          <w:lang w:val="el-GR"/>
        </w:rPr>
        <w:t>το</w:t>
      </w:r>
      <w:r w:rsidR="00750883">
        <w:rPr>
          <w:sz w:val="24"/>
          <w:szCs w:val="24"/>
          <w:lang w:val="el-GR"/>
        </w:rPr>
        <w:t xml:space="preserve"> </w:t>
      </w:r>
      <w:r>
        <w:rPr>
          <w:sz w:val="24"/>
          <w:szCs w:val="24"/>
          <w:lang w:val="el-GR"/>
        </w:rPr>
        <w:t>47% του πληθυσμού.</w:t>
      </w:r>
      <w:r w:rsidRPr="00CB77DA">
        <w:rPr>
          <w:sz w:val="24"/>
          <w:szCs w:val="24"/>
          <w:lang w:val="el-GR"/>
        </w:rPr>
        <w:t xml:space="preserve"> </w:t>
      </w:r>
    </w:p>
    <w:p w:rsidR="005C287C" w:rsidRPr="00110387" w:rsidRDefault="005C287C" w:rsidP="005C287C">
      <w:pPr>
        <w:pStyle w:val="aa"/>
        <w:keepNext/>
        <w:jc w:val="center"/>
        <w:rPr>
          <w:b/>
          <w:sz w:val="22"/>
          <w:szCs w:val="22"/>
          <w:lang w:val="el-GR"/>
        </w:rPr>
      </w:pPr>
      <w:r w:rsidRPr="00110387">
        <w:rPr>
          <w:b/>
          <w:sz w:val="22"/>
          <w:szCs w:val="22"/>
          <w:lang w:val="el-GR"/>
        </w:rPr>
        <w:lastRenderedPageBreak/>
        <w:t xml:space="preserve">Γράφημα </w:t>
      </w:r>
      <w:r>
        <w:rPr>
          <w:b/>
          <w:sz w:val="22"/>
          <w:szCs w:val="22"/>
          <w:lang w:val="el-GR"/>
        </w:rPr>
        <w:fldChar w:fldCharType="begin"/>
      </w:r>
      <w:r>
        <w:rPr>
          <w:b/>
          <w:sz w:val="22"/>
          <w:szCs w:val="22"/>
          <w:lang w:val="el-GR"/>
        </w:rPr>
        <w:instrText xml:space="preserve"> SEQ Γράφημα \* ARABIC </w:instrText>
      </w:r>
      <w:r>
        <w:rPr>
          <w:b/>
          <w:sz w:val="22"/>
          <w:szCs w:val="22"/>
          <w:lang w:val="el-GR"/>
        </w:rPr>
        <w:fldChar w:fldCharType="separate"/>
      </w:r>
      <w:r>
        <w:rPr>
          <w:b/>
          <w:noProof/>
          <w:sz w:val="22"/>
          <w:szCs w:val="22"/>
          <w:lang w:val="el-GR"/>
        </w:rPr>
        <w:t>6</w:t>
      </w:r>
      <w:r>
        <w:rPr>
          <w:b/>
          <w:sz w:val="22"/>
          <w:szCs w:val="22"/>
          <w:lang w:val="el-GR"/>
        </w:rPr>
        <w:fldChar w:fldCharType="end"/>
      </w:r>
      <w:r w:rsidRPr="00110387">
        <w:rPr>
          <w:b/>
          <w:noProof/>
          <w:sz w:val="22"/>
          <w:szCs w:val="22"/>
          <w:lang w:val="el-GR"/>
        </w:rPr>
        <w:t>: ΕΝΕΡΓΗ ΕΝΑΣΧΟΛΗΣΗ ΜΕ ΠΟΛΙΤΙΣΤΙΚΕΣ/ΚΑΛΛΙΤΕΧΝΙΚΕΣ ΔΡΑΣΤΗΡΙΟΤΗΤΕΣ: ΜΟΥΣΙΚΗ, ΧΟΡΟΣ, ΘΕΑΤΡΟ Κ.Α. (16-64 ΕΤΩΝ)</w:t>
      </w:r>
    </w:p>
    <w:p w:rsidR="005C287C" w:rsidRPr="00CB77DA" w:rsidRDefault="005C287C" w:rsidP="005C287C">
      <w:pPr>
        <w:rPr>
          <w:lang w:val="el-GR"/>
        </w:rPr>
      </w:pPr>
      <w:r w:rsidRPr="00CB77DA">
        <w:rPr>
          <w:noProof/>
          <w:lang w:val="el-GR" w:eastAsia="el-GR"/>
        </w:rPr>
        <w:drawing>
          <wp:inline distT="0" distB="0" distL="0" distR="0" wp14:anchorId="0BA9A7A8" wp14:editId="069195C7">
            <wp:extent cx="5227093" cy="4271702"/>
            <wp:effectExtent l="0" t="0" r="12065" b="14605"/>
            <wp:docPr id="353" name="Γράφημα 353" descr="Καθημερινά : Σοβαρή αναπηρία / περιορισμός 2,7%, Μέτρια αναπηρία / περιορισμός 4,5% και Κανένας περιορισμός 6,2%&#10;Κάθε εβδομάδα αλλά όχι κάθε μέρα: Σοβαρή αναπηρία / περιορισμός 5,5%, Μέτρια αναπηρία / περιορισμός 8,7% και Κανένας περιορισμός 12,6%&#10;Μερικές φορές τον μήνα αλλά όχι κάθε βδομάδα: Σοβαρή αναπηρία / περιορισμός 6,2%, Μέτρια αναπηρία / περιορισμός 8,6% και Κανένας περιορισμός 14,5%&#10;Μια φορά το μήνα : Σοβαρή αναπηρία / περιορισμός 7,3%, Μέτρια αναπηρία / περιορισμός 8,4% και Κανένας περιορισμός 13,6%&#10;Τουλάχιστον μια φορά τον χρόνο, αλλά όχι κάθε μήνα: Σοβαρή αναπηρία / περιορισμός 9,0%, Μέτρια αναπηρία / περιορισμός 14,6% και Κανένας περιορισμός 8,8%&#10;Ποτέ: Σοβαρή αναπηρία / περιορισμός 69,4%, Μέτρια αναπηρία / περιορισμός 55,3% και Κανένας περιορισμός 4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C287C" w:rsidRPr="00A7637B" w:rsidRDefault="005C287C" w:rsidP="005C287C">
      <w:pPr>
        <w:rPr>
          <w:i/>
          <w:iCs/>
          <w:color w:val="595959" w:themeColor="text1" w:themeTint="A6"/>
          <w:sz w:val="18"/>
          <w:szCs w:val="18"/>
          <w:lang w:val="el-GR"/>
        </w:rPr>
      </w:pPr>
      <w:r w:rsidRPr="00A7637B">
        <w:rPr>
          <w:i/>
          <w:iCs/>
          <w:color w:val="595959" w:themeColor="text1" w:themeTint="A6"/>
          <w:sz w:val="18"/>
          <w:szCs w:val="18"/>
          <w:lang w:val="el-GR"/>
        </w:rPr>
        <w:t>ΠΗΓΗ ΔΕΔΟΜΕΝΩΝ: ΕΛΣΤΑΤ, Έρευνα Εισοδήματος και Συνθηκών Διαβίωσης 2015 / ΕΠΕΞΕΡΓΑΣΙΑ: Παρατηρητήριο Θεμάτων Αναπηρίας-Ε.Σ.Α.μεΑ.</w:t>
      </w:r>
    </w:p>
    <w:p w:rsidR="005C287C" w:rsidRDefault="005C287C" w:rsidP="00C314D1">
      <w:pPr>
        <w:spacing w:after="120" w:line="240" w:lineRule="auto"/>
        <w:rPr>
          <w:lang w:val="el-GR"/>
        </w:rPr>
      </w:pPr>
    </w:p>
    <w:p w:rsidR="005C287C" w:rsidRPr="00CB77DA" w:rsidRDefault="005C287C" w:rsidP="005C287C">
      <w:pPr>
        <w:pStyle w:val="10"/>
        <w:spacing w:after="120"/>
        <w:ind w:left="431" w:hanging="431"/>
        <w:jc w:val="both"/>
        <w:rPr>
          <w:rFonts w:asciiTheme="minorHAnsi" w:hAnsiTheme="minorHAnsi" w:cstheme="minorHAnsi"/>
          <w:b/>
          <w:color w:val="auto"/>
          <w:u w:val="single"/>
          <w:lang w:val="el-GR"/>
        </w:rPr>
      </w:pPr>
      <w:bookmarkStart w:id="11" w:name="_Toc527461018"/>
      <w:r w:rsidRPr="00CB77DA">
        <w:rPr>
          <w:rFonts w:asciiTheme="minorHAnsi" w:hAnsiTheme="minorHAnsi" w:cstheme="minorHAnsi"/>
          <w:b/>
          <w:color w:val="auto"/>
          <w:u w:val="single"/>
          <w:lang w:val="el-GR"/>
        </w:rPr>
        <w:t>Β. Διατήρηση συγγενικών και φιλικών δεσμών- Εμπιστοσύνη</w:t>
      </w:r>
      <w:r>
        <w:rPr>
          <w:rFonts w:asciiTheme="minorHAnsi" w:hAnsiTheme="minorHAnsi" w:cstheme="minorHAnsi"/>
          <w:b/>
          <w:color w:val="auto"/>
          <w:u w:val="single"/>
          <w:lang w:val="el-GR"/>
        </w:rPr>
        <w:t xml:space="preserve"> και </w:t>
      </w:r>
      <w:r w:rsidRPr="00CB77DA">
        <w:rPr>
          <w:rFonts w:asciiTheme="minorHAnsi" w:hAnsiTheme="minorHAnsi" w:cstheme="minorHAnsi"/>
          <w:b/>
          <w:color w:val="auto"/>
          <w:u w:val="single"/>
          <w:lang w:val="el-GR"/>
        </w:rPr>
        <w:t>Αλληλεγγύη</w:t>
      </w:r>
      <w:bookmarkEnd w:id="11"/>
    </w:p>
    <w:p w:rsidR="005C287C" w:rsidRPr="00CB77DA" w:rsidRDefault="005C287C" w:rsidP="00C314D1">
      <w:pPr>
        <w:spacing w:after="120" w:line="240" w:lineRule="auto"/>
        <w:rPr>
          <w:lang w:val="el-GR"/>
        </w:rPr>
      </w:pPr>
    </w:p>
    <w:p w:rsidR="005C287C" w:rsidRDefault="005C287C" w:rsidP="005C287C">
      <w:pPr>
        <w:pStyle w:val="2"/>
        <w:numPr>
          <w:ilvl w:val="1"/>
          <w:numId w:val="22"/>
        </w:numPr>
        <w:spacing w:before="240"/>
        <w:jc w:val="both"/>
        <w:rPr>
          <w:rFonts w:asciiTheme="minorHAnsi" w:hAnsiTheme="minorHAnsi" w:cstheme="minorHAnsi"/>
          <w:b/>
          <w:color w:val="auto"/>
          <w:lang w:val="el-GR"/>
        </w:rPr>
      </w:pPr>
      <w:bookmarkStart w:id="12" w:name="_Toc527461019"/>
      <w:r w:rsidRPr="00484F0F">
        <w:rPr>
          <w:rFonts w:asciiTheme="minorHAnsi" w:hAnsiTheme="minorHAnsi" w:cstheme="minorHAnsi"/>
          <w:b/>
          <w:color w:val="auto"/>
          <w:lang w:val="el-GR"/>
        </w:rPr>
        <w:t xml:space="preserve">Συναναστροφή με συγγενείς και φίλους </w:t>
      </w:r>
      <w:r>
        <w:rPr>
          <w:rFonts w:asciiTheme="minorHAnsi" w:hAnsiTheme="minorHAnsi" w:cstheme="minorHAnsi"/>
          <w:b/>
          <w:color w:val="auto"/>
          <w:lang w:val="el-GR"/>
        </w:rPr>
        <w:t>και κατάσταση αναπηρίας στον πληθυσμό 16 ετών και άνω</w:t>
      </w:r>
      <w:bookmarkEnd w:id="12"/>
    </w:p>
    <w:p w:rsidR="005C287C" w:rsidRDefault="005C287C" w:rsidP="00C314D1">
      <w:pPr>
        <w:spacing w:before="120"/>
        <w:jc w:val="both"/>
        <w:rPr>
          <w:sz w:val="24"/>
          <w:szCs w:val="24"/>
          <w:lang w:val="el-GR"/>
        </w:rPr>
      </w:pPr>
      <w:r w:rsidRPr="00867032">
        <w:rPr>
          <w:sz w:val="24"/>
          <w:szCs w:val="24"/>
          <w:lang w:val="el-GR"/>
        </w:rPr>
        <w:t xml:space="preserve">Το 39,1% του πληθυσμού ατόμων με σοβαρή αναπηρία και το 40,7% των ατόμων με μέτρια αναπηρία συναντιούνται καθημερινά με </w:t>
      </w:r>
      <w:r>
        <w:rPr>
          <w:sz w:val="24"/>
          <w:szCs w:val="24"/>
          <w:lang w:val="el-GR"/>
        </w:rPr>
        <w:t>πρόσωπα του συγγενικού τους περιβάλλοντος</w:t>
      </w:r>
      <w:r w:rsidRPr="00867032">
        <w:rPr>
          <w:sz w:val="24"/>
          <w:szCs w:val="24"/>
          <w:lang w:val="el-GR"/>
        </w:rPr>
        <w:t>. Τα αναφερόμενα ποσοστά είναι μεγαλύτερα από το αντίστοιχο στην πληθυσμιακή κατηγορία</w:t>
      </w:r>
      <w:r>
        <w:rPr>
          <w:sz w:val="24"/>
          <w:szCs w:val="24"/>
          <w:lang w:val="el-GR"/>
        </w:rPr>
        <w:t xml:space="preserve"> των ατόμων</w:t>
      </w:r>
      <w:r w:rsidRPr="00867032">
        <w:rPr>
          <w:sz w:val="24"/>
          <w:szCs w:val="24"/>
          <w:lang w:val="el-GR"/>
        </w:rPr>
        <w:t xml:space="preserve"> χωρίς περιορισμούς</w:t>
      </w:r>
      <w:r>
        <w:rPr>
          <w:sz w:val="24"/>
          <w:szCs w:val="24"/>
          <w:lang w:val="el-GR"/>
        </w:rPr>
        <w:t xml:space="preserve"> δραστηριότητας (λόγω προβλημάτων υγείας)</w:t>
      </w:r>
      <w:r w:rsidRPr="00867032">
        <w:rPr>
          <w:sz w:val="24"/>
          <w:szCs w:val="24"/>
          <w:lang w:val="el-GR"/>
        </w:rPr>
        <w:t xml:space="preserve">. </w:t>
      </w:r>
      <w:r>
        <w:rPr>
          <w:sz w:val="24"/>
          <w:szCs w:val="24"/>
          <w:lang w:val="el-GR"/>
        </w:rPr>
        <w:t xml:space="preserve">Το </w:t>
      </w:r>
      <w:r w:rsidRPr="00867032">
        <w:rPr>
          <w:sz w:val="24"/>
          <w:szCs w:val="24"/>
          <w:lang w:val="el-GR"/>
        </w:rPr>
        <w:t>εύρημα</w:t>
      </w:r>
      <w:r>
        <w:rPr>
          <w:sz w:val="24"/>
          <w:szCs w:val="24"/>
          <w:lang w:val="el-GR"/>
        </w:rPr>
        <w:t xml:space="preserve"> αυτό πιθανότητα</w:t>
      </w:r>
      <w:r w:rsidRPr="00867032">
        <w:rPr>
          <w:sz w:val="24"/>
          <w:szCs w:val="24"/>
          <w:lang w:val="el-GR"/>
        </w:rPr>
        <w:t xml:space="preserve"> συνδέεται με την αυξημένη </w:t>
      </w:r>
      <w:r w:rsidRPr="00867032">
        <w:rPr>
          <w:sz w:val="24"/>
          <w:szCs w:val="24"/>
          <w:lang w:val="el-GR"/>
        </w:rPr>
        <w:lastRenderedPageBreak/>
        <w:t xml:space="preserve">απαίτηση που υπάρχει για </w:t>
      </w:r>
      <w:r>
        <w:rPr>
          <w:sz w:val="24"/>
          <w:szCs w:val="24"/>
          <w:lang w:val="el-GR"/>
        </w:rPr>
        <w:t xml:space="preserve">παροχή </w:t>
      </w:r>
      <w:r w:rsidRPr="00867032">
        <w:rPr>
          <w:sz w:val="24"/>
          <w:szCs w:val="24"/>
          <w:lang w:val="el-GR"/>
        </w:rPr>
        <w:t>στήριξη</w:t>
      </w:r>
      <w:r>
        <w:rPr>
          <w:sz w:val="24"/>
          <w:szCs w:val="24"/>
          <w:lang w:val="el-GR"/>
        </w:rPr>
        <w:t>ς</w:t>
      </w:r>
      <w:r w:rsidRPr="00867032">
        <w:rPr>
          <w:sz w:val="24"/>
          <w:szCs w:val="24"/>
          <w:lang w:val="el-GR"/>
        </w:rPr>
        <w:t xml:space="preserve"> από το οικογενειακό περιβάλλον</w:t>
      </w:r>
      <w:r>
        <w:rPr>
          <w:sz w:val="24"/>
          <w:szCs w:val="24"/>
          <w:lang w:val="el-GR"/>
        </w:rPr>
        <w:t xml:space="preserve"> στα άτομα με αναπηρία</w:t>
      </w:r>
      <w:r w:rsidRPr="00867032">
        <w:rPr>
          <w:sz w:val="24"/>
          <w:szCs w:val="24"/>
          <w:lang w:val="el-GR"/>
        </w:rPr>
        <w:t xml:space="preserve"> λόγω των δυσκολιών</w:t>
      </w:r>
      <w:r>
        <w:rPr>
          <w:sz w:val="24"/>
          <w:szCs w:val="24"/>
          <w:lang w:val="el-GR"/>
        </w:rPr>
        <w:t xml:space="preserve"> και των εμποδίων</w:t>
      </w:r>
      <w:r w:rsidRPr="00867032">
        <w:rPr>
          <w:sz w:val="24"/>
          <w:szCs w:val="24"/>
          <w:lang w:val="el-GR"/>
        </w:rPr>
        <w:t xml:space="preserve"> που αντιμετωπίζουν σε καθημερινές δραστηριότητες. </w:t>
      </w:r>
    </w:p>
    <w:p w:rsidR="005C287C" w:rsidRPr="00867032" w:rsidRDefault="005C287C" w:rsidP="005C287C">
      <w:pPr>
        <w:jc w:val="both"/>
        <w:rPr>
          <w:sz w:val="24"/>
          <w:szCs w:val="24"/>
          <w:lang w:val="el-GR"/>
        </w:rPr>
      </w:pPr>
    </w:p>
    <w:p w:rsidR="005C287C" w:rsidRPr="00CB77DA" w:rsidRDefault="005C287C" w:rsidP="00C314D1">
      <w:pPr>
        <w:pStyle w:val="aa"/>
        <w:keepNext/>
        <w:spacing w:after="120"/>
        <w:jc w:val="center"/>
        <w:rPr>
          <w:rFonts w:cstheme="minorHAnsi"/>
          <w:b/>
          <w:color w:val="auto"/>
          <w:lang w:val="el-GR"/>
        </w:rPr>
      </w:pPr>
      <w:r w:rsidRPr="00771667">
        <w:rPr>
          <w:b/>
          <w:sz w:val="22"/>
          <w:szCs w:val="22"/>
          <w:lang w:val="el-GR"/>
        </w:rPr>
        <w:t xml:space="preserve">Γράφημα </w:t>
      </w:r>
      <w:r>
        <w:rPr>
          <w:b/>
          <w:sz w:val="22"/>
          <w:szCs w:val="22"/>
          <w:lang w:val="el-GR"/>
        </w:rPr>
        <w:fldChar w:fldCharType="begin"/>
      </w:r>
      <w:r>
        <w:rPr>
          <w:b/>
          <w:sz w:val="22"/>
          <w:szCs w:val="22"/>
          <w:lang w:val="el-GR"/>
        </w:rPr>
        <w:instrText xml:space="preserve"> SEQ Γράφημα \* ARABIC </w:instrText>
      </w:r>
      <w:r>
        <w:rPr>
          <w:b/>
          <w:sz w:val="22"/>
          <w:szCs w:val="22"/>
          <w:lang w:val="el-GR"/>
        </w:rPr>
        <w:fldChar w:fldCharType="separate"/>
      </w:r>
      <w:r>
        <w:rPr>
          <w:b/>
          <w:noProof/>
          <w:sz w:val="22"/>
          <w:szCs w:val="22"/>
          <w:lang w:val="el-GR"/>
        </w:rPr>
        <w:t>7</w:t>
      </w:r>
      <w:r>
        <w:rPr>
          <w:b/>
          <w:sz w:val="22"/>
          <w:szCs w:val="22"/>
          <w:lang w:val="el-GR"/>
        </w:rPr>
        <w:fldChar w:fldCharType="end"/>
      </w:r>
      <w:r w:rsidRPr="00771667">
        <w:rPr>
          <w:b/>
          <w:sz w:val="22"/>
          <w:szCs w:val="22"/>
          <w:lang w:val="el-GR"/>
        </w:rPr>
        <w:t>: ΣΥΧΝΟΤΗΤΑ ΣΥΝΑΝΤΗΣΕΩΝ ΜΕ ΣΥΓΓΕΝΕΙΣ ΣΤΟΝ ΠΛΗΘΥΣΜΟ 16 ΕΤΩΝ ΚΑΙ ΑΝΩ</w:t>
      </w:r>
      <w:r w:rsidRPr="00CB77DA">
        <w:rPr>
          <w:noProof/>
          <w:lang w:val="el-GR" w:eastAsia="el-GR"/>
        </w:rPr>
        <w:drawing>
          <wp:inline distT="0" distB="0" distL="0" distR="0" wp14:anchorId="1A2B9A2F" wp14:editId="15C6BAF8">
            <wp:extent cx="5377218" cy="3449379"/>
            <wp:effectExtent l="0" t="0" r="13970" b="17780"/>
            <wp:docPr id="354" name="Γράφημα 354" descr="Καθημερινά: Σοβαρή αναπηρία / περιορισμός 39,1%, Μέτρια αναπηρία / περιορισμός 40,7% και Κανένας περιορισμός 34,3%&#10;Κάθε βδομάδα: Σοβαρή αναπηρία / περιορισμός 27,6%, Μέτρια αναπηρία / περιορισμός 29,1% και Κανένας περιορισμός 36,1%&#10;Μερικές φορές τον μήνα/όχι κάθε βδομάδα: Σοβαρή αναπηρία / περιορισμός 13,0%, Μέτρια αναπηρία / περιορισμός 14,3% και Κανένας περιορισμός 15,9%&#10;Μια φορά τον μήνα: Σοβαρή αναπηρία / περιορισμός 12,7%, Μέτρια αναπηρία / περιορισμός 10,9% και Κανένας περιορισμός 7,9%&#10;Τουλάχιστον μια φορά το χρόνο /λιγότερο από μια φορά το μήνα : Σοβαρή αναπηρία / περιορισμός 6,1%, Μέτρια αναπηρία / περιορισμός 4,3% και Κανένας περιορισμός 5,1%&#10;Ποτέ : Σοβαρή αναπηρία / περιορισμός 1,5%, Μέτρια αναπηρία / περιορισμός ,7% και Κανένας περιορισμός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C287C" w:rsidRPr="00A7637B" w:rsidRDefault="005C287C" w:rsidP="005C287C">
      <w:pPr>
        <w:rPr>
          <w:i/>
          <w:iCs/>
          <w:color w:val="595959" w:themeColor="text1" w:themeTint="A6"/>
          <w:sz w:val="18"/>
          <w:szCs w:val="18"/>
          <w:lang w:val="el-GR"/>
        </w:rPr>
      </w:pPr>
      <w:r w:rsidRPr="00A7637B">
        <w:rPr>
          <w:i/>
          <w:iCs/>
          <w:color w:val="595959" w:themeColor="text1" w:themeTint="A6"/>
          <w:sz w:val="18"/>
          <w:szCs w:val="18"/>
          <w:lang w:val="el-GR"/>
        </w:rPr>
        <w:t>ΠΗΓΗ ΔΕΔΟΜΕΝΩΝ: ΕΛΣΤΑΤ, Έρευνα Εισοδήματος και Συνθηκών Διαβίωσης 2015 / ΕΠΕΞΕΡΓΑΣΙΑ: Παρατηρητήριο Θεμάτων Αναπηρίας-Ε.Σ.Α.μεΑ.</w:t>
      </w:r>
    </w:p>
    <w:p w:rsidR="005C287C" w:rsidRPr="00CB77DA" w:rsidRDefault="005C287C" w:rsidP="005C287C">
      <w:pPr>
        <w:jc w:val="both"/>
        <w:rPr>
          <w:sz w:val="24"/>
          <w:szCs w:val="24"/>
          <w:lang w:val="el-GR"/>
        </w:rPr>
      </w:pPr>
      <w:r>
        <w:rPr>
          <w:sz w:val="24"/>
          <w:szCs w:val="24"/>
          <w:lang w:val="el-GR"/>
        </w:rPr>
        <w:t>Σ</w:t>
      </w:r>
      <w:r w:rsidRPr="00CB77DA">
        <w:rPr>
          <w:sz w:val="24"/>
          <w:szCs w:val="24"/>
          <w:lang w:val="el-GR"/>
        </w:rPr>
        <w:t xml:space="preserve">τις </w:t>
      </w:r>
      <w:r w:rsidR="00437DF9">
        <w:rPr>
          <w:sz w:val="24"/>
          <w:szCs w:val="24"/>
          <w:lang w:val="el-GR"/>
        </w:rPr>
        <w:t>πληθυσμιακέ</w:t>
      </w:r>
      <w:r>
        <w:rPr>
          <w:sz w:val="24"/>
          <w:szCs w:val="24"/>
          <w:lang w:val="el-GR"/>
        </w:rPr>
        <w:t>ς ομάδες με σοβαρή</w:t>
      </w:r>
      <w:r w:rsidRPr="00CB77DA">
        <w:rPr>
          <w:sz w:val="24"/>
          <w:szCs w:val="24"/>
          <w:lang w:val="el-GR"/>
        </w:rPr>
        <w:t xml:space="preserve"> και </w:t>
      </w:r>
      <w:r>
        <w:rPr>
          <w:sz w:val="24"/>
          <w:szCs w:val="24"/>
          <w:lang w:val="el-GR"/>
        </w:rPr>
        <w:t>μέτρια αναπηρία</w:t>
      </w:r>
      <w:r w:rsidRPr="00CB77DA">
        <w:rPr>
          <w:sz w:val="24"/>
          <w:szCs w:val="24"/>
          <w:lang w:val="el-GR"/>
        </w:rPr>
        <w:t xml:space="preserve">, </w:t>
      </w:r>
      <w:r>
        <w:rPr>
          <w:sz w:val="24"/>
          <w:szCs w:val="24"/>
          <w:lang w:val="el-GR"/>
        </w:rPr>
        <w:t xml:space="preserve">εμφανίζονται στο άλλο άκρο της κλίμακας συχνότητας, επίσης </w:t>
      </w:r>
      <w:r w:rsidRPr="00CB77DA">
        <w:rPr>
          <w:sz w:val="24"/>
          <w:szCs w:val="24"/>
          <w:lang w:val="el-GR"/>
        </w:rPr>
        <w:t>μεγαλύτερα συγκριτικά ποσοστά ανθρώπων</w:t>
      </w:r>
      <w:r>
        <w:rPr>
          <w:sz w:val="24"/>
          <w:szCs w:val="24"/>
          <w:lang w:val="el-GR"/>
        </w:rPr>
        <w:t>, οι οποίοι αντιθέτως</w:t>
      </w:r>
      <w:r w:rsidRPr="00CB77DA">
        <w:rPr>
          <w:sz w:val="24"/>
          <w:szCs w:val="24"/>
          <w:lang w:val="el-GR"/>
        </w:rPr>
        <w:t xml:space="preserve"> βρίσκονται απομονωμένοι από το οικογενειακό τους </w:t>
      </w:r>
      <w:r>
        <w:rPr>
          <w:sz w:val="24"/>
          <w:szCs w:val="24"/>
          <w:lang w:val="el-GR"/>
        </w:rPr>
        <w:t xml:space="preserve">περιβάλλον </w:t>
      </w:r>
      <w:r w:rsidRPr="00CB77DA">
        <w:rPr>
          <w:sz w:val="24"/>
          <w:szCs w:val="24"/>
          <w:lang w:val="el-GR"/>
        </w:rPr>
        <w:t xml:space="preserve">αφού συναναστρέφονται συγγενικά πρόσωπα μια φορά το μήνα ή και σπανιότερα (Σοβαρή αναπηρία: 20.3%, Μέτρια αναπηρία: 15,9%, Χωρίς </w:t>
      </w:r>
      <w:r w:rsidR="00437DF9">
        <w:rPr>
          <w:sz w:val="24"/>
          <w:szCs w:val="24"/>
          <w:lang w:val="el-GR"/>
        </w:rPr>
        <w:t>περιορισμό/αναπηρία</w:t>
      </w:r>
      <w:r w:rsidRPr="00CB77DA">
        <w:rPr>
          <w:sz w:val="24"/>
          <w:szCs w:val="24"/>
          <w:lang w:val="el-GR"/>
        </w:rPr>
        <w:t xml:space="preserve">: 13,7%). </w:t>
      </w:r>
    </w:p>
    <w:p w:rsidR="005C287C" w:rsidRPr="00F67D58" w:rsidRDefault="005C287C" w:rsidP="005C287C">
      <w:pPr>
        <w:jc w:val="both"/>
        <w:rPr>
          <w:sz w:val="24"/>
          <w:szCs w:val="24"/>
          <w:lang w:val="el-GR"/>
        </w:rPr>
      </w:pPr>
      <w:r w:rsidRPr="00CB77DA">
        <w:rPr>
          <w:sz w:val="24"/>
          <w:szCs w:val="24"/>
          <w:lang w:val="el-GR"/>
        </w:rPr>
        <w:t xml:space="preserve">Μια σημαντική διάσταση </w:t>
      </w:r>
      <w:r w:rsidRPr="00F67D58">
        <w:rPr>
          <w:sz w:val="24"/>
          <w:szCs w:val="24"/>
          <w:lang w:val="el-GR"/>
        </w:rPr>
        <w:t xml:space="preserve">της κοινωνικής </w:t>
      </w:r>
      <w:r w:rsidR="001623D3">
        <w:rPr>
          <w:sz w:val="24"/>
          <w:szCs w:val="24"/>
          <w:lang w:val="el-GR"/>
        </w:rPr>
        <w:t>ένταξης</w:t>
      </w:r>
      <w:r>
        <w:rPr>
          <w:sz w:val="24"/>
          <w:szCs w:val="24"/>
          <w:lang w:val="el-GR"/>
        </w:rPr>
        <w:t xml:space="preserve">, </w:t>
      </w:r>
      <w:r w:rsidRPr="00F67D58">
        <w:rPr>
          <w:sz w:val="24"/>
          <w:szCs w:val="24"/>
          <w:lang w:val="el-GR"/>
        </w:rPr>
        <w:t>αλλά και της ατομικής ευημερίας</w:t>
      </w:r>
      <w:r>
        <w:rPr>
          <w:sz w:val="24"/>
          <w:szCs w:val="24"/>
          <w:lang w:val="el-GR"/>
        </w:rPr>
        <w:t>,</w:t>
      </w:r>
      <w:r w:rsidR="00750883">
        <w:rPr>
          <w:sz w:val="24"/>
          <w:szCs w:val="24"/>
          <w:lang w:val="el-GR"/>
        </w:rPr>
        <w:t xml:space="preserve"> </w:t>
      </w:r>
      <w:r w:rsidRPr="00F67D58">
        <w:rPr>
          <w:sz w:val="24"/>
          <w:szCs w:val="24"/>
          <w:lang w:val="el-GR"/>
        </w:rPr>
        <w:t xml:space="preserve">είναι επίσης η σύναψη στενών φιλικών σχέσεων. Η συχνότητα συναντήσεων με φίλους είναι στα άτομα με σοβαρή αναπηρία σημαντικά μικρότερη σε σύγκριση </w:t>
      </w:r>
      <w:r w:rsidR="00167E48">
        <w:rPr>
          <w:sz w:val="24"/>
          <w:szCs w:val="24"/>
          <w:lang w:val="el-GR"/>
        </w:rPr>
        <w:t>με τον πληθυσμό χωρίς περιορισμούς</w:t>
      </w:r>
      <w:r w:rsidRPr="00F67D58">
        <w:rPr>
          <w:sz w:val="24"/>
          <w:szCs w:val="24"/>
          <w:lang w:val="el-GR"/>
        </w:rPr>
        <w:t xml:space="preserve"> δραστηριότητας. </w:t>
      </w:r>
    </w:p>
    <w:p w:rsidR="005C287C" w:rsidRPr="00CB77DA" w:rsidRDefault="005C287C" w:rsidP="005C287C">
      <w:pPr>
        <w:jc w:val="both"/>
        <w:rPr>
          <w:sz w:val="24"/>
          <w:szCs w:val="24"/>
          <w:lang w:val="el-GR"/>
        </w:rPr>
      </w:pPr>
      <w:r w:rsidRPr="00CB77DA">
        <w:rPr>
          <w:sz w:val="24"/>
          <w:szCs w:val="24"/>
          <w:lang w:val="el-GR"/>
        </w:rPr>
        <w:t>Στο σύνολο του πληθυσμού με σοβαρή αναπηρία, αυτοί που συναντούν φιλικά πρόσωπα σε καθημερινή βάση αποτελούν το 26,3%, ενώ τα άτομα χωρίς αναπηρία σε ποσοστό 44% βρίσκονται καθημερινά με τους φίλους τους.</w:t>
      </w:r>
      <w:r w:rsidR="00750883">
        <w:rPr>
          <w:sz w:val="24"/>
          <w:szCs w:val="24"/>
          <w:lang w:val="el-GR"/>
        </w:rPr>
        <w:t xml:space="preserve"> </w:t>
      </w:r>
    </w:p>
    <w:p w:rsidR="005C287C" w:rsidRPr="00CB77DA" w:rsidRDefault="005C287C" w:rsidP="005C287C">
      <w:pPr>
        <w:jc w:val="both"/>
        <w:rPr>
          <w:sz w:val="24"/>
          <w:szCs w:val="24"/>
          <w:lang w:val="el-GR"/>
        </w:rPr>
      </w:pPr>
      <w:r w:rsidRPr="00CB77DA">
        <w:rPr>
          <w:sz w:val="24"/>
          <w:szCs w:val="24"/>
          <w:lang w:val="el-GR"/>
        </w:rPr>
        <w:lastRenderedPageBreak/>
        <w:t xml:space="preserve">Επίσης, δεν είναι αμελητέο το ποσοστό ατόμων με σοβαρή αναπηρία (10,7%) που δηλώνουν ότι δεν συναντιούνται ποτέ ή σπάνια (λιγότερο από μια φορά τον μήνα) με φίλους τους. </w:t>
      </w:r>
    </w:p>
    <w:p w:rsidR="005C287C" w:rsidRPr="00F67D58" w:rsidRDefault="005C287C" w:rsidP="005C287C">
      <w:pPr>
        <w:pStyle w:val="aa"/>
        <w:keepNext/>
        <w:jc w:val="center"/>
        <w:rPr>
          <w:lang w:val="el-GR"/>
        </w:rPr>
      </w:pPr>
      <w:r w:rsidRPr="00F67D58">
        <w:rPr>
          <w:b/>
          <w:sz w:val="22"/>
          <w:szCs w:val="22"/>
          <w:lang w:val="el-GR"/>
        </w:rPr>
        <w:t xml:space="preserve">Γράφημα </w:t>
      </w:r>
      <w:r>
        <w:rPr>
          <w:b/>
          <w:sz w:val="22"/>
          <w:szCs w:val="22"/>
          <w:lang w:val="el-GR"/>
        </w:rPr>
        <w:fldChar w:fldCharType="begin"/>
      </w:r>
      <w:r>
        <w:rPr>
          <w:b/>
          <w:sz w:val="22"/>
          <w:szCs w:val="22"/>
          <w:lang w:val="el-GR"/>
        </w:rPr>
        <w:instrText xml:space="preserve"> SEQ Γράφημα \* ARABIC </w:instrText>
      </w:r>
      <w:r>
        <w:rPr>
          <w:b/>
          <w:sz w:val="22"/>
          <w:szCs w:val="22"/>
          <w:lang w:val="el-GR"/>
        </w:rPr>
        <w:fldChar w:fldCharType="separate"/>
      </w:r>
      <w:r>
        <w:rPr>
          <w:b/>
          <w:noProof/>
          <w:sz w:val="22"/>
          <w:szCs w:val="22"/>
          <w:lang w:val="el-GR"/>
        </w:rPr>
        <w:t>8</w:t>
      </w:r>
      <w:r>
        <w:rPr>
          <w:b/>
          <w:sz w:val="22"/>
          <w:szCs w:val="22"/>
          <w:lang w:val="el-GR"/>
        </w:rPr>
        <w:fldChar w:fldCharType="end"/>
      </w:r>
      <w:r w:rsidRPr="00F67D58">
        <w:rPr>
          <w:b/>
          <w:sz w:val="22"/>
          <w:szCs w:val="22"/>
          <w:lang w:val="el-GR"/>
        </w:rPr>
        <w:t xml:space="preserve">: </w:t>
      </w:r>
      <w:r w:rsidRPr="00771667">
        <w:rPr>
          <w:b/>
          <w:sz w:val="22"/>
          <w:szCs w:val="22"/>
          <w:lang w:val="el-GR"/>
        </w:rPr>
        <w:t xml:space="preserve">ΣΥΧΝΟΤΗΤΑ ΣΥΝΑΝΤΗΣΕΩΝ ΜΕ </w:t>
      </w:r>
      <w:r>
        <w:rPr>
          <w:b/>
          <w:sz w:val="22"/>
          <w:szCs w:val="22"/>
          <w:lang w:val="el-GR"/>
        </w:rPr>
        <w:t xml:space="preserve">ΦΙΛΟΥΣ </w:t>
      </w:r>
      <w:r w:rsidRPr="00771667">
        <w:rPr>
          <w:b/>
          <w:sz w:val="22"/>
          <w:szCs w:val="22"/>
          <w:lang w:val="el-GR"/>
        </w:rPr>
        <w:t>ΣΤΟΝ ΠΛΗΘΥΣΜΟ 16 ΕΤΩΝ ΚΑΙ ΑΝΩ</w:t>
      </w:r>
    </w:p>
    <w:p w:rsidR="005C287C" w:rsidRPr="00CB77DA" w:rsidRDefault="005C287C" w:rsidP="005C287C">
      <w:pPr>
        <w:tabs>
          <w:tab w:val="left" w:pos="5310"/>
        </w:tabs>
        <w:jc w:val="both"/>
        <w:rPr>
          <w:sz w:val="24"/>
          <w:szCs w:val="24"/>
          <w:lang w:val="el-GR"/>
        </w:rPr>
      </w:pPr>
      <w:r w:rsidRPr="00C314D1">
        <w:rPr>
          <w:noProof/>
          <w:sz w:val="20"/>
          <w:lang w:val="el-GR" w:eastAsia="el-GR"/>
        </w:rPr>
        <w:drawing>
          <wp:inline distT="0" distB="0" distL="0" distR="0" wp14:anchorId="03FF70EC" wp14:editId="799BC361">
            <wp:extent cx="5472430" cy="3193576"/>
            <wp:effectExtent l="0" t="0" r="13970" b="6985"/>
            <wp:docPr id="355" name="Γράφημα 355" descr="Καθημερινά: Σοβαρή αναπηρία / περιορισμός 26,3%, Μέτρια αναπηρία / περιορισμός 30,9% και Κανένας περιορισμός 44,0%&#10;Κάθε βδομάδα: Σοβαρή αναπηρία / περιορισμός 40,9%, Μέτρια αναπηρία / περιορισμός 43,1% και Κανένας περιορισμός 39,5%&#10;Μερικές φορές τον μήνα/όχι κάθε βδομάδα: Σοβαρή αναπηρία / περιορισμός 14,5%, Μέτρια αναπηρία / περιορισμός 14,1% και Κανένας περιορισμός 10,2%&#10;Μια φορά τον μήνα: Σοβαρή αναπηρία / περιορισμός 7,7%, Μέτρια αναπηρία / περιορισμός 6,0% και Κανένας περιορισμός 4,1%&#10;Τουλάχιστον μια φορά το χρόνο /λιγότερο από μια φορά το μήνα : Σοβαρή αναπηρία / περιορισμός 5,8%, Μέτρια αναπηρία / περιορισμός 3,5% και Κανένας περιορισμός 1,5%&#10;Ποτέ : Σοβαρή αναπηρία / περιορισμός 4,9%, Μέτρια αναπηρία / περιορισμός 2,4% και Κανένας περιορισμός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C287C" w:rsidRPr="00A7637B" w:rsidRDefault="005C287C" w:rsidP="005C287C">
      <w:pPr>
        <w:rPr>
          <w:i/>
          <w:iCs/>
          <w:color w:val="595959" w:themeColor="text1" w:themeTint="A6"/>
          <w:sz w:val="18"/>
          <w:szCs w:val="18"/>
          <w:lang w:val="el-GR"/>
        </w:rPr>
      </w:pPr>
      <w:r w:rsidRPr="00A7637B">
        <w:rPr>
          <w:i/>
          <w:iCs/>
          <w:color w:val="595959" w:themeColor="text1" w:themeTint="A6"/>
          <w:sz w:val="18"/>
          <w:szCs w:val="18"/>
          <w:lang w:val="el-GR"/>
        </w:rPr>
        <w:t>ΠΗΓΗ ΔΕΔΟΜΕΝΩΝ: ΕΛΣΤΑΤ, Έρευνα Εισοδήματος και Συνθηκών Διαβίωσης 2015 / ΕΠΕΞΕΡΓΑΣΙΑ: Παρατηρητήριο Θεμάτων Αναπηρίας-Ε.Σ.Α.μεΑ.</w:t>
      </w:r>
    </w:p>
    <w:p w:rsidR="005C287C" w:rsidRDefault="005C287C" w:rsidP="005C287C">
      <w:pPr>
        <w:tabs>
          <w:tab w:val="left" w:pos="5310"/>
        </w:tabs>
        <w:jc w:val="both"/>
        <w:rPr>
          <w:sz w:val="24"/>
          <w:szCs w:val="24"/>
          <w:lang w:val="el-GR"/>
        </w:rPr>
      </w:pPr>
    </w:p>
    <w:p w:rsidR="005C287C" w:rsidRPr="00CB77DA" w:rsidRDefault="00702E4C" w:rsidP="005C287C">
      <w:pPr>
        <w:tabs>
          <w:tab w:val="left" w:pos="5310"/>
        </w:tabs>
        <w:jc w:val="both"/>
        <w:rPr>
          <w:sz w:val="24"/>
          <w:szCs w:val="24"/>
          <w:lang w:val="el-GR"/>
        </w:rPr>
      </w:pPr>
      <w:r>
        <w:rPr>
          <w:sz w:val="24"/>
          <w:szCs w:val="24"/>
          <w:lang w:val="el-GR"/>
        </w:rPr>
        <w:t xml:space="preserve">Η </w:t>
      </w:r>
      <w:r w:rsidRPr="00CB77DA">
        <w:rPr>
          <w:sz w:val="24"/>
          <w:szCs w:val="24"/>
          <w:lang w:val="el-GR"/>
        </w:rPr>
        <w:t>συχνότητα επαφής με φίλους</w:t>
      </w:r>
      <w:r>
        <w:rPr>
          <w:sz w:val="24"/>
          <w:szCs w:val="24"/>
          <w:lang w:val="el-GR"/>
        </w:rPr>
        <w:t xml:space="preserve"> </w:t>
      </w:r>
      <w:r w:rsidR="005C287C" w:rsidRPr="00CB77DA">
        <w:rPr>
          <w:sz w:val="24"/>
          <w:szCs w:val="24"/>
          <w:lang w:val="el-GR"/>
        </w:rPr>
        <w:t xml:space="preserve">αξίζει να αναλυθεί και ανά ηλικιακή ομάδα καθώς </w:t>
      </w:r>
      <w:r>
        <w:rPr>
          <w:sz w:val="24"/>
          <w:szCs w:val="24"/>
          <w:lang w:val="el-GR"/>
        </w:rPr>
        <w:t xml:space="preserve">είναι άμεσα εξαρτημένη </w:t>
      </w:r>
      <w:r w:rsidR="005C287C" w:rsidRPr="00CB77DA">
        <w:rPr>
          <w:sz w:val="24"/>
          <w:szCs w:val="24"/>
          <w:lang w:val="el-GR"/>
        </w:rPr>
        <w:t xml:space="preserve">από τον κύκλο ζωής </w:t>
      </w:r>
      <w:r w:rsidR="005C287C">
        <w:rPr>
          <w:sz w:val="24"/>
          <w:szCs w:val="24"/>
          <w:lang w:val="el-GR"/>
        </w:rPr>
        <w:t xml:space="preserve">και συνεπώς την ηλικία </w:t>
      </w:r>
      <w:r w:rsidR="005C287C" w:rsidRPr="00CB77DA">
        <w:rPr>
          <w:sz w:val="24"/>
          <w:szCs w:val="24"/>
          <w:lang w:val="el-GR"/>
        </w:rPr>
        <w:t xml:space="preserve">των ατόμων. </w:t>
      </w:r>
      <w:r w:rsidR="005C287C">
        <w:rPr>
          <w:sz w:val="24"/>
          <w:szCs w:val="24"/>
          <w:lang w:val="el-GR"/>
        </w:rPr>
        <w:t xml:space="preserve">Στο διάγραμμα (9) </w:t>
      </w:r>
      <w:r w:rsidR="005C287C" w:rsidRPr="00CB77DA">
        <w:rPr>
          <w:sz w:val="24"/>
          <w:szCs w:val="24"/>
          <w:lang w:val="el-GR"/>
        </w:rPr>
        <w:t xml:space="preserve">παρουσιάζεται το ποσοστό των ατόμων που συναντιούνται τουλάχιστον 1 φορά την εβδομάδα με φιλικά πρόσωπα ανά ηλικιακή κατηγορία και κατάσταση αναπηρίας. </w:t>
      </w:r>
    </w:p>
    <w:p w:rsidR="005C287C" w:rsidRPr="00F641F9" w:rsidRDefault="005C287C" w:rsidP="005C287C">
      <w:pPr>
        <w:pStyle w:val="aa"/>
        <w:keepNext/>
        <w:jc w:val="center"/>
        <w:rPr>
          <w:b/>
          <w:sz w:val="22"/>
          <w:szCs w:val="22"/>
          <w:lang w:val="el-GR"/>
        </w:rPr>
      </w:pPr>
      <w:r w:rsidRPr="00F641F9">
        <w:rPr>
          <w:b/>
          <w:sz w:val="22"/>
          <w:szCs w:val="22"/>
          <w:lang w:val="el-GR"/>
        </w:rPr>
        <w:lastRenderedPageBreak/>
        <w:t xml:space="preserve">Γράφημα </w:t>
      </w:r>
      <w:r>
        <w:rPr>
          <w:b/>
          <w:sz w:val="22"/>
          <w:szCs w:val="22"/>
          <w:lang w:val="el-GR"/>
        </w:rPr>
        <w:fldChar w:fldCharType="begin"/>
      </w:r>
      <w:r>
        <w:rPr>
          <w:b/>
          <w:sz w:val="22"/>
          <w:szCs w:val="22"/>
          <w:lang w:val="el-GR"/>
        </w:rPr>
        <w:instrText xml:space="preserve"> SEQ Γράφημα \* ARABIC </w:instrText>
      </w:r>
      <w:r>
        <w:rPr>
          <w:b/>
          <w:sz w:val="22"/>
          <w:szCs w:val="22"/>
          <w:lang w:val="el-GR"/>
        </w:rPr>
        <w:fldChar w:fldCharType="separate"/>
      </w:r>
      <w:r>
        <w:rPr>
          <w:b/>
          <w:noProof/>
          <w:sz w:val="22"/>
          <w:szCs w:val="22"/>
          <w:lang w:val="el-GR"/>
        </w:rPr>
        <w:t>9</w:t>
      </w:r>
      <w:r>
        <w:rPr>
          <w:b/>
          <w:sz w:val="22"/>
          <w:szCs w:val="22"/>
          <w:lang w:val="el-GR"/>
        </w:rPr>
        <w:fldChar w:fldCharType="end"/>
      </w:r>
      <w:r w:rsidRPr="00F641F9">
        <w:rPr>
          <w:b/>
          <w:sz w:val="22"/>
          <w:szCs w:val="22"/>
          <w:lang w:val="el-GR"/>
        </w:rPr>
        <w:t>: ΣΥΝΑΤΗΣΕΙΣ ΜΕ ΦΙΛΟΥΣ ΤΟΥΛΑΧΙΣΤΟΝ 1 ΦΟΡΑ ΤΗΝ ΕΒΔΟΜΑΔΑ</w:t>
      </w:r>
    </w:p>
    <w:p w:rsidR="005C287C" w:rsidRPr="00A7637B" w:rsidRDefault="005C287C" w:rsidP="005C287C">
      <w:pPr>
        <w:rPr>
          <w:i/>
          <w:iCs/>
          <w:color w:val="595959" w:themeColor="text1" w:themeTint="A6"/>
          <w:sz w:val="18"/>
          <w:szCs w:val="18"/>
          <w:lang w:val="el-GR"/>
        </w:rPr>
      </w:pPr>
      <w:r w:rsidRPr="00CB77DA">
        <w:rPr>
          <w:noProof/>
          <w:lang w:val="el-GR" w:eastAsia="el-GR"/>
        </w:rPr>
        <w:drawing>
          <wp:inline distT="0" distB="0" distL="0" distR="0" wp14:anchorId="67A36289" wp14:editId="02081D2E">
            <wp:extent cx="5524500" cy="3695700"/>
            <wp:effectExtent l="0" t="0" r="0" b="0"/>
            <wp:docPr id="356" name="Γράφημα 356" descr="16-29: Σοβαρός περιορισμός 78,2%, Μέτριος περιορισμός 87,1% και Κανένας περιορισμός 94,6%&#10;30-44: Σοβαρός περιορισμός 68,5%, Μέτριος περιορισμός 72,4% και Κανένας περιορισμός 84,3%&#10;45-59: Σοβαρός περιορισμός 69,3%, Μέτριος περιορισμός 71,9% και Κανένας περιορισμός 79,6%&#10;60-74: Σοβαρός περιορισμός 70,9%, Μέτριος περιορισμός 77,5% και Κανένας περιορισμός 77,6%&#10;75+: Σοβαρός περιορισμός 63,1%, Μέτριος περιορισμός 70,2% και Κανένας περιορισμός 7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D64675">
        <w:rPr>
          <w:i/>
          <w:iCs/>
          <w:color w:val="595959" w:themeColor="text1" w:themeTint="A6"/>
          <w:sz w:val="18"/>
          <w:szCs w:val="18"/>
          <w:lang w:val="el-GR"/>
        </w:rPr>
        <w:t xml:space="preserve"> </w:t>
      </w:r>
      <w:r w:rsidRPr="00A7637B">
        <w:rPr>
          <w:i/>
          <w:iCs/>
          <w:color w:val="595959" w:themeColor="text1" w:themeTint="A6"/>
          <w:sz w:val="18"/>
          <w:szCs w:val="18"/>
          <w:lang w:val="el-GR"/>
        </w:rPr>
        <w:t>ΠΗΓΗ ΔΕΔΟΜΕΝΩΝ: ΕΛΣΤΑΤ, Έρευνα Εισοδήματος και Συνθηκών Διαβίωσης 2015 / ΕΠΕΞΕΡΓΑΣΙΑ: Παρατηρητήριο Θεμάτων Αναπηρίας-Ε.Σ.Α.μεΑ.</w:t>
      </w:r>
    </w:p>
    <w:p w:rsidR="005C287C" w:rsidRPr="004F0CA7" w:rsidRDefault="005C287C" w:rsidP="005C287C">
      <w:pPr>
        <w:tabs>
          <w:tab w:val="left" w:pos="5310"/>
        </w:tabs>
        <w:jc w:val="both"/>
        <w:rPr>
          <w:sz w:val="24"/>
          <w:szCs w:val="24"/>
          <w:lang w:val="el-GR"/>
        </w:rPr>
      </w:pPr>
      <w:r w:rsidRPr="00CB77DA">
        <w:rPr>
          <w:sz w:val="24"/>
          <w:szCs w:val="24"/>
          <w:lang w:val="el-GR"/>
        </w:rPr>
        <w:t xml:space="preserve">Παρότι η γενική τάση που διαπιστώνεται στο διάγραμμα είναι η μείωση της συχνότητας των φιλικών συναντήσεων καθώς </w:t>
      </w:r>
      <w:r w:rsidRPr="004F0CA7">
        <w:rPr>
          <w:sz w:val="24"/>
          <w:szCs w:val="24"/>
          <w:lang w:val="el-GR"/>
        </w:rPr>
        <w:t xml:space="preserve">αυξάνεται η ηλικία, οι διαφορές στα ποσοστά του πληθυσμού με συχνές φιλικές συναντήσεις ανά κατάσταση αναπηρίας είναι περισσότερο μεγάλες στις μικρότερες ηλικιακές ομάδες «16-29» &amp; «30-34». </w:t>
      </w:r>
    </w:p>
    <w:p w:rsidR="009A2C5E" w:rsidRDefault="005C287C" w:rsidP="005C287C">
      <w:pPr>
        <w:tabs>
          <w:tab w:val="left" w:pos="5310"/>
        </w:tabs>
        <w:jc w:val="both"/>
        <w:rPr>
          <w:sz w:val="24"/>
          <w:szCs w:val="24"/>
          <w:lang w:val="el-GR"/>
        </w:rPr>
      </w:pPr>
      <w:r w:rsidRPr="00FA0BA1">
        <w:rPr>
          <w:sz w:val="24"/>
          <w:szCs w:val="24"/>
          <w:lang w:val="el-GR"/>
        </w:rPr>
        <w:t xml:space="preserve">Ειδικότερα, ενώ οι νέοι 16-29 </w:t>
      </w:r>
      <w:r w:rsidR="009A2C5E">
        <w:rPr>
          <w:sz w:val="24"/>
          <w:szCs w:val="24"/>
          <w:lang w:val="el-GR"/>
        </w:rPr>
        <w:t xml:space="preserve">ετών </w:t>
      </w:r>
      <w:r w:rsidRPr="00FA0BA1">
        <w:rPr>
          <w:sz w:val="24"/>
          <w:szCs w:val="24"/>
          <w:lang w:val="el-GR"/>
        </w:rPr>
        <w:t xml:space="preserve">χωρίς αναπηρία συναντούν τουλάχιστον μια φορά την εβδομάδα φίλους σε ποσοστό 94,6%, το ποσοστό των ατόμων με σοβαρή αναπηρία με την ίδια συχνότητα </w:t>
      </w:r>
      <w:r>
        <w:rPr>
          <w:sz w:val="24"/>
          <w:szCs w:val="24"/>
          <w:lang w:val="el-GR"/>
        </w:rPr>
        <w:t>φιλικών</w:t>
      </w:r>
      <w:r w:rsidRPr="00FA0BA1">
        <w:rPr>
          <w:sz w:val="24"/>
          <w:szCs w:val="24"/>
          <w:lang w:val="el-GR"/>
        </w:rPr>
        <w:t xml:space="preserve"> επαφών είναι 78,2%. </w:t>
      </w:r>
    </w:p>
    <w:p w:rsidR="005C287C" w:rsidRPr="00FA0BA1" w:rsidRDefault="005C287C" w:rsidP="005C287C">
      <w:pPr>
        <w:tabs>
          <w:tab w:val="left" w:pos="5310"/>
        </w:tabs>
        <w:jc w:val="both"/>
        <w:rPr>
          <w:sz w:val="24"/>
          <w:szCs w:val="24"/>
          <w:lang w:val="el-GR"/>
        </w:rPr>
      </w:pPr>
      <w:r w:rsidRPr="00FA0BA1">
        <w:rPr>
          <w:sz w:val="24"/>
          <w:szCs w:val="24"/>
          <w:lang w:val="el-GR"/>
        </w:rPr>
        <w:t xml:space="preserve">Αντιστοίχως στον πληθυσμό ηλικίας 30-44 ετών, σε εβδομαδιαία βάση συναντούν φίλους το 84,3% των ατόμων χωρίς αναπηρία και το 68,5% των ατόμων με σοβαρή αναπηρία. </w:t>
      </w:r>
    </w:p>
    <w:p w:rsidR="005C287C" w:rsidRPr="00FA0BA1" w:rsidRDefault="005C287C" w:rsidP="005C287C">
      <w:pPr>
        <w:tabs>
          <w:tab w:val="left" w:pos="5310"/>
        </w:tabs>
        <w:jc w:val="both"/>
        <w:rPr>
          <w:sz w:val="24"/>
          <w:szCs w:val="24"/>
          <w:lang w:val="el-GR"/>
        </w:rPr>
      </w:pPr>
      <w:r w:rsidRPr="00FA0BA1">
        <w:rPr>
          <w:sz w:val="24"/>
          <w:szCs w:val="24"/>
          <w:lang w:val="el-GR"/>
        </w:rPr>
        <w:t xml:space="preserve">Στην ερώτηση πόσο συχνά επικοινωνούν με τους φίλους τους (μέσω τηλεφώνου, </w:t>
      </w:r>
      <w:r w:rsidRPr="00FA0BA1">
        <w:rPr>
          <w:sz w:val="24"/>
          <w:szCs w:val="24"/>
        </w:rPr>
        <w:t>email</w:t>
      </w:r>
      <w:r w:rsidRPr="00FA0BA1">
        <w:rPr>
          <w:sz w:val="24"/>
          <w:szCs w:val="24"/>
          <w:lang w:val="el-GR"/>
        </w:rPr>
        <w:t xml:space="preserve">, sms κτλ), καθημερινά απάντησε </w:t>
      </w:r>
      <w:r>
        <w:rPr>
          <w:sz w:val="24"/>
          <w:szCs w:val="24"/>
          <w:lang w:val="el-GR"/>
        </w:rPr>
        <w:t xml:space="preserve">ότι επικοινωνεί </w:t>
      </w:r>
      <w:r w:rsidRPr="00FA0BA1">
        <w:rPr>
          <w:sz w:val="24"/>
          <w:szCs w:val="24"/>
          <w:lang w:val="el-GR"/>
        </w:rPr>
        <w:t>το 24,6% των ατόμων με σοβαρή αναπηρία</w:t>
      </w:r>
      <w:r>
        <w:rPr>
          <w:sz w:val="24"/>
          <w:szCs w:val="24"/>
          <w:lang w:val="el-GR"/>
        </w:rPr>
        <w:t xml:space="preserve"> </w:t>
      </w:r>
      <w:r w:rsidRPr="00FA0BA1">
        <w:rPr>
          <w:sz w:val="24"/>
          <w:szCs w:val="24"/>
          <w:lang w:val="el-GR"/>
        </w:rPr>
        <w:t xml:space="preserve">και το 48% του πληθυσμού χωρίς αναπηρία. </w:t>
      </w:r>
    </w:p>
    <w:p w:rsidR="005C287C" w:rsidRPr="00CB77DA" w:rsidRDefault="005C287C" w:rsidP="005C287C">
      <w:pPr>
        <w:tabs>
          <w:tab w:val="left" w:pos="5310"/>
        </w:tabs>
        <w:jc w:val="both"/>
        <w:rPr>
          <w:sz w:val="24"/>
          <w:szCs w:val="24"/>
          <w:lang w:val="el-GR"/>
        </w:rPr>
      </w:pPr>
      <w:r>
        <w:rPr>
          <w:sz w:val="24"/>
          <w:szCs w:val="24"/>
          <w:lang w:val="el-GR"/>
        </w:rPr>
        <w:t>Στο γράφημα 10 απεικονίζονται</w:t>
      </w:r>
      <w:r w:rsidR="00750883">
        <w:rPr>
          <w:sz w:val="24"/>
          <w:szCs w:val="24"/>
          <w:lang w:val="el-GR"/>
        </w:rPr>
        <w:t xml:space="preserve"> </w:t>
      </w:r>
      <w:r w:rsidRPr="00CB77DA">
        <w:rPr>
          <w:sz w:val="24"/>
          <w:szCs w:val="24"/>
          <w:lang w:val="el-GR"/>
        </w:rPr>
        <w:t>τα ποσοστά ατόμων που επικοινωνούν τουλάχιστον 1 φορά την εβδομάδα με φίλους ανά ηλικία και κατάσταση αναπηρίας</w:t>
      </w:r>
      <w:r>
        <w:rPr>
          <w:sz w:val="24"/>
          <w:szCs w:val="24"/>
          <w:lang w:val="el-GR"/>
        </w:rPr>
        <w:t xml:space="preserve"> και μπορεί να διαπιστωθεί ότι η</w:t>
      </w:r>
      <w:r w:rsidRPr="00CB77DA">
        <w:rPr>
          <w:sz w:val="24"/>
          <w:szCs w:val="24"/>
          <w:lang w:val="el-GR"/>
        </w:rPr>
        <w:t xml:space="preserve"> συχνή επικοινωνία με φίλους φθίνει με την αύξηση της ηλικίας και με την βαρύτητα της αναπηρίας. </w:t>
      </w:r>
    </w:p>
    <w:p w:rsidR="005C287C" w:rsidRPr="00CB77DA" w:rsidRDefault="005C287C" w:rsidP="005C287C">
      <w:pPr>
        <w:tabs>
          <w:tab w:val="left" w:pos="5310"/>
        </w:tabs>
        <w:jc w:val="both"/>
        <w:rPr>
          <w:sz w:val="24"/>
          <w:szCs w:val="24"/>
          <w:lang w:val="el-GR"/>
        </w:rPr>
      </w:pPr>
    </w:p>
    <w:p w:rsidR="005C287C" w:rsidRPr="004F0CA7" w:rsidRDefault="005C287C" w:rsidP="005C287C">
      <w:pPr>
        <w:pStyle w:val="aa"/>
        <w:keepNext/>
        <w:jc w:val="center"/>
        <w:rPr>
          <w:lang w:val="el-GR"/>
        </w:rPr>
      </w:pPr>
      <w:r w:rsidRPr="004F0CA7">
        <w:rPr>
          <w:b/>
          <w:sz w:val="22"/>
          <w:szCs w:val="22"/>
          <w:lang w:val="el-GR"/>
        </w:rPr>
        <w:t xml:space="preserve">Γράφημα </w:t>
      </w:r>
      <w:r>
        <w:rPr>
          <w:b/>
          <w:sz w:val="22"/>
          <w:szCs w:val="22"/>
          <w:lang w:val="el-GR"/>
        </w:rPr>
        <w:fldChar w:fldCharType="begin"/>
      </w:r>
      <w:r>
        <w:rPr>
          <w:b/>
          <w:sz w:val="22"/>
          <w:szCs w:val="22"/>
          <w:lang w:val="el-GR"/>
        </w:rPr>
        <w:instrText xml:space="preserve"> SEQ Γράφημα \* ARABIC </w:instrText>
      </w:r>
      <w:r>
        <w:rPr>
          <w:b/>
          <w:sz w:val="22"/>
          <w:szCs w:val="22"/>
          <w:lang w:val="el-GR"/>
        </w:rPr>
        <w:fldChar w:fldCharType="separate"/>
      </w:r>
      <w:r>
        <w:rPr>
          <w:b/>
          <w:noProof/>
          <w:sz w:val="22"/>
          <w:szCs w:val="22"/>
          <w:lang w:val="el-GR"/>
        </w:rPr>
        <w:t>10</w:t>
      </w:r>
      <w:r>
        <w:rPr>
          <w:b/>
          <w:sz w:val="22"/>
          <w:szCs w:val="22"/>
          <w:lang w:val="el-GR"/>
        </w:rPr>
        <w:fldChar w:fldCharType="end"/>
      </w:r>
      <w:r w:rsidRPr="004F0CA7">
        <w:rPr>
          <w:b/>
          <w:sz w:val="22"/>
          <w:szCs w:val="22"/>
          <w:lang w:val="el-GR"/>
        </w:rPr>
        <w:t xml:space="preserve">: </w:t>
      </w:r>
      <w:r>
        <w:rPr>
          <w:b/>
          <w:sz w:val="22"/>
          <w:szCs w:val="22"/>
          <w:lang w:val="el-GR"/>
        </w:rPr>
        <w:t>ΕΠΙΚΟΙΝΩΝΙΑ</w:t>
      </w:r>
      <w:r w:rsidRPr="00F641F9">
        <w:rPr>
          <w:b/>
          <w:sz w:val="22"/>
          <w:szCs w:val="22"/>
          <w:lang w:val="el-GR"/>
        </w:rPr>
        <w:t xml:space="preserve"> ΜΕ ΦΙΛΟΥΣ ΤΟΥΛΑΧΙΣΤΟΝ 1 ΦΟΡΑ ΤΗΝ ΕΒΔΟΜΑΔΑ</w:t>
      </w:r>
    </w:p>
    <w:p w:rsidR="005C287C" w:rsidRPr="00A7637B" w:rsidRDefault="005C287C" w:rsidP="005C287C">
      <w:pPr>
        <w:rPr>
          <w:i/>
          <w:iCs/>
          <w:color w:val="595959" w:themeColor="text1" w:themeTint="A6"/>
          <w:sz w:val="18"/>
          <w:szCs w:val="18"/>
          <w:lang w:val="el-GR"/>
        </w:rPr>
      </w:pPr>
      <w:r w:rsidRPr="00CB77DA">
        <w:rPr>
          <w:noProof/>
          <w:lang w:val="el-GR" w:eastAsia="el-GR"/>
        </w:rPr>
        <w:drawing>
          <wp:inline distT="0" distB="0" distL="0" distR="0" wp14:anchorId="0C542769" wp14:editId="13789561">
            <wp:extent cx="5390866" cy="3563345"/>
            <wp:effectExtent l="0" t="0" r="635" b="18415"/>
            <wp:docPr id="357" name="Γράφημα 357" descr="16-29: Σοβαρός περιορισμός 83,7%, Μέτριος περιορισμός 88,8% και Κανένας περιορισμός 96,5%&#10;30-44: Σοβαρός περιορισμός 70,9%, Μέτριος περιορισμός 80,1% και Κανένας περιορισμός 91,1%&#10;45-59: Σοβαρός περιορισμός 70,6%, Μέτριος περιορισμός 77,4% και Κανένας περιορισμός 85,5%&#10;60-74: Σοβαρός περιορισμός 61,1%, Μέτριος περιορισμός 68,6% και Κανένας περιορισμός 72,5%&#10;75+: Σοβαρός περιορισμός 47,9%, Μέτριος περιορισμός 59,6% και Κανένας περιορισμός 6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D64675">
        <w:rPr>
          <w:i/>
          <w:iCs/>
          <w:color w:val="595959" w:themeColor="text1" w:themeTint="A6"/>
          <w:sz w:val="18"/>
          <w:szCs w:val="18"/>
          <w:lang w:val="el-GR"/>
        </w:rPr>
        <w:t xml:space="preserve"> </w:t>
      </w:r>
      <w:r w:rsidRPr="00A7637B">
        <w:rPr>
          <w:i/>
          <w:iCs/>
          <w:color w:val="595959" w:themeColor="text1" w:themeTint="A6"/>
          <w:sz w:val="18"/>
          <w:szCs w:val="18"/>
          <w:lang w:val="el-GR"/>
        </w:rPr>
        <w:t>ΠΗΓΗ ΔΕΔΟΜΕΝΩΝ: ΕΛΣΤΑΤ, Έρευνα Εισοδήματος και Συνθηκών Διαβίωσης 2015 / ΕΠΕΞΕΡΓΑΣΙΑ: Παρατηρητήριο Θεμάτων Αναπηρίας-Ε.Σ.Α.μεΑ.</w:t>
      </w:r>
    </w:p>
    <w:p w:rsidR="005C287C" w:rsidRPr="00CB77DA" w:rsidRDefault="005C287C" w:rsidP="005C287C">
      <w:pPr>
        <w:tabs>
          <w:tab w:val="left" w:pos="5310"/>
        </w:tabs>
        <w:jc w:val="both"/>
        <w:rPr>
          <w:sz w:val="24"/>
          <w:szCs w:val="24"/>
          <w:lang w:val="el-GR"/>
        </w:rPr>
      </w:pPr>
    </w:p>
    <w:p w:rsidR="005C287C" w:rsidRPr="00CB77DA" w:rsidRDefault="005C287C" w:rsidP="005C287C">
      <w:pPr>
        <w:pStyle w:val="2"/>
        <w:numPr>
          <w:ilvl w:val="1"/>
          <w:numId w:val="22"/>
        </w:numPr>
        <w:spacing w:before="240"/>
        <w:rPr>
          <w:rFonts w:asciiTheme="minorHAnsi" w:hAnsiTheme="minorHAnsi" w:cstheme="minorHAnsi"/>
          <w:b/>
          <w:color w:val="auto"/>
          <w:lang w:val="el-GR"/>
        </w:rPr>
      </w:pPr>
      <w:bookmarkStart w:id="13" w:name="_Toc527461020"/>
      <w:r>
        <w:rPr>
          <w:rFonts w:asciiTheme="minorHAnsi" w:hAnsiTheme="minorHAnsi" w:cstheme="minorHAnsi"/>
          <w:b/>
          <w:color w:val="auto"/>
          <w:lang w:val="el-GR"/>
        </w:rPr>
        <w:t>«</w:t>
      </w:r>
      <w:r w:rsidRPr="00CB77DA">
        <w:rPr>
          <w:rFonts w:asciiTheme="minorHAnsi" w:hAnsiTheme="minorHAnsi" w:cstheme="minorHAnsi"/>
          <w:b/>
          <w:color w:val="auto"/>
          <w:lang w:val="el-GR"/>
        </w:rPr>
        <w:t>Εμπιστοσύνη</w:t>
      </w:r>
      <w:r>
        <w:rPr>
          <w:rFonts w:asciiTheme="minorHAnsi" w:hAnsiTheme="minorHAnsi" w:cstheme="minorHAnsi"/>
          <w:b/>
          <w:color w:val="auto"/>
          <w:lang w:val="el-GR"/>
        </w:rPr>
        <w:t>»</w:t>
      </w:r>
      <w:r w:rsidRPr="00CB77DA">
        <w:rPr>
          <w:rFonts w:asciiTheme="minorHAnsi" w:hAnsiTheme="minorHAnsi" w:cstheme="minorHAnsi"/>
          <w:b/>
          <w:color w:val="auto"/>
          <w:lang w:val="el-GR"/>
        </w:rPr>
        <w:t xml:space="preserve"> και </w:t>
      </w:r>
      <w:r>
        <w:rPr>
          <w:rFonts w:asciiTheme="minorHAnsi" w:hAnsiTheme="minorHAnsi" w:cstheme="minorHAnsi"/>
          <w:b/>
          <w:color w:val="auto"/>
          <w:lang w:val="el-GR"/>
        </w:rPr>
        <w:t>«</w:t>
      </w:r>
      <w:r w:rsidRPr="00CB77DA">
        <w:rPr>
          <w:rFonts w:asciiTheme="minorHAnsi" w:hAnsiTheme="minorHAnsi" w:cstheme="minorHAnsi"/>
          <w:b/>
          <w:color w:val="auto"/>
          <w:lang w:val="el-GR"/>
        </w:rPr>
        <w:t>αλληλεγγύη</w:t>
      </w:r>
      <w:r>
        <w:rPr>
          <w:rFonts w:asciiTheme="minorHAnsi" w:hAnsiTheme="minorHAnsi" w:cstheme="minorHAnsi"/>
          <w:b/>
          <w:color w:val="auto"/>
          <w:lang w:val="el-GR"/>
        </w:rPr>
        <w:t>» και κατάσταση αναπηρίας στον πληθυσμό 16 ετών και άνω</w:t>
      </w:r>
      <w:bookmarkEnd w:id="13"/>
      <w:r w:rsidRPr="00CB77DA">
        <w:rPr>
          <w:rFonts w:asciiTheme="minorHAnsi" w:hAnsiTheme="minorHAnsi" w:cstheme="minorHAnsi"/>
          <w:b/>
          <w:color w:val="auto"/>
          <w:lang w:val="el-GR"/>
        </w:rPr>
        <w:t xml:space="preserve"> </w:t>
      </w:r>
    </w:p>
    <w:p w:rsidR="005C287C" w:rsidRPr="00CB77DA" w:rsidRDefault="005C287C" w:rsidP="00C314D1">
      <w:pPr>
        <w:tabs>
          <w:tab w:val="left" w:pos="5310"/>
        </w:tabs>
        <w:spacing w:before="120"/>
        <w:jc w:val="both"/>
        <w:rPr>
          <w:sz w:val="24"/>
          <w:szCs w:val="24"/>
          <w:lang w:val="el-GR"/>
        </w:rPr>
      </w:pPr>
      <w:r w:rsidRPr="00C86B4A">
        <w:rPr>
          <w:sz w:val="24"/>
          <w:szCs w:val="24"/>
          <w:lang w:val="el-GR"/>
        </w:rPr>
        <w:t>Στις ερωτήσεις εάν έχουν κάποιον συγγενή ή φίλο που μπορούν να ζητήσουν βοήθεια</w:t>
      </w:r>
      <w:r w:rsidR="004F00E1">
        <w:rPr>
          <w:sz w:val="24"/>
          <w:szCs w:val="24"/>
          <w:lang w:val="el-GR"/>
        </w:rPr>
        <w:t>,</w:t>
      </w:r>
      <w:r w:rsidRPr="00C86B4A">
        <w:rPr>
          <w:sz w:val="24"/>
          <w:szCs w:val="24"/>
          <w:lang w:val="el-GR"/>
        </w:rPr>
        <w:t xml:space="preserve"> και εάν έχουν κάποιον να συζητήσουν </w:t>
      </w:r>
      <w:r w:rsidR="004F00E1">
        <w:rPr>
          <w:sz w:val="24"/>
          <w:szCs w:val="24"/>
          <w:lang w:val="el-GR"/>
        </w:rPr>
        <w:t xml:space="preserve">τα </w:t>
      </w:r>
      <w:r w:rsidRPr="00C86B4A">
        <w:rPr>
          <w:sz w:val="24"/>
          <w:szCs w:val="24"/>
          <w:lang w:val="el-GR"/>
        </w:rPr>
        <w:t>προσωπικά</w:t>
      </w:r>
      <w:r w:rsidR="004F00E1">
        <w:rPr>
          <w:sz w:val="24"/>
          <w:szCs w:val="24"/>
          <w:lang w:val="el-GR"/>
        </w:rPr>
        <w:t xml:space="preserve"> τους</w:t>
      </w:r>
      <w:r w:rsidRPr="00C86B4A">
        <w:rPr>
          <w:sz w:val="24"/>
          <w:szCs w:val="24"/>
          <w:lang w:val="el-GR"/>
        </w:rPr>
        <w:t xml:space="preserve"> θέματα, η μεγάλη πλειονότητα του</w:t>
      </w:r>
      <w:r w:rsidRPr="00CB77DA">
        <w:rPr>
          <w:sz w:val="24"/>
          <w:szCs w:val="24"/>
          <w:lang w:val="el-GR"/>
        </w:rPr>
        <w:t xml:space="preserve"> πληθυσμού </w:t>
      </w:r>
      <w:r>
        <w:rPr>
          <w:sz w:val="24"/>
          <w:szCs w:val="24"/>
          <w:lang w:val="el-GR"/>
        </w:rPr>
        <w:t>της χώρας, με και χωρίς αναπηρία απαντάει θετικά</w:t>
      </w:r>
      <w:r w:rsidRPr="00CB77DA">
        <w:rPr>
          <w:sz w:val="24"/>
          <w:szCs w:val="24"/>
          <w:lang w:val="el-GR"/>
        </w:rPr>
        <w:t xml:space="preserve">. </w:t>
      </w:r>
    </w:p>
    <w:p w:rsidR="005C287C" w:rsidRPr="00CB77DA" w:rsidRDefault="005C287C" w:rsidP="005C287C">
      <w:pPr>
        <w:tabs>
          <w:tab w:val="left" w:pos="5310"/>
        </w:tabs>
        <w:jc w:val="both"/>
        <w:rPr>
          <w:sz w:val="24"/>
          <w:szCs w:val="24"/>
          <w:lang w:val="el-GR"/>
        </w:rPr>
      </w:pPr>
      <w:r>
        <w:rPr>
          <w:sz w:val="24"/>
          <w:szCs w:val="24"/>
          <w:lang w:val="el-GR"/>
        </w:rPr>
        <w:t>Σ</w:t>
      </w:r>
      <w:r w:rsidRPr="00CB77DA">
        <w:rPr>
          <w:sz w:val="24"/>
          <w:szCs w:val="24"/>
          <w:lang w:val="el-GR"/>
        </w:rPr>
        <w:t xml:space="preserve">ε αυτές τις παραμέτρους της κοινωνικής </w:t>
      </w:r>
      <w:r w:rsidR="00902BBE">
        <w:rPr>
          <w:sz w:val="24"/>
          <w:szCs w:val="24"/>
          <w:lang w:val="el-GR"/>
        </w:rPr>
        <w:t xml:space="preserve">ένταξης </w:t>
      </w:r>
      <w:r w:rsidRPr="00CB77DA">
        <w:rPr>
          <w:sz w:val="24"/>
          <w:szCs w:val="24"/>
          <w:lang w:val="el-GR"/>
        </w:rPr>
        <w:t>διαπιστώνουμε</w:t>
      </w:r>
      <w:r>
        <w:rPr>
          <w:sz w:val="24"/>
          <w:szCs w:val="24"/>
          <w:lang w:val="el-GR"/>
        </w:rPr>
        <w:t xml:space="preserve"> μικρές </w:t>
      </w:r>
      <w:r w:rsidRPr="00CB77DA">
        <w:rPr>
          <w:sz w:val="24"/>
          <w:szCs w:val="24"/>
          <w:lang w:val="el-GR"/>
        </w:rPr>
        <w:t xml:space="preserve">διαφοροποιήσεις </w:t>
      </w:r>
      <w:r>
        <w:rPr>
          <w:sz w:val="24"/>
          <w:szCs w:val="24"/>
          <w:lang w:val="el-GR"/>
        </w:rPr>
        <w:t>με βάση τη</w:t>
      </w:r>
      <w:r w:rsidRPr="00CB77DA">
        <w:rPr>
          <w:sz w:val="24"/>
          <w:szCs w:val="24"/>
          <w:lang w:val="el-GR"/>
        </w:rPr>
        <w:t xml:space="preserve"> κατάσταση της αναπηρ</w:t>
      </w:r>
      <w:r>
        <w:rPr>
          <w:sz w:val="24"/>
          <w:szCs w:val="24"/>
          <w:lang w:val="el-GR"/>
        </w:rPr>
        <w:t xml:space="preserve">ίας καθώς </w:t>
      </w:r>
      <w:r w:rsidRPr="00CB77DA">
        <w:rPr>
          <w:sz w:val="24"/>
          <w:szCs w:val="24"/>
          <w:lang w:val="el-GR"/>
        </w:rPr>
        <w:t>το ποσοστό όσων δηλώνουν πως απολαμβάνουν τη β</w:t>
      </w:r>
      <w:r>
        <w:rPr>
          <w:sz w:val="24"/>
          <w:szCs w:val="24"/>
          <w:lang w:val="el-GR"/>
        </w:rPr>
        <w:t xml:space="preserve">οήθεια του κοινωνικού περίγυρου, </w:t>
      </w:r>
      <w:r w:rsidRPr="00CB77DA">
        <w:rPr>
          <w:sz w:val="24"/>
          <w:szCs w:val="24"/>
          <w:lang w:val="el-GR"/>
        </w:rPr>
        <w:t xml:space="preserve">αλλά και τη δυνατότητα να συζητούν τα προσωπικά τους θέματα, </w:t>
      </w:r>
      <w:r>
        <w:rPr>
          <w:sz w:val="24"/>
          <w:szCs w:val="24"/>
          <w:lang w:val="el-GR"/>
        </w:rPr>
        <w:t>είναι ελαφρώς χαμηλότερο</w:t>
      </w:r>
      <w:r w:rsidRPr="00CB77DA">
        <w:rPr>
          <w:sz w:val="24"/>
          <w:szCs w:val="24"/>
          <w:lang w:val="el-GR"/>
        </w:rPr>
        <w:t xml:space="preserve"> στην κατηγορία των ατόμων με σοβαρούς περιορισμούς δραστηριότητας. </w:t>
      </w:r>
    </w:p>
    <w:p w:rsidR="005C287C" w:rsidRPr="00C86B4A" w:rsidRDefault="005C287C" w:rsidP="005C287C">
      <w:pPr>
        <w:pStyle w:val="aa"/>
        <w:keepNext/>
        <w:jc w:val="center"/>
        <w:rPr>
          <w:b/>
          <w:sz w:val="22"/>
          <w:szCs w:val="22"/>
          <w:lang w:val="el-GR"/>
        </w:rPr>
      </w:pPr>
      <w:r w:rsidRPr="00C86B4A">
        <w:rPr>
          <w:b/>
          <w:sz w:val="22"/>
          <w:szCs w:val="22"/>
          <w:lang w:val="el-GR"/>
        </w:rPr>
        <w:lastRenderedPageBreak/>
        <w:t xml:space="preserve">Γράφημα </w:t>
      </w:r>
      <w:r>
        <w:rPr>
          <w:b/>
          <w:sz w:val="22"/>
          <w:szCs w:val="22"/>
          <w:lang w:val="el-GR"/>
        </w:rPr>
        <w:fldChar w:fldCharType="begin"/>
      </w:r>
      <w:r>
        <w:rPr>
          <w:b/>
          <w:sz w:val="22"/>
          <w:szCs w:val="22"/>
          <w:lang w:val="el-GR"/>
        </w:rPr>
        <w:instrText xml:space="preserve"> SEQ Γράφημα \* ARABIC </w:instrText>
      </w:r>
      <w:r>
        <w:rPr>
          <w:b/>
          <w:sz w:val="22"/>
          <w:szCs w:val="22"/>
          <w:lang w:val="el-GR"/>
        </w:rPr>
        <w:fldChar w:fldCharType="separate"/>
      </w:r>
      <w:r>
        <w:rPr>
          <w:b/>
          <w:noProof/>
          <w:sz w:val="22"/>
          <w:szCs w:val="22"/>
          <w:lang w:val="el-GR"/>
        </w:rPr>
        <w:t>11</w:t>
      </w:r>
      <w:r>
        <w:rPr>
          <w:b/>
          <w:sz w:val="22"/>
          <w:szCs w:val="22"/>
          <w:lang w:val="el-GR"/>
        </w:rPr>
        <w:fldChar w:fldCharType="end"/>
      </w:r>
      <w:r>
        <w:rPr>
          <w:b/>
          <w:sz w:val="22"/>
          <w:szCs w:val="22"/>
          <w:lang w:val="el-GR"/>
        </w:rPr>
        <w:t>: ΕΜΠΙΣΤΟΣΥΝΗ ΚΑΙ ΑΛΛΗΛΕΓΓΥΗ</w:t>
      </w:r>
      <w:r w:rsidRPr="00C86B4A">
        <w:rPr>
          <w:b/>
          <w:sz w:val="22"/>
          <w:szCs w:val="22"/>
          <w:lang w:val="el-GR"/>
        </w:rPr>
        <w:t xml:space="preserve"> (16 ΕΤΩΝ ΚΑΙ ΑΝΩ)</w:t>
      </w:r>
    </w:p>
    <w:p w:rsidR="005C287C" w:rsidRDefault="005C287C" w:rsidP="005C287C">
      <w:pPr>
        <w:ind w:left="142"/>
        <w:rPr>
          <w:i/>
          <w:iCs/>
          <w:color w:val="595959" w:themeColor="text1" w:themeTint="A6"/>
          <w:sz w:val="18"/>
          <w:szCs w:val="18"/>
          <w:lang w:val="el-GR"/>
        </w:rPr>
      </w:pPr>
      <w:r w:rsidRPr="00CB77DA">
        <w:rPr>
          <w:noProof/>
          <w:lang w:val="el-GR" w:eastAsia="el-GR"/>
        </w:rPr>
        <w:drawing>
          <wp:inline distT="0" distB="0" distL="0" distR="0" wp14:anchorId="1407777C" wp14:editId="7D7F7EB0">
            <wp:extent cx="5190067" cy="3228975"/>
            <wp:effectExtent l="0" t="0" r="10795" b="9525"/>
            <wp:docPr id="358" name="Γράφημα 358" descr="Έχουν κάποιον να ζητήσουν βοήθεια: Σοβαρός περιορισμός 93,7%, Μέτριος περιορισμός 96,2% και Κανένας περιορισμός 96,5%&#10;Έχουν κάποιον να συζητήσουν προσωπικά θέματα: Σοβαρός περιορισμός 92,6%, Μέτριος περιορισμός 96,2% και Κανένας περιορισμός 9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650E55">
        <w:rPr>
          <w:i/>
          <w:iCs/>
          <w:color w:val="595959" w:themeColor="text1" w:themeTint="A6"/>
          <w:sz w:val="18"/>
          <w:szCs w:val="18"/>
          <w:lang w:val="el-GR"/>
        </w:rPr>
        <w:t xml:space="preserve"> </w:t>
      </w:r>
    </w:p>
    <w:p w:rsidR="005C287C" w:rsidRPr="00A7637B" w:rsidRDefault="005C287C" w:rsidP="005C287C">
      <w:pPr>
        <w:rPr>
          <w:i/>
          <w:iCs/>
          <w:color w:val="595959" w:themeColor="text1" w:themeTint="A6"/>
          <w:sz w:val="18"/>
          <w:szCs w:val="18"/>
          <w:lang w:val="el-GR"/>
        </w:rPr>
      </w:pPr>
      <w:r w:rsidRPr="00A7637B">
        <w:rPr>
          <w:i/>
          <w:iCs/>
          <w:color w:val="595959" w:themeColor="text1" w:themeTint="A6"/>
          <w:sz w:val="18"/>
          <w:szCs w:val="18"/>
          <w:lang w:val="el-GR"/>
        </w:rPr>
        <w:t>ΠΗΓΗ ΔΕΔΟΜΕΝΩΝ: ΕΛΣΤΑΤ, Έρευνα Εισοδήματος και Συνθηκών Διαβίωσης 2015 / ΕΠΕΞΕΡΓΑΣΙΑ: Παρατηρητήριο Θεμάτων Αναπηρίας-Ε.Σ.Α.μεΑ.</w:t>
      </w:r>
    </w:p>
    <w:p w:rsidR="00C76E5A" w:rsidRDefault="005C287C" w:rsidP="005C287C">
      <w:pPr>
        <w:jc w:val="both"/>
        <w:rPr>
          <w:sz w:val="24"/>
          <w:szCs w:val="24"/>
          <w:lang w:val="el-GR"/>
        </w:rPr>
      </w:pPr>
      <w:r>
        <w:rPr>
          <w:sz w:val="24"/>
          <w:szCs w:val="24"/>
          <w:lang w:val="el-GR"/>
        </w:rPr>
        <w:t>Ωστόσο, α</w:t>
      </w:r>
      <w:r w:rsidRPr="00CB77DA">
        <w:rPr>
          <w:sz w:val="24"/>
          <w:szCs w:val="24"/>
          <w:lang w:val="el-GR"/>
        </w:rPr>
        <w:t>ναλύοντας τον δείκτη ανά ηλικιακή κατηγορία</w:t>
      </w:r>
      <w:r>
        <w:rPr>
          <w:sz w:val="24"/>
          <w:szCs w:val="24"/>
          <w:lang w:val="el-GR"/>
        </w:rPr>
        <w:t xml:space="preserve"> </w:t>
      </w:r>
      <w:r w:rsidRPr="00CB77DA">
        <w:rPr>
          <w:sz w:val="24"/>
          <w:szCs w:val="24"/>
          <w:lang w:val="el-GR"/>
        </w:rPr>
        <w:t>διαπιστώνεται ότι η διαφορά αυτή αυξάνεται στη ηλικιακές κατηγορίες από 30</w:t>
      </w:r>
      <w:r w:rsidR="00E7290F">
        <w:rPr>
          <w:sz w:val="24"/>
          <w:szCs w:val="24"/>
          <w:lang w:val="el-GR"/>
        </w:rPr>
        <w:t xml:space="preserve"> έως 59 ετών, ενώ είναι λιγότερο σημαντική στο</w:t>
      </w:r>
      <w:r w:rsidRPr="00CB77DA">
        <w:rPr>
          <w:sz w:val="24"/>
          <w:szCs w:val="24"/>
          <w:lang w:val="el-GR"/>
        </w:rPr>
        <w:t xml:space="preserve"> πληθυσμό των νέων και των ηλικιωμένων ατόμων.</w:t>
      </w:r>
    </w:p>
    <w:p w:rsidR="005C287C" w:rsidRDefault="005C287C" w:rsidP="005C287C">
      <w:pPr>
        <w:jc w:val="both"/>
        <w:rPr>
          <w:sz w:val="24"/>
          <w:szCs w:val="24"/>
          <w:lang w:val="el-GR"/>
        </w:rPr>
      </w:pPr>
    </w:p>
    <w:p w:rsidR="005C287C" w:rsidRPr="00C314D1" w:rsidRDefault="005C287C" w:rsidP="00C314D1">
      <w:pPr>
        <w:pStyle w:val="aa"/>
        <w:keepNext/>
        <w:jc w:val="center"/>
        <w:rPr>
          <w:b/>
          <w:sz w:val="22"/>
          <w:szCs w:val="22"/>
          <w:lang w:val="el-GR"/>
        </w:rPr>
      </w:pPr>
      <w:r w:rsidRPr="00C314D1">
        <w:rPr>
          <w:b/>
          <w:sz w:val="22"/>
          <w:szCs w:val="22"/>
          <w:lang w:val="el-GR"/>
        </w:rPr>
        <w:t xml:space="preserve">Πίνακας </w:t>
      </w:r>
      <w:r w:rsidRPr="00C314D1">
        <w:rPr>
          <w:b/>
          <w:sz w:val="22"/>
          <w:szCs w:val="22"/>
          <w:lang w:val="el-GR"/>
        </w:rPr>
        <w:fldChar w:fldCharType="begin"/>
      </w:r>
      <w:r w:rsidRPr="00C314D1">
        <w:rPr>
          <w:b/>
          <w:sz w:val="22"/>
          <w:szCs w:val="22"/>
          <w:lang w:val="el-GR"/>
        </w:rPr>
        <w:instrText xml:space="preserve"> SEQ Πίνακας \* ARABIC </w:instrText>
      </w:r>
      <w:r w:rsidRPr="00C314D1">
        <w:rPr>
          <w:b/>
          <w:sz w:val="22"/>
          <w:szCs w:val="22"/>
          <w:lang w:val="el-GR"/>
        </w:rPr>
        <w:fldChar w:fldCharType="separate"/>
      </w:r>
      <w:r w:rsidRPr="00C314D1">
        <w:rPr>
          <w:b/>
          <w:sz w:val="22"/>
          <w:szCs w:val="22"/>
          <w:lang w:val="el-GR"/>
        </w:rPr>
        <w:t>1</w:t>
      </w:r>
      <w:r w:rsidRPr="00C314D1">
        <w:rPr>
          <w:b/>
          <w:sz w:val="22"/>
          <w:szCs w:val="22"/>
          <w:lang w:val="el-GR"/>
        </w:rPr>
        <w:fldChar w:fldCharType="end"/>
      </w:r>
    </w:p>
    <w:tbl>
      <w:tblPr>
        <w:tblStyle w:val="1-2"/>
        <w:tblW w:w="8575" w:type="dxa"/>
        <w:tblInd w:w="-147" w:type="dxa"/>
        <w:tblLayout w:type="fixed"/>
        <w:tblLook w:val="04A0" w:firstRow="1" w:lastRow="0" w:firstColumn="1" w:lastColumn="0" w:noHBand="0" w:noVBand="1"/>
        <w:tblCaption w:val="Πίνακας 1"/>
        <w:tblDescription w:val="16-29&#10;ΒΟΗΘΕΙΑ ΑΠΟ ΣΥΓΓΕΝΕΙΣ/ΦΙΛΟΥΣ: Σοβαρός περιορισμός 98,3%, Μέτριος περιορισμός 96,1% και Κανένας περιορισμός 97,4%&#10;ΣΥΖΗΤΗΣΗ ΠΡΟΣΩΠΙΚΩΝ ΘΕΜΑΤΩΝ : Σοβαρός περιορισμός 98,3%, Μέτριος περιορισμός 99,9% και Κανένας περιορισμός 97,9%&#10;&#10;30-44&#10;ΒΟΗΘΕΙΑ ΑΠΟ ΣΥΓΓΕΝΕΙΣ/ΦΙΛΟΥΣ: Σοβαρός περιορισμός 91,7%, Μέτριος περιορισμός 95,4% και Κανένας περιορισμός 96,7%&#10;ΣΥΖΗΤΗΣΗ ΠΡΟΣΩΠΙΚΩΝ ΘΕΜΑΤΩΝ : Σοβαρός περιορισμός 90,0%, Μέτριος περιορισμός 97,3% και Κανένας περιορισμός 97,6%&#10;&#10;45-59&#10;ΒΟΗΘΕΙΑ ΑΠΟ ΣΥΓΓΕΝΕΙΣ/ΦΙΛΟΥΣ: Σοβαρός περιορισμός 90,6%, Μέτριος περιορισμός 93,5% και Κανένας περιορισμός 96,3%&#10;ΣΥΖΗΤΗΣΗ ΠΡΟΣΩΠΙΚΩΝ ΘΕΜΑΤΩΝ : Σοβαρός περιορισμός 90,8%, Μέτριος περιορισμός 95,5% και Κανένας περιορισμός 97,0%&#10;&#10;60-74&#10;ΒΟΗΘΕΙΑ ΑΠΟ ΣΥΓΓΕΝΕΙΣ/ΦΙΛΟΥΣ: Σοβαρός περιορισμός 92,8%, Μέτριος περιορισμός 96,6% και Κανένας περιορισμός 95,8%&#10;ΣΥΖΗΤΗΣΗ ΠΡΟΣΩΠΙΚΩΝ ΘΕΜΑΤΩΝ : Σοβαρός περιορισμός 92,2%, Μέτριος περιορισμός 95,7% και Κανένας περιορισμός 96,3%&#10;&#10;75+&#10;ΒΟΗΘΕΙΑ ΑΠΟ ΣΥΓΓΕΝΕΙΣ/ΦΙΛΟΥΣ: Σοβαρός περιορισμός 95,5%, Μέτριος περιορισμός 97,7% και Κανένας περιορισμός 95,4%&#10;ΣΥΖΗΤΗΣΗ ΠΡΟΣΩΠΙΚΩΝ ΘΕΜΑΤΩΝ : Σοβαρός περιορισμός 93,8%, Μέτριος περιορισμός 96,7% και Κανένας περιορισμός 93,3%"/>
      </w:tblPr>
      <w:tblGrid>
        <w:gridCol w:w="1560"/>
        <w:gridCol w:w="1912"/>
        <w:gridCol w:w="1559"/>
        <w:gridCol w:w="1984"/>
        <w:gridCol w:w="1560"/>
      </w:tblGrid>
      <w:tr w:rsidR="005C287C" w:rsidRPr="00CB77DA" w:rsidTr="00F70330">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tcBorders>
            <w:noWrap/>
            <w:hideMark/>
          </w:tcPr>
          <w:p w:rsidR="005C287C" w:rsidRPr="00CB77DA" w:rsidRDefault="005C287C" w:rsidP="003F4529">
            <w:pPr>
              <w:rPr>
                <w:rFonts w:eastAsia="Times New Roman" w:cs="Times New Roman"/>
                <w:color w:val="000000"/>
                <w:lang w:val="el-GR" w:eastAsia="el-GR"/>
              </w:rPr>
            </w:pPr>
            <w:r w:rsidRPr="00CB77DA">
              <w:rPr>
                <w:rFonts w:eastAsia="Times New Roman" w:cs="Times New Roman"/>
                <w:color w:val="000000"/>
                <w:lang w:val="el-GR" w:eastAsia="el-GR"/>
              </w:rPr>
              <w:t> </w:t>
            </w:r>
          </w:p>
        </w:tc>
        <w:tc>
          <w:tcPr>
            <w:tcW w:w="1912" w:type="dxa"/>
            <w:tcBorders>
              <w:right w:val="nil"/>
            </w:tcBorders>
          </w:tcPr>
          <w:p w:rsidR="005C287C" w:rsidRPr="001B2BA3" w:rsidRDefault="00F70330" w:rsidP="00F70330">
            <w:pPr>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lang w:val="el-GR" w:eastAsia="el-GR"/>
              </w:rPr>
            </w:pPr>
            <w:r w:rsidRPr="005C4816">
              <w:rPr>
                <w:rFonts w:eastAsia="Times New Roman" w:cs="Arial"/>
                <w:b w:val="0"/>
                <w:color w:val="000000"/>
                <w:lang w:val="el-GR" w:eastAsia="el-GR"/>
              </w:rPr>
              <w:t>30-44</w:t>
            </w:r>
            <w:r>
              <w:rPr>
                <w:rFonts w:eastAsia="Times New Roman" w:cs="Arial"/>
                <w:b w:val="0"/>
                <w:color w:val="000000"/>
                <w:lang w:val="el-GR" w:eastAsia="el-GR"/>
              </w:rPr>
              <w:t xml:space="preserve"> ΕΤΩΝ</w:t>
            </w:r>
          </w:p>
        </w:tc>
        <w:tc>
          <w:tcPr>
            <w:tcW w:w="1559" w:type="dxa"/>
            <w:tcBorders>
              <w:left w:val="nil"/>
            </w:tcBorders>
          </w:tcPr>
          <w:p w:rsidR="005C287C" w:rsidRPr="001B2BA3" w:rsidRDefault="005C287C" w:rsidP="003F4529">
            <w:pPr>
              <w:cnfStyle w:val="100000000000" w:firstRow="1" w:lastRow="0" w:firstColumn="0" w:lastColumn="0" w:oddVBand="0" w:evenVBand="0" w:oddHBand="0" w:evenHBand="0" w:firstRowFirstColumn="0" w:firstRowLastColumn="0" w:lastRowFirstColumn="0" w:lastRowLastColumn="0"/>
              <w:rPr>
                <w:rFonts w:eastAsia="Times New Roman" w:cs="Arial"/>
                <w:color w:val="000000"/>
                <w:lang w:val="el-GR" w:eastAsia="el-GR"/>
              </w:rPr>
            </w:pPr>
          </w:p>
        </w:tc>
        <w:tc>
          <w:tcPr>
            <w:tcW w:w="1984" w:type="dxa"/>
            <w:tcBorders>
              <w:right w:val="nil"/>
            </w:tcBorders>
          </w:tcPr>
          <w:p w:rsidR="005C287C" w:rsidRPr="001B2BA3" w:rsidRDefault="00F70330" w:rsidP="00F70330">
            <w:pPr>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lang w:val="el-GR" w:eastAsia="el-GR"/>
              </w:rPr>
            </w:pPr>
            <w:r w:rsidRPr="005C4816">
              <w:rPr>
                <w:rFonts w:eastAsia="Times New Roman" w:cs="Arial"/>
                <w:b w:val="0"/>
                <w:color w:val="000000"/>
                <w:lang w:val="el-GR" w:eastAsia="el-GR"/>
              </w:rPr>
              <w:t>45-59</w:t>
            </w:r>
            <w:r>
              <w:rPr>
                <w:rFonts w:eastAsia="Times New Roman" w:cs="Arial"/>
                <w:b w:val="0"/>
                <w:color w:val="000000"/>
                <w:lang w:val="el-GR" w:eastAsia="el-GR"/>
              </w:rPr>
              <w:t xml:space="preserve"> ΕΤΩΝ</w:t>
            </w:r>
          </w:p>
        </w:tc>
        <w:tc>
          <w:tcPr>
            <w:tcW w:w="1560" w:type="dxa"/>
            <w:tcBorders>
              <w:left w:val="nil"/>
            </w:tcBorders>
          </w:tcPr>
          <w:p w:rsidR="005C287C" w:rsidRPr="001B2BA3" w:rsidRDefault="005C287C" w:rsidP="003F4529">
            <w:pPr>
              <w:cnfStyle w:val="100000000000" w:firstRow="1" w:lastRow="0" w:firstColumn="0" w:lastColumn="0" w:oddVBand="0" w:evenVBand="0" w:oddHBand="0" w:evenHBand="0" w:firstRowFirstColumn="0" w:firstRowLastColumn="0" w:lastRowFirstColumn="0" w:lastRowLastColumn="0"/>
              <w:rPr>
                <w:rFonts w:eastAsia="Times New Roman" w:cs="Arial"/>
                <w:color w:val="000000"/>
                <w:lang w:val="el-GR" w:eastAsia="el-GR"/>
              </w:rPr>
            </w:pPr>
          </w:p>
        </w:tc>
      </w:tr>
      <w:tr w:rsidR="00F70330" w:rsidRPr="00CB77DA" w:rsidTr="00F70330">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tcBorders>
            <w:noWrap/>
          </w:tcPr>
          <w:p w:rsidR="00F70330" w:rsidRPr="00CB77DA" w:rsidRDefault="00F70330" w:rsidP="00F70330">
            <w:pPr>
              <w:rPr>
                <w:rFonts w:eastAsia="Times New Roman" w:cs="Times New Roman"/>
                <w:color w:val="000000"/>
                <w:lang w:val="el-GR" w:eastAsia="el-GR"/>
              </w:rPr>
            </w:pPr>
          </w:p>
        </w:tc>
        <w:tc>
          <w:tcPr>
            <w:tcW w:w="1912" w:type="dxa"/>
          </w:tcPr>
          <w:p w:rsidR="00F70330" w:rsidRPr="001B2BA3" w:rsidRDefault="00F70330" w:rsidP="00F70330">
            <w:pPr>
              <w:cnfStyle w:val="100000000000" w:firstRow="1" w:lastRow="0" w:firstColumn="0" w:lastColumn="0" w:oddVBand="0" w:evenVBand="0" w:oddHBand="0" w:evenHBand="0" w:firstRowFirstColumn="0" w:firstRowLastColumn="0" w:lastRowFirstColumn="0" w:lastRowLastColumn="0"/>
              <w:rPr>
                <w:rFonts w:eastAsia="Times New Roman" w:cs="Arial"/>
                <w:color w:val="000000"/>
                <w:lang w:val="el-GR" w:eastAsia="el-GR"/>
              </w:rPr>
            </w:pPr>
            <w:r w:rsidRPr="001B2BA3">
              <w:rPr>
                <w:rFonts w:eastAsia="Times New Roman" w:cs="Arial"/>
                <w:color w:val="000000"/>
                <w:lang w:val="el-GR" w:eastAsia="el-GR"/>
              </w:rPr>
              <w:t>ΒΟΗΘΕΙΑ ΑΠΟ ΣΥΓΓΕΝΕΙΣ/ΦΙΛΟΥΣ</w:t>
            </w:r>
          </w:p>
        </w:tc>
        <w:tc>
          <w:tcPr>
            <w:tcW w:w="1559" w:type="dxa"/>
          </w:tcPr>
          <w:p w:rsidR="00F70330" w:rsidRPr="001B2BA3" w:rsidRDefault="00F70330" w:rsidP="00F70330">
            <w:pPr>
              <w:cnfStyle w:val="100000000000" w:firstRow="1" w:lastRow="0" w:firstColumn="0" w:lastColumn="0" w:oddVBand="0" w:evenVBand="0" w:oddHBand="0" w:evenHBand="0" w:firstRowFirstColumn="0" w:firstRowLastColumn="0" w:lastRowFirstColumn="0" w:lastRowLastColumn="0"/>
              <w:rPr>
                <w:rFonts w:eastAsia="Times New Roman" w:cs="Arial"/>
                <w:color w:val="000000"/>
                <w:lang w:val="el-GR" w:eastAsia="el-GR"/>
              </w:rPr>
            </w:pPr>
            <w:r w:rsidRPr="001B2BA3">
              <w:rPr>
                <w:rFonts w:eastAsia="Times New Roman" w:cs="Arial"/>
                <w:color w:val="000000"/>
                <w:lang w:val="el-GR" w:eastAsia="el-GR"/>
              </w:rPr>
              <w:t xml:space="preserve">ΣΥΖΗΤΗΣΗ ΠΡΟΣΩΠΙΚΩΝ ΘΕΜΑΤΩΝ </w:t>
            </w:r>
          </w:p>
        </w:tc>
        <w:tc>
          <w:tcPr>
            <w:tcW w:w="1984" w:type="dxa"/>
          </w:tcPr>
          <w:p w:rsidR="00F70330" w:rsidRPr="001B2BA3" w:rsidRDefault="00F70330" w:rsidP="00F70330">
            <w:pPr>
              <w:cnfStyle w:val="100000000000" w:firstRow="1" w:lastRow="0" w:firstColumn="0" w:lastColumn="0" w:oddVBand="0" w:evenVBand="0" w:oddHBand="0" w:evenHBand="0" w:firstRowFirstColumn="0" w:firstRowLastColumn="0" w:lastRowFirstColumn="0" w:lastRowLastColumn="0"/>
              <w:rPr>
                <w:rFonts w:eastAsia="Times New Roman" w:cs="Arial"/>
                <w:color w:val="000000"/>
                <w:lang w:val="el-GR" w:eastAsia="el-GR"/>
              </w:rPr>
            </w:pPr>
            <w:r w:rsidRPr="001B2BA3">
              <w:rPr>
                <w:rFonts w:eastAsia="Times New Roman" w:cs="Arial"/>
                <w:color w:val="000000"/>
                <w:lang w:val="el-GR" w:eastAsia="el-GR"/>
              </w:rPr>
              <w:t>ΒΟΗΘΕΙΑ ΑΠΟ ΣΥΓΓΕΝΕΙΣ/ΦΙΛΟΥΣ</w:t>
            </w:r>
          </w:p>
        </w:tc>
        <w:tc>
          <w:tcPr>
            <w:tcW w:w="1560" w:type="dxa"/>
          </w:tcPr>
          <w:p w:rsidR="00F70330" w:rsidRPr="001B2BA3" w:rsidRDefault="00F70330" w:rsidP="00F70330">
            <w:pPr>
              <w:cnfStyle w:val="100000000000" w:firstRow="1" w:lastRow="0" w:firstColumn="0" w:lastColumn="0" w:oddVBand="0" w:evenVBand="0" w:oddHBand="0" w:evenHBand="0" w:firstRowFirstColumn="0" w:firstRowLastColumn="0" w:lastRowFirstColumn="0" w:lastRowLastColumn="0"/>
              <w:rPr>
                <w:rFonts w:eastAsia="Times New Roman" w:cs="Arial"/>
                <w:color w:val="000000"/>
                <w:lang w:val="el-GR" w:eastAsia="el-GR"/>
              </w:rPr>
            </w:pPr>
            <w:r w:rsidRPr="001B2BA3">
              <w:rPr>
                <w:rFonts w:eastAsia="Times New Roman" w:cs="Arial"/>
                <w:color w:val="000000"/>
                <w:lang w:val="el-GR" w:eastAsia="el-GR"/>
              </w:rPr>
              <w:t xml:space="preserve">ΣΥΖΗΤΗΣΗ ΠΡΟΣΩΠΙΚΩΝ ΘΕΜΑΤΩΝ </w:t>
            </w:r>
          </w:p>
        </w:tc>
      </w:tr>
      <w:tr w:rsidR="00F70330" w:rsidRPr="00CB77DA" w:rsidTr="00C314D1">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rsidR="00F70330" w:rsidRPr="000417FB" w:rsidRDefault="00F70330" w:rsidP="00F70330">
            <w:pPr>
              <w:rPr>
                <w:rFonts w:eastAsia="Times New Roman" w:cs="Times New Roman"/>
                <w:b w:val="0"/>
                <w:color w:val="000000"/>
                <w:lang w:val="el-GR" w:eastAsia="el-GR"/>
              </w:rPr>
            </w:pPr>
            <w:r>
              <w:rPr>
                <w:rFonts w:eastAsia="Times New Roman" w:cs="Times New Roman"/>
                <w:b w:val="0"/>
                <w:color w:val="000000"/>
                <w:lang w:val="el-GR" w:eastAsia="el-GR"/>
              </w:rPr>
              <w:t xml:space="preserve">ΣΟΒΑΡΟΣ </w:t>
            </w:r>
            <w:r w:rsidRPr="000417FB">
              <w:rPr>
                <w:rFonts w:eastAsia="Times New Roman" w:cs="Times New Roman"/>
                <w:b w:val="0"/>
                <w:color w:val="000000"/>
                <w:lang w:val="el-GR" w:eastAsia="el-GR"/>
              </w:rPr>
              <w:t>ΠΕΡΙΟΡΙΣΜΟΣ</w:t>
            </w:r>
          </w:p>
        </w:tc>
        <w:tc>
          <w:tcPr>
            <w:tcW w:w="1912" w:type="dxa"/>
            <w:noWrap/>
            <w:hideMark/>
          </w:tcPr>
          <w:p w:rsidR="00F70330" w:rsidRPr="00CB77DA" w:rsidRDefault="00F70330" w:rsidP="00F7033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l-GR" w:eastAsia="el-GR"/>
              </w:rPr>
            </w:pPr>
            <w:r w:rsidRPr="00CB77DA">
              <w:rPr>
                <w:rFonts w:eastAsia="Times New Roman" w:cs="Arial"/>
                <w:color w:val="000000"/>
                <w:sz w:val="18"/>
                <w:szCs w:val="18"/>
                <w:lang w:val="el-GR" w:eastAsia="el-GR"/>
              </w:rPr>
              <w:t>91,7%</w:t>
            </w:r>
          </w:p>
        </w:tc>
        <w:tc>
          <w:tcPr>
            <w:tcW w:w="1559" w:type="dxa"/>
            <w:noWrap/>
            <w:hideMark/>
          </w:tcPr>
          <w:p w:rsidR="00F70330" w:rsidRPr="00CB77DA" w:rsidRDefault="00F70330" w:rsidP="00F7033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l-GR" w:eastAsia="el-GR"/>
              </w:rPr>
            </w:pPr>
            <w:r w:rsidRPr="00CB77DA">
              <w:rPr>
                <w:rFonts w:eastAsia="Times New Roman" w:cs="Arial"/>
                <w:color w:val="000000"/>
                <w:sz w:val="18"/>
                <w:szCs w:val="18"/>
                <w:lang w:val="el-GR" w:eastAsia="el-GR"/>
              </w:rPr>
              <w:t>90,0%</w:t>
            </w:r>
          </w:p>
        </w:tc>
        <w:tc>
          <w:tcPr>
            <w:tcW w:w="1984" w:type="dxa"/>
            <w:noWrap/>
            <w:hideMark/>
          </w:tcPr>
          <w:p w:rsidR="00F70330" w:rsidRPr="00CB77DA" w:rsidRDefault="00F70330" w:rsidP="00F7033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l-GR" w:eastAsia="el-GR"/>
              </w:rPr>
            </w:pPr>
            <w:r w:rsidRPr="00CB77DA">
              <w:rPr>
                <w:rFonts w:eastAsia="Times New Roman" w:cs="Arial"/>
                <w:color w:val="000000"/>
                <w:sz w:val="18"/>
                <w:szCs w:val="18"/>
                <w:lang w:val="el-GR" w:eastAsia="el-GR"/>
              </w:rPr>
              <w:t>90,6%</w:t>
            </w:r>
          </w:p>
        </w:tc>
        <w:tc>
          <w:tcPr>
            <w:tcW w:w="1560" w:type="dxa"/>
            <w:noWrap/>
            <w:hideMark/>
          </w:tcPr>
          <w:p w:rsidR="00F70330" w:rsidRPr="00CB77DA" w:rsidRDefault="00F70330" w:rsidP="00F7033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l-GR" w:eastAsia="el-GR"/>
              </w:rPr>
            </w:pPr>
            <w:r w:rsidRPr="00CB77DA">
              <w:rPr>
                <w:rFonts w:eastAsia="Times New Roman" w:cs="Arial"/>
                <w:color w:val="000000"/>
                <w:sz w:val="18"/>
                <w:szCs w:val="18"/>
                <w:lang w:val="el-GR" w:eastAsia="el-GR"/>
              </w:rPr>
              <w:t>90,8%</w:t>
            </w:r>
          </w:p>
        </w:tc>
      </w:tr>
      <w:tr w:rsidR="00F70330" w:rsidRPr="00CB77DA" w:rsidTr="00C314D1">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rsidR="00F70330" w:rsidRPr="000417FB" w:rsidRDefault="00F70330" w:rsidP="00F70330">
            <w:pPr>
              <w:rPr>
                <w:rFonts w:eastAsia="Times New Roman" w:cs="Times New Roman"/>
                <w:b w:val="0"/>
                <w:color w:val="000000"/>
                <w:lang w:val="el-GR" w:eastAsia="el-GR"/>
              </w:rPr>
            </w:pPr>
            <w:r>
              <w:rPr>
                <w:rFonts w:eastAsia="Times New Roman" w:cs="Times New Roman"/>
                <w:b w:val="0"/>
                <w:color w:val="000000"/>
                <w:lang w:val="el-GR" w:eastAsia="el-GR"/>
              </w:rPr>
              <w:t xml:space="preserve">ΜΕΤΡΙΟΣ </w:t>
            </w:r>
            <w:r w:rsidRPr="000417FB">
              <w:rPr>
                <w:rFonts w:eastAsia="Times New Roman" w:cs="Times New Roman"/>
                <w:b w:val="0"/>
                <w:color w:val="000000"/>
                <w:lang w:val="el-GR" w:eastAsia="el-GR"/>
              </w:rPr>
              <w:t xml:space="preserve">ΠΕΡΙΟΡΙΣΜΟΣ </w:t>
            </w:r>
          </w:p>
        </w:tc>
        <w:tc>
          <w:tcPr>
            <w:tcW w:w="1912" w:type="dxa"/>
            <w:noWrap/>
            <w:hideMark/>
          </w:tcPr>
          <w:p w:rsidR="00F70330" w:rsidRPr="00CB77DA" w:rsidRDefault="00F70330" w:rsidP="00F7033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l-GR" w:eastAsia="el-GR"/>
              </w:rPr>
            </w:pPr>
            <w:r w:rsidRPr="00CB77DA">
              <w:rPr>
                <w:rFonts w:eastAsia="Times New Roman" w:cs="Arial"/>
                <w:color w:val="000000"/>
                <w:sz w:val="18"/>
                <w:szCs w:val="18"/>
                <w:lang w:val="el-GR" w:eastAsia="el-GR"/>
              </w:rPr>
              <w:t>95,4%</w:t>
            </w:r>
          </w:p>
        </w:tc>
        <w:tc>
          <w:tcPr>
            <w:tcW w:w="1559" w:type="dxa"/>
            <w:noWrap/>
            <w:hideMark/>
          </w:tcPr>
          <w:p w:rsidR="00F70330" w:rsidRPr="00CB77DA" w:rsidRDefault="00F70330" w:rsidP="00F7033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l-GR" w:eastAsia="el-GR"/>
              </w:rPr>
            </w:pPr>
            <w:r w:rsidRPr="00CB77DA">
              <w:rPr>
                <w:rFonts w:eastAsia="Times New Roman" w:cs="Arial"/>
                <w:color w:val="000000"/>
                <w:sz w:val="18"/>
                <w:szCs w:val="18"/>
                <w:lang w:val="el-GR" w:eastAsia="el-GR"/>
              </w:rPr>
              <w:t>97,3%</w:t>
            </w:r>
          </w:p>
        </w:tc>
        <w:tc>
          <w:tcPr>
            <w:tcW w:w="1984" w:type="dxa"/>
            <w:noWrap/>
            <w:hideMark/>
          </w:tcPr>
          <w:p w:rsidR="00F70330" w:rsidRPr="00CB77DA" w:rsidRDefault="00F70330" w:rsidP="00F7033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l-GR" w:eastAsia="el-GR"/>
              </w:rPr>
            </w:pPr>
            <w:r w:rsidRPr="00CB77DA">
              <w:rPr>
                <w:rFonts w:eastAsia="Times New Roman" w:cs="Arial"/>
                <w:color w:val="000000"/>
                <w:sz w:val="18"/>
                <w:szCs w:val="18"/>
                <w:lang w:val="el-GR" w:eastAsia="el-GR"/>
              </w:rPr>
              <w:t>93,5%</w:t>
            </w:r>
          </w:p>
        </w:tc>
        <w:tc>
          <w:tcPr>
            <w:tcW w:w="1560" w:type="dxa"/>
            <w:noWrap/>
            <w:hideMark/>
          </w:tcPr>
          <w:p w:rsidR="00F70330" w:rsidRPr="00CB77DA" w:rsidRDefault="00F70330" w:rsidP="00F7033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l-GR" w:eastAsia="el-GR"/>
              </w:rPr>
            </w:pPr>
            <w:r w:rsidRPr="00CB77DA">
              <w:rPr>
                <w:rFonts w:eastAsia="Times New Roman" w:cs="Arial"/>
                <w:color w:val="000000"/>
                <w:sz w:val="18"/>
                <w:szCs w:val="18"/>
                <w:lang w:val="el-GR" w:eastAsia="el-GR"/>
              </w:rPr>
              <w:t>95,5%</w:t>
            </w:r>
          </w:p>
        </w:tc>
      </w:tr>
      <w:tr w:rsidR="00F70330" w:rsidRPr="00CB77DA" w:rsidTr="00C314D1">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rsidR="00F70330" w:rsidRPr="000417FB" w:rsidRDefault="00F70330" w:rsidP="00F70330">
            <w:pPr>
              <w:rPr>
                <w:rFonts w:eastAsia="Times New Roman" w:cs="Times New Roman"/>
                <w:b w:val="0"/>
                <w:color w:val="000000"/>
                <w:lang w:val="el-GR" w:eastAsia="el-GR"/>
              </w:rPr>
            </w:pPr>
            <w:r w:rsidRPr="000417FB">
              <w:rPr>
                <w:rFonts w:eastAsia="Times New Roman" w:cs="Times New Roman"/>
                <w:b w:val="0"/>
                <w:color w:val="000000"/>
                <w:lang w:val="el-GR" w:eastAsia="el-GR"/>
              </w:rPr>
              <w:t>ΚΑΝΕΝΑΣ ΠΕΡΙΟΡΙΣΜΟΣ</w:t>
            </w:r>
          </w:p>
        </w:tc>
        <w:tc>
          <w:tcPr>
            <w:tcW w:w="1912" w:type="dxa"/>
            <w:noWrap/>
            <w:hideMark/>
          </w:tcPr>
          <w:p w:rsidR="00F70330" w:rsidRPr="00CB77DA" w:rsidRDefault="00F70330" w:rsidP="00F7033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l-GR" w:eastAsia="el-GR"/>
              </w:rPr>
            </w:pPr>
            <w:r w:rsidRPr="00CB77DA">
              <w:rPr>
                <w:rFonts w:eastAsia="Times New Roman" w:cs="Arial"/>
                <w:color w:val="000000"/>
                <w:sz w:val="18"/>
                <w:szCs w:val="18"/>
                <w:lang w:val="el-GR" w:eastAsia="el-GR"/>
              </w:rPr>
              <w:t>96,7%</w:t>
            </w:r>
          </w:p>
        </w:tc>
        <w:tc>
          <w:tcPr>
            <w:tcW w:w="1559" w:type="dxa"/>
            <w:noWrap/>
            <w:hideMark/>
          </w:tcPr>
          <w:p w:rsidR="00F70330" w:rsidRPr="00CB77DA" w:rsidRDefault="00F70330" w:rsidP="00F7033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l-GR" w:eastAsia="el-GR"/>
              </w:rPr>
            </w:pPr>
            <w:r w:rsidRPr="00CB77DA">
              <w:rPr>
                <w:rFonts w:eastAsia="Times New Roman" w:cs="Arial"/>
                <w:color w:val="000000"/>
                <w:sz w:val="18"/>
                <w:szCs w:val="18"/>
                <w:lang w:val="el-GR" w:eastAsia="el-GR"/>
              </w:rPr>
              <w:t>97,6%</w:t>
            </w:r>
          </w:p>
        </w:tc>
        <w:tc>
          <w:tcPr>
            <w:tcW w:w="1984" w:type="dxa"/>
            <w:noWrap/>
            <w:hideMark/>
          </w:tcPr>
          <w:p w:rsidR="00F70330" w:rsidRPr="00CB77DA" w:rsidRDefault="00F70330" w:rsidP="00F7033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l-GR" w:eastAsia="el-GR"/>
              </w:rPr>
            </w:pPr>
            <w:r w:rsidRPr="00CB77DA">
              <w:rPr>
                <w:rFonts w:eastAsia="Times New Roman" w:cs="Arial"/>
                <w:color w:val="000000"/>
                <w:sz w:val="18"/>
                <w:szCs w:val="18"/>
                <w:lang w:val="el-GR" w:eastAsia="el-GR"/>
              </w:rPr>
              <w:t>96,3%</w:t>
            </w:r>
          </w:p>
        </w:tc>
        <w:tc>
          <w:tcPr>
            <w:tcW w:w="1560" w:type="dxa"/>
            <w:noWrap/>
            <w:hideMark/>
          </w:tcPr>
          <w:p w:rsidR="00F70330" w:rsidRPr="00CB77DA" w:rsidRDefault="00F70330" w:rsidP="00F70330">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val="el-GR" w:eastAsia="el-GR"/>
              </w:rPr>
            </w:pPr>
            <w:r w:rsidRPr="00CB77DA">
              <w:rPr>
                <w:rFonts w:eastAsia="Times New Roman" w:cs="Arial"/>
                <w:color w:val="000000"/>
                <w:sz w:val="18"/>
                <w:szCs w:val="18"/>
                <w:lang w:val="el-GR" w:eastAsia="el-GR"/>
              </w:rPr>
              <w:t>97,0%</w:t>
            </w:r>
          </w:p>
        </w:tc>
      </w:tr>
    </w:tbl>
    <w:p w:rsidR="005C287C" w:rsidRPr="00A7637B" w:rsidRDefault="005C287C" w:rsidP="00C314D1">
      <w:pPr>
        <w:spacing w:before="120"/>
        <w:rPr>
          <w:i/>
          <w:iCs/>
          <w:color w:val="595959" w:themeColor="text1" w:themeTint="A6"/>
          <w:sz w:val="18"/>
          <w:szCs w:val="18"/>
          <w:lang w:val="el-GR"/>
        </w:rPr>
      </w:pPr>
      <w:r w:rsidRPr="00A7637B">
        <w:rPr>
          <w:i/>
          <w:iCs/>
          <w:color w:val="595959" w:themeColor="text1" w:themeTint="A6"/>
          <w:sz w:val="18"/>
          <w:szCs w:val="18"/>
          <w:lang w:val="el-GR"/>
        </w:rPr>
        <w:t>ΠΗΓΗ ΔΕΔΟΜΕΝΩΝ: ΕΛΣΤΑΤ, Έρευνα Εισοδήματος και Συνθηκών Διαβίωσης 2015 / ΕΠΕΞΕΡΓΑΣΙΑ: Παρατηρητήριο Θεμάτων Αναπηρίας-Ε.Σ.Α.μεΑ.</w:t>
      </w:r>
    </w:p>
    <w:p w:rsidR="005C287C" w:rsidRPr="00CB77DA" w:rsidRDefault="005C287C" w:rsidP="005C287C">
      <w:pPr>
        <w:jc w:val="both"/>
        <w:rPr>
          <w:sz w:val="24"/>
          <w:szCs w:val="24"/>
          <w:lang w:val="el-GR"/>
        </w:rPr>
      </w:pPr>
    </w:p>
    <w:p w:rsidR="005C287C" w:rsidRPr="00CB77DA" w:rsidRDefault="005C287C" w:rsidP="005C287C">
      <w:pPr>
        <w:pStyle w:val="2"/>
        <w:numPr>
          <w:ilvl w:val="1"/>
          <w:numId w:val="22"/>
        </w:numPr>
        <w:spacing w:before="360" w:after="120"/>
        <w:ind w:left="431" w:hanging="431"/>
        <w:rPr>
          <w:rFonts w:asciiTheme="minorHAnsi" w:hAnsiTheme="minorHAnsi" w:cstheme="minorHAnsi"/>
          <w:b/>
          <w:color w:val="auto"/>
          <w:lang w:val="el-GR"/>
        </w:rPr>
      </w:pPr>
      <w:bookmarkStart w:id="14" w:name="_Toc527461021"/>
      <w:r w:rsidRPr="00CB77DA">
        <w:rPr>
          <w:rFonts w:asciiTheme="minorHAnsi" w:hAnsiTheme="minorHAnsi" w:cstheme="minorHAnsi"/>
          <w:b/>
          <w:color w:val="auto"/>
          <w:lang w:val="el-GR"/>
        </w:rPr>
        <w:lastRenderedPageBreak/>
        <w:t>Ενεργή συμμετοχή σε σελίδες κοινωνικής δικτύωσης (</w:t>
      </w:r>
      <w:r w:rsidRPr="00CB77DA">
        <w:rPr>
          <w:rFonts w:asciiTheme="minorHAnsi" w:hAnsiTheme="minorHAnsi" w:cstheme="minorHAnsi"/>
          <w:b/>
          <w:color w:val="auto"/>
        </w:rPr>
        <w:t>Facebook</w:t>
      </w:r>
      <w:r w:rsidRPr="00CB77DA">
        <w:rPr>
          <w:rFonts w:asciiTheme="minorHAnsi" w:hAnsiTheme="minorHAnsi" w:cstheme="minorHAnsi"/>
          <w:b/>
          <w:color w:val="auto"/>
          <w:lang w:val="el-GR"/>
        </w:rPr>
        <w:t xml:space="preserve">, </w:t>
      </w:r>
      <w:r w:rsidRPr="00CB77DA">
        <w:rPr>
          <w:rFonts w:asciiTheme="minorHAnsi" w:hAnsiTheme="minorHAnsi" w:cstheme="minorHAnsi"/>
          <w:b/>
          <w:color w:val="auto"/>
        </w:rPr>
        <w:t>My</w:t>
      </w:r>
      <w:r w:rsidRPr="00CB77DA">
        <w:rPr>
          <w:rFonts w:asciiTheme="minorHAnsi" w:hAnsiTheme="minorHAnsi" w:cstheme="minorHAnsi"/>
          <w:b/>
          <w:color w:val="auto"/>
          <w:lang w:val="el-GR"/>
        </w:rPr>
        <w:t xml:space="preserve"> </w:t>
      </w:r>
      <w:r w:rsidRPr="00CB77DA">
        <w:rPr>
          <w:rFonts w:asciiTheme="minorHAnsi" w:hAnsiTheme="minorHAnsi" w:cstheme="minorHAnsi"/>
          <w:b/>
          <w:color w:val="auto"/>
        </w:rPr>
        <w:t>space</w:t>
      </w:r>
      <w:r w:rsidRPr="00CB77DA">
        <w:rPr>
          <w:rFonts w:asciiTheme="minorHAnsi" w:hAnsiTheme="minorHAnsi" w:cstheme="minorHAnsi"/>
          <w:b/>
          <w:color w:val="auto"/>
          <w:lang w:val="el-GR"/>
        </w:rPr>
        <w:t xml:space="preserve">, </w:t>
      </w:r>
      <w:r w:rsidRPr="00CB77DA">
        <w:rPr>
          <w:rFonts w:asciiTheme="minorHAnsi" w:hAnsiTheme="minorHAnsi" w:cstheme="minorHAnsi"/>
          <w:b/>
          <w:color w:val="auto"/>
        </w:rPr>
        <w:t>Linkedin</w:t>
      </w:r>
      <w:r w:rsidRPr="00CB77DA">
        <w:rPr>
          <w:rFonts w:asciiTheme="minorHAnsi" w:hAnsiTheme="minorHAnsi" w:cstheme="minorHAnsi"/>
          <w:b/>
          <w:color w:val="auto"/>
          <w:lang w:val="el-GR"/>
        </w:rPr>
        <w:t xml:space="preserve">, </w:t>
      </w:r>
      <w:r w:rsidRPr="00CB77DA">
        <w:rPr>
          <w:rFonts w:asciiTheme="minorHAnsi" w:hAnsiTheme="minorHAnsi" w:cstheme="minorHAnsi"/>
          <w:b/>
          <w:color w:val="auto"/>
        </w:rPr>
        <w:t>Twitter</w:t>
      </w:r>
      <w:r w:rsidRPr="00CB77DA">
        <w:rPr>
          <w:rFonts w:asciiTheme="minorHAnsi" w:hAnsiTheme="minorHAnsi" w:cstheme="minorHAnsi"/>
          <w:b/>
          <w:color w:val="auto"/>
          <w:lang w:val="el-GR"/>
        </w:rPr>
        <w:t xml:space="preserve"> κλπ)</w:t>
      </w:r>
      <w:r>
        <w:rPr>
          <w:rFonts w:asciiTheme="minorHAnsi" w:hAnsiTheme="minorHAnsi" w:cstheme="minorHAnsi"/>
          <w:b/>
          <w:color w:val="auto"/>
          <w:lang w:val="el-GR"/>
        </w:rPr>
        <w:t xml:space="preserve"> και κατάσταση αναπηρίας στον πληθυσμό 16-64 ετών</w:t>
      </w:r>
      <w:bookmarkEnd w:id="14"/>
    </w:p>
    <w:p w:rsidR="005C287C" w:rsidRPr="00CB77DA" w:rsidRDefault="006D29BA" w:rsidP="005C287C">
      <w:pPr>
        <w:jc w:val="both"/>
        <w:rPr>
          <w:sz w:val="24"/>
          <w:szCs w:val="24"/>
          <w:lang w:val="el-GR"/>
        </w:rPr>
      </w:pPr>
      <w:r>
        <w:rPr>
          <w:sz w:val="24"/>
          <w:szCs w:val="24"/>
          <w:lang w:val="el-GR"/>
        </w:rPr>
        <w:t>Η ενεργή συμμετοχή σε ιστοσελίδε</w:t>
      </w:r>
      <w:r w:rsidR="005C287C" w:rsidRPr="00CB77DA">
        <w:rPr>
          <w:sz w:val="24"/>
          <w:szCs w:val="24"/>
          <w:lang w:val="el-GR"/>
        </w:rPr>
        <w:t xml:space="preserve">ς και μέσα κοινωνικής δικτύωσης αποτελεί στη </w:t>
      </w:r>
      <w:r w:rsidR="005C287C">
        <w:rPr>
          <w:sz w:val="24"/>
          <w:szCs w:val="24"/>
          <w:lang w:val="el-GR"/>
        </w:rPr>
        <w:t xml:space="preserve">σύγχρονη </w:t>
      </w:r>
      <w:r w:rsidR="005C287C" w:rsidRPr="00CB77DA">
        <w:rPr>
          <w:sz w:val="24"/>
          <w:szCs w:val="24"/>
          <w:lang w:val="el-GR"/>
        </w:rPr>
        <w:t xml:space="preserve">ψηφιακή εποχή, δείκτη κοινωνικής ενσωμάτωσης των ατόμων. Η μεταβλητή μελετήθηκε στον πληθυσμό με και χωρίς αναπηρία 16 έως 64 ετών. </w:t>
      </w:r>
    </w:p>
    <w:p w:rsidR="005C287C" w:rsidRPr="00C15EFF" w:rsidRDefault="005C287C" w:rsidP="005C287C">
      <w:pPr>
        <w:jc w:val="both"/>
        <w:rPr>
          <w:sz w:val="24"/>
          <w:szCs w:val="24"/>
          <w:lang w:val="el-GR"/>
        </w:rPr>
      </w:pPr>
      <w:r w:rsidRPr="00CB77DA">
        <w:rPr>
          <w:sz w:val="24"/>
          <w:szCs w:val="24"/>
          <w:lang w:val="el-GR"/>
        </w:rPr>
        <w:t>Τα ποσοστά ενεργής συμμετοχής στα ψηφιακά κοινωνικά δίκτυα είναι</w:t>
      </w:r>
      <w:r w:rsidR="00750883">
        <w:rPr>
          <w:sz w:val="24"/>
          <w:szCs w:val="24"/>
          <w:lang w:val="el-GR"/>
        </w:rPr>
        <w:t xml:space="preserve"> </w:t>
      </w:r>
      <w:r w:rsidRPr="00CB77DA">
        <w:rPr>
          <w:sz w:val="24"/>
          <w:szCs w:val="24"/>
          <w:lang w:val="el-GR"/>
        </w:rPr>
        <w:t>ιδιαίτερα χαμηλά για τα άτομα με σοβαρούς και μέτριους περιορισμούς δραστηριότητας</w:t>
      </w:r>
      <w:r w:rsidR="004A24E5">
        <w:rPr>
          <w:sz w:val="24"/>
          <w:szCs w:val="24"/>
          <w:lang w:val="el-GR"/>
        </w:rPr>
        <w:t>/αναπηρία</w:t>
      </w:r>
      <w:r w:rsidRPr="00CB77DA">
        <w:rPr>
          <w:sz w:val="24"/>
          <w:szCs w:val="24"/>
          <w:lang w:val="el-GR"/>
        </w:rPr>
        <w:t>.</w:t>
      </w:r>
      <w:r>
        <w:rPr>
          <w:sz w:val="24"/>
          <w:szCs w:val="24"/>
          <w:lang w:val="el-GR"/>
        </w:rPr>
        <w:t xml:space="preserve"> Αναλυτικότερα</w:t>
      </w:r>
      <w:r w:rsidRPr="00CB77DA">
        <w:rPr>
          <w:sz w:val="24"/>
          <w:szCs w:val="24"/>
          <w:lang w:val="el-GR"/>
        </w:rPr>
        <w:t xml:space="preserve">, τουλάχιστον </w:t>
      </w:r>
      <w:r w:rsidRPr="00C15EFF">
        <w:rPr>
          <w:sz w:val="24"/>
          <w:szCs w:val="24"/>
          <w:lang w:val="el-GR"/>
        </w:rPr>
        <w:t xml:space="preserve">σε εβδομαδιαία βάση συμμετέχουν σε ιστοσελίδες κοινωνικής δικτύωσης: το 24,3% των ατόμων με σοβαρό περιορισμό και το 35,9% όσων αντιμετωπίζουν μέτριο περιορισμό, έναντι του 57,1% των ατόμων χωρίς κανέναν περιορισμό δραστηριότητας. </w:t>
      </w:r>
    </w:p>
    <w:p w:rsidR="005C287C" w:rsidRDefault="005C287C" w:rsidP="005C287C">
      <w:pPr>
        <w:jc w:val="both"/>
        <w:rPr>
          <w:sz w:val="24"/>
          <w:szCs w:val="24"/>
          <w:lang w:val="el-GR"/>
        </w:rPr>
      </w:pPr>
      <w:r w:rsidRPr="00A9724F">
        <w:rPr>
          <w:sz w:val="24"/>
          <w:szCs w:val="24"/>
          <w:lang w:val="el-GR"/>
        </w:rPr>
        <w:t>Παραπάνω από τους 7 στους 10 ανθρώπους με σοβαρή αναπηρία δηλώνουν ότι δεν συμμετέχουν ποτέ σε μέσα κ</w:t>
      </w:r>
      <w:r>
        <w:rPr>
          <w:sz w:val="24"/>
          <w:szCs w:val="24"/>
          <w:lang w:val="el-GR"/>
        </w:rPr>
        <w:t>οινωνικής δικτύωσης. Τ</w:t>
      </w:r>
      <w:r w:rsidRPr="00A9724F">
        <w:rPr>
          <w:sz w:val="24"/>
          <w:szCs w:val="24"/>
          <w:lang w:val="el-GR"/>
        </w:rPr>
        <w:t>ο αντίστοιχο ποσοστό ατόμων χωρίς περιορισμό είναι 34,3%.</w:t>
      </w:r>
      <w:r w:rsidR="00750883">
        <w:rPr>
          <w:sz w:val="24"/>
          <w:szCs w:val="24"/>
          <w:lang w:val="el-GR"/>
        </w:rPr>
        <w:t xml:space="preserve"> </w:t>
      </w:r>
    </w:p>
    <w:p w:rsidR="005C287C" w:rsidRPr="00A9724F" w:rsidRDefault="005C287C" w:rsidP="005C287C">
      <w:pPr>
        <w:jc w:val="both"/>
        <w:rPr>
          <w:sz w:val="24"/>
          <w:szCs w:val="24"/>
          <w:lang w:val="el-GR"/>
        </w:rPr>
      </w:pPr>
    </w:p>
    <w:p w:rsidR="005C287C" w:rsidRPr="00A9724F" w:rsidRDefault="005C287C" w:rsidP="005C287C">
      <w:pPr>
        <w:pStyle w:val="aa"/>
        <w:keepNext/>
        <w:rPr>
          <w:b/>
          <w:sz w:val="22"/>
          <w:szCs w:val="22"/>
          <w:lang w:val="el-GR"/>
        </w:rPr>
      </w:pPr>
      <w:r w:rsidRPr="00A9724F">
        <w:rPr>
          <w:b/>
          <w:sz w:val="22"/>
          <w:szCs w:val="22"/>
          <w:lang w:val="el-GR"/>
        </w:rPr>
        <w:t xml:space="preserve">Γράφημα </w:t>
      </w:r>
      <w:r>
        <w:rPr>
          <w:b/>
          <w:sz w:val="22"/>
          <w:szCs w:val="22"/>
          <w:lang w:val="el-GR"/>
        </w:rPr>
        <w:fldChar w:fldCharType="begin"/>
      </w:r>
      <w:r>
        <w:rPr>
          <w:b/>
          <w:sz w:val="22"/>
          <w:szCs w:val="22"/>
          <w:lang w:val="el-GR"/>
        </w:rPr>
        <w:instrText xml:space="preserve"> SEQ Γράφημα \* ARABIC </w:instrText>
      </w:r>
      <w:r>
        <w:rPr>
          <w:b/>
          <w:sz w:val="22"/>
          <w:szCs w:val="22"/>
          <w:lang w:val="el-GR"/>
        </w:rPr>
        <w:fldChar w:fldCharType="separate"/>
      </w:r>
      <w:r>
        <w:rPr>
          <w:b/>
          <w:noProof/>
          <w:sz w:val="22"/>
          <w:szCs w:val="22"/>
          <w:lang w:val="el-GR"/>
        </w:rPr>
        <w:t>12</w:t>
      </w:r>
      <w:r>
        <w:rPr>
          <w:b/>
          <w:sz w:val="22"/>
          <w:szCs w:val="22"/>
          <w:lang w:val="el-GR"/>
        </w:rPr>
        <w:fldChar w:fldCharType="end"/>
      </w:r>
      <w:r w:rsidRPr="00A9724F">
        <w:rPr>
          <w:b/>
          <w:sz w:val="22"/>
          <w:szCs w:val="22"/>
          <w:lang w:val="el-GR"/>
        </w:rPr>
        <w:t>: ΕΝΕΡΓΗ ΣΥΜΜΕΤΟΧΗ ΣΕ ΙΣΤΟΣΕΛΙΔΕΣ ΚΟΙΝΩΝΙΚΗΣ ΔΙΚΤΥΩΣΗΣ (16-64 ΕΤΩΝ)</w:t>
      </w:r>
    </w:p>
    <w:p w:rsidR="005C287C" w:rsidRPr="00A7637B" w:rsidRDefault="005C287C" w:rsidP="005C287C">
      <w:pPr>
        <w:rPr>
          <w:i/>
          <w:iCs/>
          <w:color w:val="595959" w:themeColor="text1" w:themeTint="A6"/>
          <w:sz w:val="18"/>
          <w:szCs w:val="18"/>
          <w:lang w:val="el-GR"/>
        </w:rPr>
      </w:pPr>
      <w:r w:rsidRPr="00CB77DA">
        <w:rPr>
          <w:noProof/>
          <w:lang w:val="el-GR" w:eastAsia="el-GR"/>
        </w:rPr>
        <w:drawing>
          <wp:inline distT="0" distB="0" distL="0" distR="0" wp14:anchorId="1F2C15B2" wp14:editId="7949112C">
            <wp:extent cx="5438775" cy="3807725"/>
            <wp:effectExtent l="0" t="0" r="9525" b="2540"/>
            <wp:docPr id="359" name="Γράφημα 359" descr="Καθημερινά: Σοβαρός περιορισμός 14,4%, Μέτριος περιορισμός 21,8% και Κανένας περιορισμός 41,2%&#10;Κάθε βδομάδα: Σοβαρός περιορισμός 9,9%, Μέτριος περιορισμός 14,1% και Κανένας περιορισμός 15,9%&#10;Μερικές φορές τον μήνα/όχι κάθε βδομάδα: Σοβαρός περιορισμός 3,5%, Μέτριος περιορισμός 3,4% και Κανένας περιορισμός 6,3%&#10;Μια φορά τον μήνα: Σοβαρός περιορισμός 1,0%, Μέτριος περιορισμός 1,4% και Κανένας περιορισμός 1,5%&#10;Τουλάχιστον μια φορά το χρόνο /λιγότερο από μια φορά το μήνα : Σοβαρός περιορισμός ,9%, Μέτριος περιορισμός 1,4% και Κανένας περιορισμός ,8%&#10;Ποτέ : Σοβαρός περιορισμός 70,2%, Μέτριος περιορισμός 57,9% και Κανένας περιορισμός 3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C15EFF">
        <w:rPr>
          <w:i/>
          <w:iCs/>
          <w:color w:val="595959" w:themeColor="text1" w:themeTint="A6"/>
          <w:sz w:val="18"/>
          <w:szCs w:val="18"/>
          <w:lang w:val="el-GR"/>
        </w:rPr>
        <w:t xml:space="preserve"> </w:t>
      </w:r>
      <w:r w:rsidRPr="00A7637B">
        <w:rPr>
          <w:i/>
          <w:iCs/>
          <w:color w:val="595959" w:themeColor="text1" w:themeTint="A6"/>
          <w:sz w:val="18"/>
          <w:szCs w:val="18"/>
          <w:lang w:val="el-GR"/>
        </w:rPr>
        <w:t>ΠΗΓΗ ΔΕΔΟΜΕΝΩΝ: ΕΛΣΤΑΤ, Έρευνα Εισοδήματος και Συνθηκών Διαβίωσης 2015 / ΕΠΕΞΕΡΓΑΣΙΑ: Παρατηρητήριο Θεμάτων Αναπηρίας-Ε.Σ.Α.μεΑ.</w:t>
      </w:r>
    </w:p>
    <w:p w:rsidR="00FE1A30" w:rsidRDefault="00FE1A30" w:rsidP="005C287C">
      <w:pPr>
        <w:pStyle w:val="10"/>
        <w:spacing w:after="120"/>
        <w:ind w:left="431" w:right="662" w:hanging="431"/>
        <w:jc w:val="both"/>
        <w:rPr>
          <w:rFonts w:asciiTheme="minorHAnsi" w:hAnsiTheme="minorHAnsi" w:cstheme="minorHAnsi"/>
          <w:b/>
          <w:color w:val="auto"/>
          <w:u w:val="single"/>
          <w:lang w:val="el-GR"/>
        </w:rPr>
      </w:pPr>
      <w:bookmarkStart w:id="15" w:name="_Toc527461022"/>
    </w:p>
    <w:p w:rsidR="00FE1A30" w:rsidRPr="00BA2887" w:rsidRDefault="00DE124A" w:rsidP="00DE124A">
      <w:pPr>
        <w:jc w:val="both"/>
        <w:rPr>
          <w:rFonts w:cstheme="minorHAnsi"/>
          <w:b/>
          <w:u w:val="single"/>
          <w:lang w:val="el-GR"/>
        </w:rPr>
      </w:pPr>
      <w:r w:rsidRPr="00BA2887">
        <w:rPr>
          <w:sz w:val="24"/>
          <w:szCs w:val="24"/>
          <w:lang w:val="el-GR"/>
        </w:rPr>
        <w:t xml:space="preserve">Τα δεδομένα αυτά σκιαγραφούν ένα νέου τύπου αποκλεισμό, τον ψηφιακό αποκλεισμό, </w:t>
      </w:r>
      <w:r w:rsidR="00212FFF" w:rsidRPr="00BA2887">
        <w:rPr>
          <w:sz w:val="24"/>
          <w:szCs w:val="24"/>
          <w:lang w:val="el-GR"/>
        </w:rPr>
        <w:t>ο οποίος συνδέεται</w:t>
      </w:r>
      <w:r w:rsidR="00A53D3F" w:rsidRPr="00BA2887">
        <w:rPr>
          <w:sz w:val="24"/>
          <w:szCs w:val="24"/>
          <w:lang w:val="el-GR"/>
        </w:rPr>
        <w:t xml:space="preserve"> πρωτίστως</w:t>
      </w:r>
      <w:r w:rsidR="00212FFF" w:rsidRPr="00BA2887">
        <w:rPr>
          <w:sz w:val="24"/>
          <w:szCs w:val="24"/>
          <w:lang w:val="el-GR"/>
        </w:rPr>
        <w:t xml:space="preserve"> με την </w:t>
      </w:r>
      <w:r w:rsidR="00FE1A30" w:rsidRPr="00BA2887">
        <w:rPr>
          <w:sz w:val="24"/>
          <w:szCs w:val="24"/>
          <w:lang w:val="el-GR"/>
        </w:rPr>
        <w:t>έλλειψη προσβασιμότητας στο ψηφιακό περιβάλλον ( διαδίκτυο, social media κλπ.)</w:t>
      </w:r>
      <w:r w:rsidR="00E5604E" w:rsidRPr="00BA2887">
        <w:rPr>
          <w:sz w:val="24"/>
          <w:szCs w:val="24"/>
          <w:lang w:val="el-GR"/>
        </w:rPr>
        <w:t xml:space="preserve">, και έχει </w:t>
      </w:r>
      <w:r w:rsidR="00212FFF" w:rsidRPr="00BA2887">
        <w:rPr>
          <w:sz w:val="24"/>
          <w:szCs w:val="24"/>
          <w:lang w:val="el-GR"/>
        </w:rPr>
        <w:t xml:space="preserve">ιδιαίτερα αρνητικές επιπτώσεις στην κοινωνική συμμετοχή και </w:t>
      </w:r>
      <w:r w:rsidR="00E5604E" w:rsidRPr="00BA2887">
        <w:rPr>
          <w:sz w:val="24"/>
          <w:szCs w:val="24"/>
          <w:lang w:val="el-GR"/>
        </w:rPr>
        <w:t xml:space="preserve">τη </w:t>
      </w:r>
      <w:r w:rsidR="00212FFF" w:rsidRPr="00BA2887">
        <w:rPr>
          <w:sz w:val="24"/>
          <w:szCs w:val="24"/>
          <w:lang w:val="el-GR"/>
        </w:rPr>
        <w:t xml:space="preserve">ζωή των ατόμων και ειδικότερα των νέων με αναπηρία. </w:t>
      </w:r>
    </w:p>
    <w:p w:rsidR="00FE1A30" w:rsidRDefault="00FE1A30" w:rsidP="005C287C">
      <w:pPr>
        <w:pStyle w:val="10"/>
        <w:spacing w:after="120"/>
        <w:ind w:left="431" w:right="662" w:hanging="431"/>
        <w:jc w:val="both"/>
        <w:rPr>
          <w:rFonts w:asciiTheme="minorHAnsi" w:hAnsiTheme="minorHAnsi" w:cstheme="minorHAnsi"/>
          <w:b/>
          <w:color w:val="auto"/>
          <w:u w:val="single"/>
          <w:lang w:val="el-GR"/>
        </w:rPr>
      </w:pPr>
    </w:p>
    <w:p w:rsidR="005C287C" w:rsidRDefault="005C287C" w:rsidP="005C287C">
      <w:pPr>
        <w:pStyle w:val="10"/>
        <w:spacing w:after="120"/>
        <w:ind w:left="431" w:right="662" w:hanging="431"/>
        <w:jc w:val="both"/>
        <w:rPr>
          <w:rFonts w:asciiTheme="minorHAnsi" w:hAnsiTheme="minorHAnsi" w:cstheme="minorHAnsi"/>
          <w:b/>
          <w:color w:val="auto"/>
          <w:u w:val="single"/>
          <w:lang w:val="el-GR"/>
        </w:rPr>
      </w:pPr>
      <w:r w:rsidRPr="00CB77DA">
        <w:rPr>
          <w:rFonts w:asciiTheme="minorHAnsi" w:hAnsiTheme="minorHAnsi" w:cstheme="minorHAnsi"/>
          <w:b/>
          <w:color w:val="auto"/>
          <w:u w:val="single"/>
          <w:lang w:val="el-GR"/>
        </w:rPr>
        <w:t xml:space="preserve">Γ. </w:t>
      </w:r>
      <w:r>
        <w:rPr>
          <w:rFonts w:asciiTheme="minorHAnsi" w:hAnsiTheme="minorHAnsi" w:cstheme="minorHAnsi"/>
          <w:b/>
          <w:color w:val="auto"/>
          <w:u w:val="single"/>
          <w:lang w:val="el-GR"/>
        </w:rPr>
        <w:t>ΣΥΜΜΕΤΟΧΗ ΣΤΗ ΚΟΙΝΩΝΙΚΗ ΚΑΙ ΠΟΛΙΤΙΚΗ ΖΩΗ</w:t>
      </w:r>
      <w:r w:rsidRPr="00CB77DA">
        <w:rPr>
          <w:rFonts w:asciiTheme="minorHAnsi" w:hAnsiTheme="minorHAnsi" w:cstheme="minorHAnsi"/>
          <w:b/>
          <w:color w:val="auto"/>
          <w:u w:val="single"/>
          <w:lang w:val="el-GR"/>
        </w:rPr>
        <w:t xml:space="preserve"> </w:t>
      </w:r>
      <w:r>
        <w:rPr>
          <w:rFonts w:asciiTheme="minorHAnsi" w:hAnsiTheme="minorHAnsi" w:cstheme="minorHAnsi"/>
          <w:b/>
          <w:color w:val="auto"/>
          <w:u w:val="single"/>
          <w:lang w:val="el-GR"/>
        </w:rPr>
        <w:t>(</w:t>
      </w:r>
      <w:r w:rsidRPr="00CB77DA">
        <w:rPr>
          <w:rFonts w:asciiTheme="minorHAnsi" w:hAnsiTheme="minorHAnsi" w:cstheme="minorHAnsi"/>
          <w:b/>
          <w:color w:val="auto"/>
          <w:u w:val="single"/>
          <w:lang w:val="el-GR"/>
        </w:rPr>
        <w:t>ΕΝΕΡΓΟΙ ΠΟΛΙΤΕΣ</w:t>
      </w:r>
      <w:r>
        <w:rPr>
          <w:rFonts w:asciiTheme="minorHAnsi" w:hAnsiTheme="minorHAnsi" w:cstheme="minorHAnsi"/>
          <w:b/>
          <w:color w:val="auto"/>
          <w:u w:val="single"/>
          <w:lang w:val="el-GR"/>
        </w:rPr>
        <w:t>)</w:t>
      </w:r>
      <w:bookmarkEnd w:id="15"/>
    </w:p>
    <w:p w:rsidR="005C287C" w:rsidRPr="00CB77DA" w:rsidRDefault="005C287C" w:rsidP="005C287C">
      <w:pPr>
        <w:pStyle w:val="2"/>
        <w:numPr>
          <w:ilvl w:val="1"/>
          <w:numId w:val="23"/>
        </w:numPr>
        <w:spacing w:before="360" w:after="120"/>
        <w:rPr>
          <w:rFonts w:asciiTheme="minorHAnsi" w:hAnsiTheme="minorHAnsi" w:cstheme="minorHAnsi"/>
          <w:b/>
          <w:color w:val="auto"/>
          <w:lang w:val="el-GR"/>
        </w:rPr>
      </w:pPr>
      <w:bookmarkStart w:id="16" w:name="_Toc527461023"/>
      <w:r w:rsidRPr="00CB77DA">
        <w:rPr>
          <w:rFonts w:asciiTheme="minorHAnsi" w:hAnsiTheme="minorHAnsi" w:cstheme="minorHAnsi"/>
          <w:b/>
          <w:color w:val="auto"/>
          <w:lang w:val="el-GR"/>
        </w:rPr>
        <w:t>Συμμετοχή σε άτυπες εθελοντικές κοινωνικές δραστηριότητες</w:t>
      </w:r>
      <w:r>
        <w:rPr>
          <w:rFonts w:asciiTheme="minorHAnsi" w:hAnsiTheme="minorHAnsi" w:cstheme="minorHAnsi"/>
          <w:b/>
          <w:color w:val="auto"/>
          <w:lang w:val="el-GR"/>
        </w:rPr>
        <w:t xml:space="preserve"> και κατάσταση αναπηρίας στον πληθυσμό 16 ετών και άνω</w:t>
      </w:r>
      <w:bookmarkEnd w:id="16"/>
      <w:r w:rsidRPr="00CB77DA">
        <w:rPr>
          <w:rFonts w:asciiTheme="minorHAnsi" w:hAnsiTheme="minorHAnsi" w:cstheme="minorHAnsi"/>
          <w:b/>
          <w:color w:val="auto"/>
          <w:lang w:val="el-GR"/>
        </w:rPr>
        <w:t xml:space="preserve"> </w:t>
      </w:r>
    </w:p>
    <w:p w:rsidR="005C287C" w:rsidRDefault="005C287C" w:rsidP="005C287C">
      <w:pPr>
        <w:jc w:val="both"/>
        <w:rPr>
          <w:sz w:val="24"/>
          <w:szCs w:val="24"/>
          <w:lang w:val="el-GR"/>
        </w:rPr>
      </w:pPr>
      <w:r w:rsidRPr="00CB77DA">
        <w:rPr>
          <w:sz w:val="24"/>
          <w:szCs w:val="24"/>
          <w:lang w:val="el-GR"/>
        </w:rPr>
        <w:t xml:space="preserve">Οι άτυπες εθελοντικές δραστηριότητες περιλαμβάνουν </w:t>
      </w:r>
      <w:r>
        <w:rPr>
          <w:sz w:val="24"/>
          <w:szCs w:val="24"/>
          <w:lang w:val="el-GR"/>
        </w:rPr>
        <w:t xml:space="preserve">την </w:t>
      </w:r>
      <w:r w:rsidRPr="00CB77DA">
        <w:rPr>
          <w:sz w:val="24"/>
          <w:szCs w:val="24"/>
          <w:lang w:val="el-GR"/>
        </w:rPr>
        <w:t>προσφορά βοήθειας άνευ αμοιβής σε συγγενικά ή άλλα πρόσωπα που χρήζουν υποστήριξης/φροντίδας και διαμένουν εκτός το</w:t>
      </w:r>
      <w:r>
        <w:rPr>
          <w:sz w:val="24"/>
          <w:szCs w:val="24"/>
          <w:lang w:val="el-GR"/>
        </w:rPr>
        <w:t>υ</w:t>
      </w:r>
      <w:r w:rsidR="00750883">
        <w:rPr>
          <w:sz w:val="24"/>
          <w:szCs w:val="24"/>
          <w:lang w:val="el-GR"/>
        </w:rPr>
        <w:t xml:space="preserve"> </w:t>
      </w:r>
      <w:r>
        <w:rPr>
          <w:sz w:val="24"/>
          <w:szCs w:val="24"/>
          <w:lang w:val="el-GR"/>
        </w:rPr>
        <w:t xml:space="preserve">νοικοκυριού των ερωτηθέντων καθώς και τη </w:t>
      </w:r>
      <w:r w:rsidRPr="00CB77DA">
        <w:rPr>
          <w:sz w:val="24"/>
          <w:szCs w:val="24"/>
          <w:lang w:val="el-GR"/>
        </w:rPr>
        <w:t>συμμετοχή σε άτυπες εθελοντικές ομάδες (εκτός οργανωμένων μη κυβερνητικών φορέων) που αναπτύσσουν κοινωφελείς δράσεις (όπως για την προστασία των ζώων ή του φυσικού περιβάλλοντος κ.α.)</w:t>
      </w:r>
      <w:r>
        <w:rPr>
          <w:sz w:val="24"/>
          <w:szCs w:val="24"/>
          <w:lang w:val="el-GR"/>
        </w:rPr>
        <w:t xml:space="preserve">. </w:t>
      </w:r>
    </w:p>
    <w:p w:rsidR="005C287C" w:rsidRPr="00C314D1" w:rsidRDefault="005C287C" w:rsidP="00C314D1">
      <w:pPr>
        <w:jc w:val="both"/>
        <w:rPr>
          <w:sz w:val="24"/>
          <w:szCs w:val="24"/>
          <w:lang w:val="el-GR"/>
        </w:rPr>
      </w:pPr>
      <w:r>
        <w:rPr>
          <w:sz w:val="24"/>
          <w:szCs w:val="24"/>
          <w:lang w:val="el-GR"/>
        </w:rPr>
        <w:t>Όπως ήδη αναφέρθηκε, η συμμετοχή του πληθυσμού σε εθελοντικές δράσεις κοινωνικού σκοπού είναι πολύ χαμηλή στο σύνολο του πληθυσμού της χώρας.</w:t>
      </w:r>
      <w:r w:rsidR="00750883">
        <w:rPr>
          <w:sz w:val="24"/>
          <w:szCs w:val="24"/>
          <w:lang w:val="el-GR"/>
        </w:rPr>
        <w:t xml:space="preserve"> </w:t>
      </w:r>
      <w:r>
        <w:rPr>
          <w:sz w:val="24"/>
          <w:szCs w:val="24"/>
          <w:lang w:val="el-GR"/>
        </w:rPr>
        <w:t>Η εξέταση του ποσοστού συμμετοχής ανά κατάσταση αναπηρίας είναι ενδιαφέρουσα. Στον πληθυσμό με σοβαρούς περιορισμούς, το ποσοστό συμμετοχής, είναι ακόμα μικρότερο σε σύγκριση με τον πληθυσμό με μέτριο ή κανένα περιορισμό δραστηριότητας (7,2% έναντι του 15,4% των ατόμων χωρίς κανένα περιορισμό δραστηριότητας). Σε όλες τις κατηγορίες η «έλλειψη ενδιαφέροντος» αναδεικνύεται και εδώ ως ο βασικότερος λόγος που δεν συμμετέχουν οι πολίτες στα κοινά. Στην κατηγορία ατόμων με σοβαρή αναπηρία,</w:t>
      </w:r>
      <w:r w:rsidR="00750883">
        <w:rPr>
          <w:sz w:val="24"/>
          <w:szCs w:val="24"/>
          <w:lang w:val="el-GR"/>
        </w:rPr>
        <w:t xml:space="preserve"> </w:t>
      </w:r>
      <w:r>
        <w:rPr>
          <w:sz w:val="24"/>
          <w:szCs w:val="24"/>
          <w:lang w:val="el-GR"/>
        </w:rPr>
        <w:t xml:space="preserve">δεύτερος σε συχνότητα αναφορών είναι ο </w:t>
      </w:r>
      <w:r w:rsidRPr="005C1030">
        <w:rPr>
          <w:i/>
          <w:sz w:val="24"/>
          <w:szCs w:val="24"/>
          <w:lang w:val="el-GR"/>
        </w:rPr>
        <w:t>«άλλος λόγος»</w:t>
      </w:r>
      <w:r>
        <w:rPr>
          <w:sz w:val="24"/>
          <w:szCs w:val="24"/>
          <w:lang w:val="el-GR"/>
        </w:rPr>
        <w:t xml:space="preserve"> για τη μη συμμετοχή σε άτ</w:t>
      </w:r>
      <w:r w:rsidR="0024363C">
        <w:rPr>
          <w:sz w:val="24"/>
          <w:szCs w:val="24"/>
          <w:lang w:val="el-GR"/>
        </w:rPr>
        <w:t>υπες εθελοντικές δραστηριότητες, α</w:t>
      </w:r>
      <w:r>
        <w:rPr>
          <w:sz w:val="24"/>
          <w:szCs w:val="24"/>
          <w:lang w:val="el-GR"/>
        </w:rPr>
        <w:t>ντιθέτως στα άτομα χωρίς αναπηρία ή «έλλειψη χρόνου» είναι ο δεύτερος κατά σειρά λόγος μη συμμετοχής.</w:t>
      </w:r>
    </w:p>
    <w:p w:rsidR="005C287C" w:rsidRPr="00F03C07" w:rsidRDefault="005C287C" w:rsidP="005C287C">
      <w:pPr>
        <w:pStyle w:val="aa"/>
        <w:keepNext/>
        <w:rPr>
          <w:b/>
          <w:sz w:val="22"/>
          <w:szCs w:val="22"/>
          <w:lang w:val="el-GR"/>
        </w:rPr>
      </w:pPr>
      <w:r w:rsidRPr="00F03C07">
        <w:rPr>
          <w:b/>
          <w:sz w:val="22"/>
          <w:szCs w:val="22"/>
          <w:lang w:val="el-GR"/>
        </w:rPr>
        <w:lastRenderedPageBreak/>
        <w:t xml:space="preserve">Γράφημα </w:t>
      </w:r>
      <w:r>
        <w:rPr>
          <w:b/>
          <w:sz w:val="22"/>
          <w:szCs w:val="22"/>
          <w:lang w:val="el-GR"/>
        </w:rPr>
        <w:fldChar w:fldCharType="begin"/>
      </w:r>
      <w:r>
        <w:rPr>
          <w:b/>
          <w:sz w:val="22"/>
          <w:szCs w:val="22"/>
          <w:lang w:val="el-GR"/>
        </w:rPr>
        <w:instrText xml:space="preserve"> SEQ Γράφημα \* ARABIC </w:instrText>
      </w:r>
      <w:r>
        <w:rPr>
          <w:b/>
          <w:sz w:val="22"/>
          <w:szCs w:val="22"/>
          <w:lang w:val="el-GR"/>
        </w:rPr>
        <w:fldChar w:fldCharType="separate"/>
      </w:r>
      <w:r>
        <w:rPr>
          <w:b/>
          <w:noProof/>
          <w:sz w:val="22"/>
          <w:szCs w:val="22"/>
          <w:lang w:val="el-GR"/>
        </w:rPr>
        <w:t>13</w:t>
      </w:r>
      <w:r>
        <w:rPr>
          <w:b/>
          <w:sz w:val="22"/>
          <w:szCs w:val="22"/>
          <w:lang w:val="el-GR"/>
        </w:rPr>
        <w:fldChar w:fldCharType="end"/>
      </w:r>
      <w:r w:rsidRPr="00F03C07">
        <w:rPr>
          <w:b/>
          <w:sz w:val="22"/>
          <w:szCs w:val="22"/>
          <w:lang w:val="el-GR"/>
        </w:rPr>
        <w:t>: ΣΥΜΜΕΤΟΧΗ ΣΕ ΑΤΥΠΕΣ ΕΘΕΛΟΝΤΙΚΕΣ ΚΟΙΝΩΝΙΚΕΣ ΔΡΑΣΤΗΡΙΟΤΗΤΕΣ</w:t>
      </w:r>
      <w:r w:rsidR="00750883">
        <w:rPr>
          <w:b/>
          <w:sz w:val="22"/>
          <w:szCs w:val="22"/>
          <w:lang w:val="el-GR"/>
        </w:rPr>
        <w:t xml:space="preserve"> </w:t>
      </w:r>
      <w:r w:rsidRPr="00F03C07">
        <w:rPr>
          <w:b/>
          <w:sz w:val="22"/>
          <w:szCs w:val="22"/>
          <w:lang w:val="el-GR"/>
        </w:rPr>
        <w:t>(ΠΛΗΘΥΣΜΟΣ 16 ΕΤΩΝ ΚΑΙ ΑΝΩ)</w:t>
      </w:r>
    </w:p>
    <w:p w:rsidR="005C287C" w:rsidRDefault="005C287C" w:rsidP="005C287C">
      <w:pPr>
        <w:ind w:left="284"/>
        <w:rPr>
          <w:i/>
          <w:iCs/>
          <w:color w:val="595959" w:themeColor="text1" w:themeTint="A6"/>
          <w:sz w:val="18"/>
          <w:szCs w:val="18"/>
          <w:lang w:val="el-GR"/>
        </w:rPr>
      </w:pPr>
      <w:r w:rsidRPr="00CB77DA">
        <w:rPr>
          <w:noProof/>
          <w:lang w:val="el-GR" w:eastAsia="el-GR"/>
        </w:rPr>
        <w:drawing>
          <wp:inline distT="0" distB="0" distL="0" distR="0" wp14:anchorId="0324B814" wp14:editId="32B68ABE">
            <wp:extent cx="4962525" cy="2115403"/>
            <wp:effectExtent l="0" t="0" r="9525" b="18415"/>
            <wp:docPr id="360" name="Γράφημα 360" descr="Ναι: Σοβαρός περιορισμός 7,2%, Μέτριος περιορισμός 14,9% και Κανένας περιορισμός 15,4%&#10;Όχι, λόγω έλλειψης ενδιαφέροντος: Σοβαρός περιορισμός 61,1%, Μέτριος περιορισμός 59,9% και Κανένας περιορισμός 57,9%&#10;Όχι, λόγω έλλειψης χρόνου: Σοβαρός περιορισμός 9,9%, Μέτριος περιορισμός 16,6% και Κανένας περιορισμός 23,8%&#10;Όχι, για άλλο λόγο: Σοβαρός περιορισμός 21,8%, Μέτριος περιορισμός 8,5% και Κανένας περιορισμός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086E52">
        <w:rPr>
          <w:i/>
          <w:iCs/>
          <w:color w:val="595959" w:themeColor="text1" w:themeTint="A6"/>
          <w:sz w:val="18"/>
          <w:szCs w:val="18"/>
          <w:lang w:val="el-GR"/>
        </w:rPr>
        <w:t xml:space="preserve"> </w:t>
      </w:r>
    </w:p>
    <w:p w:rsidR="005C287C" w:rsidRPr="0007640A" w:rsidRDefault="005C287C" w:rsidP="005C287C">
      <w:pPr>
        <w:rPr>
          <w:i/>
          <w:iCs/>
          <w:color w:val="595959" w:themeColor="text1" w:themeTint="A6"/>
          <w:sz w:val="18"/>
          <w:szCs w:val="18"/>
          <w:lang w:val="el-GR"/>
        </w:rPr>
      </w:pPr>
      <w:r w:rsidRPr="00A7637B">
        <w:rPr>
          <w:i/>
          <w:iCs/>
          <w:color w:val="595959" w:themeColor="text1" w:themeTint="A6"/>
          <w:sz w:val="18"/>
          <w:szCs w:val="18"/>
          <w:lang w:val="el-GR"/>
        </w:rPr>
        <w:t>ΠΗΓΗ ΔΕΔΟΜΕΝΩΝ: ΕΛΣΤΑΤ, Έρευνα Εισοδήματος και Συνθηκών Διαβίωσης 2015 / ΕΠΕΞΕΡΓΑΣΙΑ: Παρατηρητήριο Θεμάτων Αναπηρίας-Ε.Σ.Α.μεΑ.</w:t>
      </w:r>
    </w:p>
    <w:p w:rsidR="005C287C" w:rsidRPr="00CB77DA" w:rsidRDefault="005C287C" w:rsidP="005C287C">
      <w:pPr>
        <w:pStyle w:val="2"/>
        <w:numPr>
          <w:ilvl w:val="1"/>
          <w:numId w:val="23"/>
        </w:numPr>
        <w:spacing w:before="360" w:after="120"/>
        <w:rPr>
          <w:rFonts w:asciiTheme="minorHAnsi" w:hAnsiTheme="minorHAnsi" w:cstheme="minorHAnsi"/>
          <w:b/>
          <w:color w:val="auto"/>
          <w:lang w:val="el-GR"/>
        </w:rPr>
      </w:pPr>
      <w:bookmarkStart w:id="17" w:name="_Toc527461024"/>
      <w:r w:rsidRPr="00CB77DA">
        <w:rPr>
          <w:rFonts w:asciiTheme="minorHAnsi" w:hAnsiTheme="minorHAnsi" w:cstheme="minorHAnsi"/>
          <w:b/>
          <w:color w:val="auto"/>
          <w:lang w:val="el-GR"/>
        </w:rPr>
        <w:t>Συμμετοχή σε επίσημες εθελοντικές κοινωνικές δραστηριότητες</w:t>
      </w:r>
      <w:r>
        <w:rPr>
          <w:rFonts w:asciiTheme="minorHAnsi" w:hAnsiTheme="minorHAnsi" w:cstheme="minorHAnsi"/>
          <w:b/>
          <w:color w:val="auto"/>
          <w:lang w:val="el-GR"/>
        </w:rPr>
        <w:t xml:space="preserve"> και κατάσταση αναπηρίας στον πληθυσμό 16 ετών και άνω</w:t>
      </w:r>
      <w:bookmarkEnd w:id="17"/>
      <w:r w:rsidRPr="00CB77DA">
        <w:rPr>
          <w:rFonts w:asciiTheme="minorHAnsi" w:hAnsiTheme="minorHAnsi" w:cstheme="minorHAnsi"/>
          <w:b/>
          <w:color w:val="auto"/>
          <w:lang w:val="el-GR"/>
        </w:rPr>
        <w:t xml:space="preserve"> </w:t>
      </w:r>
    </w:p>
    <w:p w:rsidR="005C287C" w:rsidRPr="00CB77DA" w:rsidRDefault="005C287C" w:rsidP="005C287C">
      <w:pPr>
        <w:jc w:val="both"/>
        <w:rPr>
          <w:sz w:val="24"/>
          <w:szCs w:val="24"/>
          <w:lang w:val="el-GR"/>
        </w:rPr>
      </w:pPr>
      <w:r w:rsidRPr="00CB77DA">
        <w:rPr>
          <w:sz w:val="24"/>
          <w:szCs w:val="24"/>
          <w:lang w:val="el-GR"/>
        </w:rPr>
        <w:t>Η συμμετοχή σε επίσημες εθελοντικές κοινωνικές δραστηριότητες π</w:t>
      </w:r>
      <w:r>
        <w:rPr>
          <w:sz w:val="24"/>
          <w:szCs w:val="24"/>
          <w:lang w:val="el-GR"/>
        </w:rPr>
        <w:t xml:space="preserve">εριλαμβάνει τις μη αμειβόμενες, </w:t>
      </w:r>
      <w:r w:rsidRPr="00CB77DA">
        <w:rPr>
          <w:sz w:val="24"/>
          <w:szCs w:val="24"/>
          <w:lang w:val="el-GR"/>
        </w:rPr>
        <w:t>εθελοντικές δραστηριότητες κοινωνικής προσφοράς στο πλαίσιο οργανωμένων φορέων, ομάδων και οργανώσεων. Εδώ περιλαμβάνεται και η εθελοντική εργασία</w:t>
      </w:r>
      <w:r w:rsidR="00750883">
        <w:rPr>
          <w:sz w:val="24"/>
          <w:szCs w:val="24"/>
          <w:lang w:val="el-GR"/>
        </w:rPr>
        <w:t xml:space="preserve"> </w:t>
      </w:r>
      <w:r w:rsidRPr="00CB77DA">
        <w:rPr>
          <w:sz w:val="24"/>
          <w:szCs w:val="24"/>
          <w:lang w:val="el-GR"/>
        </w:rPr>
        <w:t xml:space="preserve">σε μη κυβερνητικές οργανώσεις. </w:t>
      </w:r>
    </w:p>
    <w:p w:rsidR="005C287C" w:rsidRPr="00CB77DA" w:rsidRDefault="005C287C" w:rsidP="005C287C">
      <w:pPr>
        <w:jc w:val="both"/>
        <w:rPr>
          <w:sz w:val="24"/>
          <w:szCs w:val="24"/>
          <w:lang w:val="el-GR"/>
        </w:rPr>
      </w:pPr>
      <w:r>
        <w:rPr>
          <w:sz w:val="24"/>
          <w:szCs w:val="24"/>
          <w:lang w:val="el-GR"/>
        </w:rPr>
        <w:t>Όπως φαίνεται στο διάγραμμα 14,</w:t>
      </w:r>
      <w:r w:rsidR="00750883">
        <w:rPr>
          <w:sz w:val="24"/>
          <w:szCs w:val="24"/>
          <w:lang w:val="el-GR"/>
        </w:rPr>
        <w:t xml:space="preserve"> </w:t>
      </w:r>
      <w:r>
        <w:rPr>
          <w:sz w:val="24"/>
          <w:szCs w:val="24"/>
          <w:lang w:val="el-GR"/>
        </w:rPr>
        <w:t>η συμμετοχή του πληθυσμού σε επίσημες εθελοντικές δράσεις είναι ακόμα χαμηλότερη στο σύνολο του πληθυσμού της χώρας,</w:t>
      </w:r>
      <w:r w:rsidR="00204986">
        <w:rPr>
          <w:sz w:val="24"/>
          <w:szCs w:val="24"/>
          <w:lang w:val="el-GR"/>
        </w:rPr>
        <w:t xml:space="preserve"> σε σύγκριση με τη συμμετοχή στις </w:t>
      </w:r>
      <w:r w:rsidR="00D21A5E">
        <w:rPr>
          <w:sz w:val="24"/>
          <w:szCs w:val="24"/>
          <w:lang w:val="el-GR"/>
        </w:rPr>
        <w:t>άτυπες δραστηριότητες. Στον</w:t>
      </w:r>
      <w:r>
        <w:rPr>
          <w:sz w:val="24"/>
          <w:szCs w:val="24"/>
          <w:lang w:val="el-GR"/>
        </w:rPr>
        <w:t xml:space="preserve"> πληθυσμό με σοβαρούς περιορισμούς, το ποσοστό συμμετοχής είναι επίσης μικρότερο</w:t>
      </w:r>
      <w:r w:rsidR="00750883">
        <w:rPr>
          <w:sz w:val="24"/>
          <w:szCs w:val="24"/>
          <w:lang w:val="el-GR"/>
        </w:rPr>
        <w:t xml:space="preserve"> </w:t>
      </w:r>
      <w:r>
        <w:rPr>
          <w:sz w:val="24"/>
          <w:szCs w:val="24"/>
          <w:lang w:val="el-GR"/>
        </w:rPr>
        <w:t xml:space="preserve">σε σύγκριση με τον πληθυσμό με μέτριο ή κανένα περιορισμό δραστηριότητας, ενώ και σε αυτή τη διάσταση της συμμετοχής στα κοινά, σε όλες τις κατηγορίες, η «έλλειψη ενδιαφέροντος» αναδεικνύεται ως ο βασικότερος λόγος που δεν συμμετέχουν οι πολίτες με και χωρίς αναπηρία. Ως προς τους λόγους μη συμμετοχής διαπιστώνονται παρόμοιες τάσεις, όπως στην περίπτωση των άτυπων δραστηριοτήτων. Στην κατηγορία ατόμων με σοβαρή αναπηρία, το 20% δηλώνει ότι δεν συμμετέχει για </w:t>
      </w:r>
      <w:r w:rsidRPr="005C1030">
        <w:rPr>
          <w:i/>
          <w:sz w:val="24"/>
          <w:szCs w:val="24"/>
          <w:lang w:val="el-GR"/>
        </w:rPr>
        <w:t>«</w:t>
      </w:r>
      <w:r>
        <w:rPr>
          <w:i/>
          <w:sz w:val="24"/>
          <w:szCs w:val="24"/>
          <w:lang w:val="el-GR"/>
        </w:rPr>
        <w:t>άλλο</w:t>
      </w:r>
      <w:r w:rsidRPr="005C1030">
        <w:rPr>
          <w:i/>
          <w:sz w:val="24"/>
          <w:szCs w:val="24"/>
          <w:lang w:val="el-GR"/>
        </w:rPr>
        <w:t xml:space="preserve"> λ</w:t>
      </w:r>
      <w:r>
        <w:rPr>
          <w:i/>
          <w:sz w:val="24"/>
          <w:szCs w:val="24"/>
          <w:lang w:val="el-GR"/>
        </w:rPr>
        <w:t>όγο</w:t>
      </w:r>
      <w:r w:rsidRPr="005C1030">
        <w:rPr>
          <w:i/>
          <w:sz w:val="24"/>
          <w:szCs w:val="24"/>
          <w:lang w:val="el-GR"/>
        </w:rPr>
        <w:t>»</w:t>
      </w:r>
      <w:r>
        <w:rPr>
          <w:sz w:val="24"/>
          <w:szCs w:val="24"/>
          <w:lang w:val="el-GR"/>
        </w:rPr>
        <w:t>.</w:t>
      </w:r>
    </w:p>
    <w:p w:rsidR="005C287C" w:rsidRPr="00CB77DA" w:rsidRDefault="005C287C" w:rsidP="005C287C">
      <w:pPr>
        <w:jc w:val="both"/>
        <w:rPr>
          <w:sz w:val="24"/>
          <w:szCs w:val="24"/>
          <w:lang w:val="el-GR"/>
        </w:rPr>
      </w:pPr>
    </w:p>
    <w:p w:rsidR="005C287C" w:rsidRPr="000471A2" w:rsidRDefault="005C287C" w:rsidP="005C287C">
      <w:pPr>
        <w:pStyle w:val="aa"/>
        <w:keepNext/>
        <w:jc w:val="both"/>
        <w:rPr>
          <w:b/>
          <w:sz w:val="22"/>
          <w:szCs w:val="22"/>
          <w:lang w:val="el-GR"/>
        </w:rPr>
      </w:pPr>
      <w:r w:rsidRPr="000471A2">
        <w:rPr>
          <w:b/>
          <w:sz w:val="22"/>
          <w:szCs w:val="22"/>
          <w:lang w:val="el-GR"/>
        </w:rPr>
        <w:lastRenderedPageBreak/>
        <w:t xml:space="preserve">Γράφημα </w:t>
      </w:r>
      <w:r>
        <w:rPr>
          <w:b/>
          <w:sz w:val="22"/>
          <w:szCs w:val="22"/>
          <w:lang w:val="el-GR"/>
        </w:rPr>
        <w:fldChar w:fldCharType="begin"/>
      </w:r>
      <w:r>
        <w:rPr>
          <w:b/>
          <w:sz w:val="22"/>
          <w:szCs w:val="22"/>
          <w:lang w:val="el-GR"/>
        </w:rPr>
        <w:instrText xml:space="preserve"> SEQ Γράφημα \* ARABIC </w:instrText>
      </w:r>
      <w:r>
        <w:rPr>
          <w:b/>
          <w:sz w:val="22"/>
          <w:szCs w:val="22"/>
          <w:lang w:val="el-GR"/>
        </w:rPr>
        <w:fldChar w:fldCharType="separate"/>
      </w:r>
      <w:r>
        <w:rPr>
          <w:b/>
          <w:noProof/>
          <w:sz w:val="22"/>
          <w:szCs w:val="22"/>
          <w:lang w:val="el-GR"/>
        </w:rPr>
        <w:t>14</w:t>
      </w:r>
      <w:r>
        <w:rPr>
          <w:b/>
          <w:sz w:val="22"/>
          <w:szCs w:val="22"/>
          <w:lang w:val="el-GR"/>
        </w:rPr>
        <w:fldChar w:fldCharType="end"/>
      </w:r>
      <w:r w:rsidRPr="000471A2">
        <w:rPr>
          <w:b/>
          <w:sz w:val="22"/>
          <w:szCs w:val="22"/>
          <w:lang w:val="el-GR"/>
        </w:rPr>
        <w:t>: ΣΥΜΜΕΤΟΧΗ ΣΕ ΕΠΙΣΗΜΕΣ ΕΘΕΛΟΝΤΙΚΕΣ ΚΟΙΝΩΝΙΚΕΣ ΔΡΑΣΤΗΡΙΟΤΗΤΕΣ (ΠΛΗΘΥΣΜΟΣ 16 ΕΤΩΝ ΚΑΙ ΑΝΩ)</w:t>
      </w:r>
    </w:p>
    <w:p w:rsidR="005C287C" w:rsidRDefault="005C287C" w:rsidP="005C287C">
      <w:pPr>
        <w:ind w:left="284"/>
        <w:rPr>
          <w:i/>
          <w:iCs/>
          <w:color w:val="595959" w:themeColor="text1" w:themeTint="A6"/>
          <w:sz w:val="18"/>
          <w:szCs w:val="18"/>
          <w:lang w:val="el-GR"/>
        </w:rPr>
      </w:pPr>
      <w:r w:rsidRPr="00CB77DA">
        <w:rPr>
          <w:noProof/>
          <w:lang w:val="el-GR" w:eastAsia="el-GR"/>
        </w:rPr>
        <w:drawing>
          <wp:inline distT="0" distB="0" distL="0" distR="0" wp14:anchorId="1FF56CB3" wp14:editId="2557D90F">
            <wp:extent cx="4962525" cy="3009900"/>
            <wp:effectExtent l="0" t="0" r="9525" b="0"/>
            <wp:docPr id="361" name="Γράφημα 361" descr="Ναι: Σοβαρός περιορισμός 6,2%, Μέτριος περιορισμός 11,2% και Κανένας περιορισμός 12,6%&#10;Όχι, λόγω έλλειψης ενδιαφέροντος: Σοβαρός περιορισμός 63,1%, Μέτριος περιορισμός 62,8% και Κανένας περιορισμός 60,1%&#10;Όχι, λόγω έλλειψης χρόνου: Σοβαρός περιορισμός 10,9%, Μέτριος περιορισμός 17,9% και Κανένας περιορισμός 24,1%&#10;Όχι, για άλλο λόγο: Σοβαρός περιορισμός 19,9%, Μέτριος περιορισμός 8,1% και Κανένας περιορισμός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8717A1">
        <w:rPr>
          <w:i/>
          <w:iCs/>
          <w:color w:val="595959" w:themeColor="text1" w:themeTint="A6"/>
          <w:sz w:val="18"/>
          <w:szCs w:val="18"/>
          <w:lang w:val="el-GR"/>
        </w:rPr>
        <w:t xml:space="preserve"> </w:t>
      </w:r>
    </w:p>
    <w:p w:rsidR="005C287C" w:rsidRPr="00A7637B" w:rsidRDefault="005C287C" w:rsidP="005C287C">
      <w:pPr>
        <w:rPr>
          <w:i/>
          <w:iCs/>
          <w:color w:val="595959" w:themeColor="text1" w:themeTint="A6"/>
          <w:sz w:val="18"/>
          <w:szCs w:val="18"/>
          <w:lang w:val="el-GR"/>
        </w:rPr>
      </w:pPr>
      <w:r w:rsidRPr="00A7637B">
        <w:rPr>
          <w:i/>
          <w:iCs/>
          <w:color w:val="595959" w:themeColor="text1" w:themeTint="A6"/>
          <w:sz w:val="18"/>
          <w:szCs w:val="18"/>
          <w:lang w:val="el-GR"/>
        </w:rPr>
        <w:t>ΠΗΓΗ ΔΕΔΟΜΕΝΩΝ: ΕΛΣΤΑΤ, Έρευνα Εισοδήματος και Συνθηκών Διαβίωσης 2015 / ΕΠΕΞΕΡΓΑΣΙΑ: Παρατηρητήριο Θεμάτων Αναπηρίας-Ε.Σ.Α.μεΑ.</w:t>
      </w:r>
    </w:p>
    <w:p w:rsidR="005C287C" w:rsidRPr="00CB77DA" w:rsidRDefault="005C287C" w:rsidP="005C287C">
      <w:pPr>
        <w:jc w:val="both"/>
        <w:rPr>
          <w:sz w:val="24"/>
          <w:szCs w:val="24"/>
          <w:lang w:val="el-GR"/>
        </w:rPr>
      </w:pPr>
    </w:p>
    <w:p w:rsidR="005C287C" w:rsidRPr="00CB77DA" w:rsidRDefault="005C287C" w:rsidP="005C287C">
      <w:pPr>
        <w:pStyle w:val="2"/>
        <w:numPr>
          <w:ilvl w:val="1"/>
          <w:numId w:val="23"/>
        </w:numPr>
        <w:spacing w:before="360" w:after="120"/>
        <w:rPr>
          <w:rFonts w:asciiTheme="minorHAnsi" w:hAnsiTheme="minorHAnsi" w:cstheme="minorHAnsi"/>
          <w:b/>
          <w:color w:val="auto"/>
          <w:lang w:val="el-GR"/>
        </w:rPr>
      </w:pPr>
      <w:bookmarkStart w:id="18" w:name="_Toc527461025"/>
      <w:r w:rsidRPr="00FF34BA">
        <w:rPr>
          <w:rFonts w:asciiTheme="minorHAnsi" w:hAnsiTheme="minorHAnsi" w:cstheme="minorHAnsi"/>
          <w:b/>
          <w:color w:val="auto"/>
          <w:lang w:val="el-GR"/>
        </w:rPr>
        <w:t xml:space="preserve">Ενεργή συμμετοχή σε πολιτικές δραστηριότητες </w:t>
      </w:r>
      <w:r>
        <w:rPr>
          <w:rFonts w:asciiTheme="minorHAnsi" w:hAnsiTheme="minorHAnsi" w:cstheme="minorHAnsi"/>
          <w:b/>
          <w:color w:val="auto"/>
          <w:lang w:val="el-GR"/>
        </w:rPr>
        <w:t>(</w:t>
      </w:r>
      <w:r w:rsidRPr="00FF34BA">
        <w:rPr>
          <w:rFonts w:asciiTheme="minorHAnsi" w:hAnsiTheme="minorHAnsi" w:cstheme="minorHAnsi"/>
          <w:b/>
          <w:color w:val="auto"/>
          <w:lang w:val="el-GR"/>
        </w:rPr>
        <w:t>Active citizenship)</w:t>
      </w:r>
      <w:r w:rsidRPr="00FF34BA">
        <w:rPr>
          <w:lang w:val="el-GR"/>
        </w:rPr>
        <w:t xml:space="preserve"> </w:t>
      </w:r>
      <w:r>
        <w:rPr>
          <w:rFonts w:asciiTheme="minorHAnsi" w:hAnsiTheme="minorHAnsi" w:cstheme="minorHAnsi"/>
          <w:b/>
          <w:color w:val="auto"/>
          <w:lang w:val="el-GR"/>
        </w:rPr>
        <w:t>και κατάσταση αναπηρίας στον πληθυσμό 16 ετών και άνω</w:t>
      </w:r>
      <w:bookmarkEnd w:id="18"/>
      <w:r w:rsidRPr="00CB77DA">
        <w:rPr>
          <w:rFonts w:asciiTheme="minorHAnsi" w:hAnsiTheme="minorHAnsi" w:cstheme="minorHAnsi"/>
          <w:b/>
          <w:color w:val="auto"/>
          <w:lang w:val="el-GR"/>
        </w:rPr>
        <w:t xml:space="preserve"> </w:t>
      </w:r>
    </w:p>
    <w:p w:rsidR="005C287C" w:rsidRPr="00FF34BA" w:rsidRDefault="005C287C" w:rsidP="005C287C">
      <w:pPr>
        <w:jc w:val="both"/>
        <w:rPr>
          <w:sz w:val="24"/>
          <w:szCs w:val="24"/>
          <w:lang w:val="el-GR"/>
        </w:rPr>
      </w:pPr>
      <w:r w:rsidRPr="00FF34BA">
        <w:rPr>
          <w:sz w:val="24"/>
          <w:szCs w:val="24"/>
          <w:lang w:val="el-GR"/>
        </w:rPr>
        <w:t>Η ενεργή συμμετοχή σε πολιτικές δραστηριότητες περιλαμβάνει τη συμμετοχή σε</w:t>
      </w:r>
      <w:r>
        <w:rPr>
          <w:sz w:val="24"/>
          <w:szCs w:val="24"/>
          <w:lang w:val="el-GR"/>
        </w:rPr>
        <w:t>:</w:t>
      </w:r>
      <w:r w:rsidRPr="00FF34BA">
        <w:rPr>
          <w:sz w:val="24"/>
          <w:szCs w:val="24"/>
          <w:lang w:val="el-GR"/>
        </w:rPr>
        <w:t xml:space="preserve"> δράσεις πολιτικών κομμάτων ή άλλων οργανωμένων ομάδων συμφερόντων, δημόσιες διαβουλεύσεις,</w:t>
      </w:r>
      <w:r>
        <w:rPr>
          <w:sz w:val="24"/>
          <w:szCs w:val="24"/>
          <w:lang w:val="el-GR"/>
        </w:rPr>
        <w:t xml:space="preserve"> </w:t>
      </w:r>
      <w:r w:rsidRPr="00FF34BA">
        <w:rPr>
          <w:sz w:val="24"/>
          <w:szCs w:val="24"/>
          <w:lang w:val="el-GR"/>
        </w:rPr>
        <w:t xml:space="preserve">διαμαρτυρίες </w:t>
      </w:r>
      <w:r>
        <w:rPr>
          <w:sz w:val="24"/>
          <w:szCs w:val="24"/>
          <w:lang w:val="el-GR"/>
        </w:rPr>
        <w:t>(</w:t>
      </w:r>
      <w:r w:rsidRPr="00FF34BA">
        <w:rPr>
          <w:sz w:val="24"/>
          <w:szCs w:val="24"/>
          <w:lang w:val="el-GR"/>
        </w:rPr>
        <w:t>όπως συλλογή υπογραφών</w:t>
      </w:r>
      <w:r>
        <w:rPr>
          <w:sz w:val="24"/>
          <w:szCs w:val="24"/>
          <w:lang w:val="el-GR"/>
        </w:rPr>
        <w:t>)</w:t>
      </w:r>
      <w:r w:rsidRPr="00FF34BA">
        <w:rPr>
          <w:sz w:val="24"/>
          <w:szCs w:val="24"/>
          <w:lang w:val="el-GR"/>
        </w:rPr>
        <w:t xml:space="preserve">, </w:t>
      </w:r>
      <w:r>
        <w:rPr>
          <w:sz w:val="24"/>
          <w:szCs w:val="24"/>
          <w:lang w:val="el-GR"/>
        </w:rPr>
        <w:t xml:space="preserve">διαδηλώσεις </w:t>
      </w:r>
      <w:r w:rsidRPr="00FF34BA">
        <w:rPr>
          <w:sz w:val="24"/>
          <w:szCs w:val="24"/>
          <w:lang w:val="el-GR"/>
        </w:rPr>
        <w:t xml:space="preserve">κ.α. </w:t>
      </w:r>
    </w:p>
    <w:p w:rsidR="005C287C" w:rsidRPr="00293F4C" w:rsidRDefault="005C287C" w:rsidP="005C287C">
      <w:pPr>
        <w:jc w:val="both"/>
        <w:rPr>
          <w:sz w:val="24"/>
          <w:szCs w:val="24"/>
          <w:lang w:val="el-GR"/>
        </w:rPr>
      </w:pPr>
      <w:r w:rsidRPr="00293F4C">
        <w:rPr>
          <w:sz w:val="24"/>
          <w:szCs w:val="24"/>
          <w:lang w:val="el-GR"/>
        </w:rPr>
        <w:t>Η πολιτική συμμετοχή</w:t>
      </w:r>
      <w:r w:rsidR="00750883">
        <w:rPr>
          <w:sz w:val="24"/>
          <w:szCs w:val="24"/>
          <w:lang w:val="el-GR"/>
        </w:rPr>
        <w:t xml:space="preserve"> </w:t>
      </w:r>
      <w:r w:rsidRPr="00293F4C">
        <w:rPr>
          <w:sz w:val="24"/>
          <w:szCs w:val="24"/>
          <w:lang w:val="el-GR"/>
        </w:rPr>
        <w:t>είναι ιδιαίτερα μειοψηφική σε όλες τις ομάδες του πληθυσμού με και χωρίς αναπηρία. Ειδικότερα, οι 8 στους 10 πολίτες, ανεξαρτήτως κατάστασης αναπηρίας, δηλώνουν ότι δεν έχουν συμμετάσχει τους τελευταίους 12 μήνες σε καμία πολιτική δράση για το λόγο ότι δεν τους ενδιαφέρει.</w:t>
      </w:r>
      <w:r w:rsidR="00750883">
        <w:rPr>
          <w:sz w:val="24"/>
          <w:szCs w:val="24"/>
          <w:lang w:val="el-GR"/>
        </w:rPr>
        <w:t xml:space="preserve"> </w:t>
      </w:r>
    </w:p>
    <w:p w:rsidR="005C287C" w:rsidRPr="00CB77DA" w:rsidRDefault="005C287C" w:rsidP="005C287C">
      <w:pPr>
        <w:rPr>
          <w:lang w:val="el-GR"/>
        </w:rPr>
      </w:pPr>
    </w:p>
    <w:p w:rsidR="005C287C" w:rsidRPr="006E79FD" w:rsidRDefault="005C287C" w:rsidP="005C287C">
      <w:pPr>
        <w:pStyle w:val="aa"/>
        <w:keepNext/>
        <w:jc w:val="center"/>
        <w:rPr>
          <w:b/>
          <w:sz w:val="22"/>
          <w:szCs w:val="22"/>
          <w:lang w:val="el-GR"/>
        </w:rPr>
      </w:pPr>
      <w:r w:rsidRPr="006E79FD">
        <w:rPr>
          <w:b/>
          <w:sz w:val="22"/>
          <w:szCs w:val="22"/>
          <w:lang w:val="el-GR"/>
        </w:rPr>
        <w:lastRenderedPageBreak/>
        <w:t xml:space="preserve">Γράφημα </w:t>
      </w:r>
      <w:r>
        <w:rPr>
          <w:b/>
          <w:sz w:val="22"/>
          <w:szCs w:val="22"/>
          <w:lang w:val="el-GR"/>
        </w:rPr>
        <w:fldChar w:fldCharType="begin"/>
      </w:r>
      <w:r>
        <w:rPr>
          <w:b/>
          <w:sz w:val="22"/>
          <w:szCs w:val="22"/>
          <w:lang w:val="el-GR"/>
        </w:rPr>
        <w:instrText xml:space="preserve"> SEQ Γράφημα \* ARABIC </w:instrText>
      </w:r>
      <w:r>
        <w:rPr>
          <w:b/>
          <w:sz w:val="22"/>
          <w:szCs w:val="22"/>
          <w:lang w:val="el-GR"/>
        </w:rPr>
        <w:fldChar w:fldCharType="separate"/>
      </w:r>
      <w:r>
        <w:rPr>
          <w:b/>
          <w:noProof/>
          <w:sz w:val="22"/>
          <w:szCs w:val="22"/>
          <w:lang w:val="el-GR"/>
        </w:rPr>
        <w:t>15</w:t>
      </w:r>
      <w:r>
        <w:rPr>
          <w:b/>
          <w:sz w:val="22"/>
          <w:szCs w:val="22"/>
          <w:lang w:val="el-GR"/>
        </w:rPr>
        <w:fldChar w:fldCharType="end"/>
      </w:r>
      <w:r w:rsidRPr="006E79FD">
        <w:rPr>
          <w:b/>
          <w:noProof/>
          <w:sz w:val="22"/>
          <w:szCs w:val="22"/>
          <w:lang w:val="el-GR"/>
        </w:rPr>
        <w:t>: ΕΝΕΡΓΗ ΣΥΜΜΕΤΟΧΗ ΣΕ ΠΟΛΙΤΙΚΕΣ ΔΡΑΣΤΗΡΙΟΤΗΤΕΣ (ΠΛΗΘΥΣΜΟΣ 16 ΕΤΩΝ ΚΑΙ ΑΝΩ)</w:t>
      </w:r>
    </w:p>
    <w:p w:rsidR="005C287C" w:rsidRDefault="005C287C" w:rsidP="005C287C">
      <w:pPr>
        <w:rPr>
          <w:lang w:val="el-GR"/>
        </w:rPr>
      </w:pPr>
      <w:r w:rsidRPr="00CB77DA">
        <w:rPr>
          <w:noProof/>
          <w:lang w:val="el-GR" w:eastAsia="el-GR"/>
        </w:rPr>
        <w:drawing>
          <wp:inline distT="0" distB="0" distL="0" distR="0" wp14:anchorId="362ED99C" wp14:editId="3E5F0240">
            <wp:extent cx="5350933" cy="3009900"/>
            <wp:effectExtent l="0" t="0" r="2540" b="0"/>
            <wp:docPr id="362" name="Γράφημα 362" descr="Ναι: Σοβαρός περιορισμός 3,6%, Μέτριος περιορισμός 6,7% και Κανένας περιορισμός 9,4%&#10;Όχι, λόγω έλλειψης ενδιαφέροντος: Σοβαρός περιορισμός 82,5%, Μέτριος περιορισμός 82,1% και Κανένας περιορισμός 79,9%&#10;Όχι, λόγω έλλειψης χρόνου: Σοβαρός περιορισμός 5,1%, Μέτριος περιορισμός 8,2% και Κανένας περιορισμός 9,7%&#10;Όχι, για άλλο λόγο: Σοβαρός περιορισμός 8,9%, Μέτριος περιορισμός 3,0% και Κανένας περιορισμός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C287C" w:rsidRPr="00A7637B" w:rsidRDefault="005C287C" w:rsidP="005C287C">
      <w:pPr>
        <w:rPr>
          <w:i/>
          <w:iCs/>
          <w:color w:val="595959" w:themeColor="text1" w:themeTint="A6"/>
          <w:sz w:val="18"/>
          <w:szCs w:val="18"/>
          <w:lang w:val="el-GR"/>
        </w:rPr>
      </w:pPr>
      <w:r w:rsidRPr="00A7637B">
        <w:rPr>
          <w:i/>
          <w:iCs/>
          <w:color w:val="595959" w:themeColor="text1" w:themeTint="A6"/>
          <w:sz w:val="18"/>
          <w:szCs w:val="18"/>
          <w:lang w:val="el-GR"/>
        </w:rPr>
        <w:t>ΠΗΓΗ ΔΕΔΟΜΕΝΩΝ: ΕΛΣΤΑΤ, Έρευνα Εισοδήματος και Συνθηκών Διαβίωσης 2015 / ΕΠΕΞΕΡΓΑΣΙΑ: Παρατηρητήριο Θεμάτων Αναπηρίας-Ε.Σ.Α.μεΑ.</w:t>
      </w:r>
    </w:p>
    <w:p w:rsidR="005C287C" w:rsidRPr="00CB77DA" w:rsidRDefault="005C287C" w:rsidP="005C287C">
      <w:pPr>
        <w:rPr>
          <w:lang w:val="el-GR"/>
        </w:rPr>
      </w:pPr>
    </w:p>
    <w:p w:rsidR="005C287C" w:rsidRPr="003C3BBA" w:rsidRDefault="005C287C" w:rsidP="005C287C">
      <w:pPr>
        <w:pStyle w:val="10"/>
        <w:spacing w:after="120"/>
        <w:ind w:left="431" w:right="662" w:hanging="431"/>
        <w:jc w:val="both"/>
        <w:rPr>
          <w:rFonts w:asciiTheme="minorHAnsi" w:hAnsiTheme="minorHAnsi" w:cstheme="minorHAnsi"/>
          <w:b/>
          <w:color w:val="auto"/>
          <w:u w:val="single"/>
          <w:lang w:val="el-GR"/>
        </w:rPr>
      </w:pPr>
      <w:r w:rsidRPr="00CB77DA">
        <w:rPr>
          <w:rFonts w:cstheme="minorHAnsi"/>
          <w:b/>
          <w:sz w:val="24"/>
          <w:szCs w:val="24"/>
          <w:lang w:val="el-GR"/>
        </w:rPr>
        <w:br w:type="page"/>
      </w:r>
      <w:bookmarkStart w:id="19" w:name="_Toc527461026"/>
      <w:r w:rsidRPr="003C3BBA">
        <w:rPr>
          <w:rFonts w:asciiTheme="minorHAnsi" w:hAnsiTheme="minorHAnsi" w:cstheme="minorHAnsi"/>
          <w:b/>
          <w:color w:val="auto"/>
          <w:u w:val="single"/>
          <w:lang w:val="el-GR"/>
        </w:rPr>
        <w:lastRenderedPageBreak/>
        <w:t>ΠΑΡΑΡΤΗΜΑ: Δ</w:t>
      </w:r>
      <w:r>
        <w:rPr>
          <w:rFonts w:asciiTheme="minorHAnsi" w:hAnsiTheme="minorHAnsi" w:cstheme="minorHAnsi"/>
          <w:b/>
          <w:color w:val="auto"/>
          <w:u w:val="single"/>
          <w:lang w:val="el-GR"/>
        </w:rPr>
        <w:t xml:space="preserve">ΕΙΚΤΕΣ ΚΟΙΝΩΝΙΚΗΣ ΚΑΙ ΠΟΛΙΤΙΚΗΣ </w:t>
      </w:r>
      <w:r w:rsidRPr="003C3BBA">
        <w:rPr>
          <w:rFonts w:asciiTheme="minorHAnsi" w:hAnsiTheme="minorHAnsi" w:cstheme="minorHAnsi"/>
          <w:b/>
          <w:color w:val="auto"/>
          <w:u w:val="single"/>
          <w:lang w:val="el-GR"/>
        </w:rPr>
        <w:t>ΣΥΜΜΕΤΟΧΗΣ ΣΤΗΝ ΕΛΛΑΔΑ ΚΑΙ ΤΗΝ Ε.Ε.</w:t>
      </w:r>
      <w:bookmarkEnd w:id="19"/>
    </w:p>
    <w:p w:rsidR="005C287C" w:rsidRDefault="005C287C" w:rsidP="005C287C">
      <w:pPr>
        <w:pStyle w:val="aa"/>
        <w:keepNext/>
        <w:jc w:val="center"/>
        <w:rPr>
          <w:b/>
          <w:sz w:val="22"/>
          <w:szCs w:val="22"/>
          <w:lang w:val="el-GR"/>
        </w:rPr>
      </w:pPr>
      <w:r w:rsidRPr="00F74859">
        <w:rPr>
          <w:b/>
          <w:sz w:val="22"/>
          <w:szCs w:val="22"/>
          <w:lang w:val="el-GR"/>
        </w:rPr>
        <w:t>Γράφημα Π1: ΠΟΣΟΣΤΟ ΣΥΜΜΕΤΟΧΗΣ ΣΕ ΠΟΛΙΤΙΣΤΙΚΕΣ ΔΡΑΣΤΗΡΙΟΤΗΤΕΣ ΤΟΥΣ ΤΕΛΕΥΤΑΙΟΥΣ 12 ΜΗΝΕΣ</w:t>
      </w:r>
    </w:p>
    <w:p w:rsidR="005C287C" w:rsidRPr="00C03971" w:rsidRDefault="005C287C" w:rsidP="00C314D1">
      <w:pPr>
        <w:jc w:val="center"/>
        <w:rPr>
          <w:lang w:val="el-GR"/>
        </w:rPr>
      </w:pPr>
      <w:r>
        <w:rPr>
          <w:noProof/>
          <w:lang w:val="el-GR" w:eastAsia="el-GR"/>
        </w:rPr>
        <w:drawing>
          <wp:inline distT="0" distB="0" distL="0" distR="0" wp14:anchorId="5DE61D27" wp14:editId="5FF93B15">
            <wp:extent cx="5567680" cy="2866030"/>
            <wp:effectExtent l="0" t="0" r="13970" b="10795"/>
            <wp:docPr id="363" name="Γράφημα 363" descr="Iceland 90,0&#10;Switzerland 86,3&#10;Norway 85,9&#10;Denmark 85,3&#10;Sweden 85,0&#10;Netherlands 83,7&#10;Finland 83,7&#10;Luxembourg 79,3&#10;France 77,7&#10;United Kingdom 74,6&#10;Austria 73,6&#10;Germany 73,3&#10;Czech Republic 70,2&#10;Slovenia 70,1&#10;Estonia 69,8&#10;Ireland 69,1&#10;Belgium 68,1&#10;European Union  63,7&#10;Latvia 63,3&#10;Portugal 62,7&#10;Lithuania 62,0&#10;Slovakia 59,4&#10;Spain 58,5&#10;Poland 53,7&#10;Cyprus 52,6&#10;Malta 50,5&#10;Hungary 50,0&#10;Greece 46,9&#10;Italy 46,9&#10;Croatia 36,6&#10;Serbia 29,8&#10;Bulgaria 28,6&#10;Romania 27,4&#10;F.Y.R.O.M. 2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C287C" w:rsidRDefault="005C287C" w:rsidP="005C287C">
      <w:pPr>
        <w:spacing w:before="120"/>
        <w:jc w:val="center"/>
        <w:rPr>
          <w:i/>
          <w:iCs/>
          <w:color w:val="595959" w:themeColor="text1" w:themeTint="A6"/>
          <w:sz w:val="20"/>
          <w:szCs w:val="20"/>
          <w:lang w:val="el-GR"/>
        </w:rPr>
      </w:pPr>
      <w:r w:rsidRPr="00CF19E3">
        <w:rPr>
          <w:i/>
          <w:iCs/>
          <w:color w:val="595959" w:themeColor="text1" w:themeTint="A6"/>
          <w:sz w:val="20"/>
          <w:szCs w:val="20"/>
          <w:lang w:val="el-GR"/>
        </w:rPr>
        <w:t xml:space="preserve">ΠΗΓΗ ΔΕΔΟΜΕΝΩΝ: EUROSTAT, EU-SILC (AD HOC MODULE) 2015/ ΕΠΕΞΕΡΓΑΣΙΑ: </w:t>
      </w:r>
      <w:r w:rsidRPr="00CB77DA">
        <w:rPr>
          <w:i/>
          <w:iCs/>
          <w:color w:val="595959" w:themeColor="text1" w:themeTint="A6"/>
          <w:sz w:val="20"/>
          <w:szCs w:val="20"/>
          <w:lang w:val="el-GR"/>
        </w:rPr>
        <w:t>Παρατηρητήριο Θεμάτων Αναπηρίας-Ε.Σ.Α.μεΑ.</w:t>
      </w:r>
    </w:p>
    <w:p w:rsidR="005C287C" w:rsidRPr="00A423DB" w:rsidRDefault="005C287C" w:rsidP="00C314D1">
      <w:pPr>
        <w:pStyle w:val="aa"/>
        <w:keepNext/>
        <w:spacing w:before="240"/>
        <w:jc w:val="center"/>
        <w:rPr>
          <w:lang w:val="el-GR"/>
        </w:rPr>
      </w:pPr>
      <w:r w:rsidRPr="00F74859">
        <w:rPr>
          <w:b/>
          <w:sz w:val="22"/>
          <w:szCs w:val="22"/>
          <w:lang w:val="el-GR"/>
        </w:rPr>
        <w:t xml:space="preserve">Γράφημα </w:t>
      </w:r>
      <w:r>
        <w:rPr>
          <w:b/>
          <w:sz w:val="22"/>
          <w:szCs w:val="22"/>
          <w:lang w:val="el-GR"/>
        </w:rPr>
        <w:t>Π2</w:t>
      </w:r>
      <w:r w:rsidRPr="00F74859">
        <w:rPr>
          <w:b/>
          <w:sz w:val="22"/>
          <w:szCs w:val="22"/>
          <w:lang w:val="el-GR"/>
        </w:rPr>
        <w:t xml:space="preserve">: </w:t>
      </w:r>
      <w:r>
        <w:rPr>
          <w:b/>
          <w:sz w:val="22"/>
          <w:szCs w:val="22"/>
          <w:lang w:val="el-GR"/>
        </w:rPr>
        <w:t>ΖΩΝΤΑΝΗ ΠΑΡΑΚΟΛΟΥΘΗΣΗ ΑΘΛΗΤΙΚΩΝ ΕΚΔΗΛΩΣΕΩΝ</w:t>
      </w:r>
      <w:r w:rsidRPr="00F74859">
        <w:rPr>
          <w:b/>
          <w:sz w:val="22"/>
          <w:szCs w:val="22"/>
          <w:lang w:val="el-GR"/>
        </w:rPr>
        <w:t xml:space="preserve"> ΤΟΥΣ ΤΕΛΕΥΤΑΙΟΥΣ 12 ΜΗΝΕΣ</w:t>
      </w:r>
      <w:r>
        <w:rPr>
          <w:noProof/>
          <w:lang w:val="el-GR" w:eastAsia="el-GR"/>
        </w:rPr>
        <w:drawing>
          <wp:inline distT="0" distB="0" distL="0" distR="0" wp14:anchorId="775C6D44" wp14:editId="2FD8C556">
            <wp:extent cx="5664200" cy="2674961"/>
            <wp:effectExtent l="0" t="0" r="12700" b="11430"/>
            <wp:docPr id="364" name="Γράφημα 364" descr="Netherlands 53,6&#10;Iceland 51,4&#10;Norway 51,4&#10;Switzerland 50,9&#10;Finland 48,2&#10;Sweden 48,0&#10;Ireland 43,5&#10;Czech Republic 41,3&#10;Denmark 41,2&#10;Luxembourg 40,5&#10;Slovakia 39,0&#10;Austria 35,8&#10;Germany  35,2&#10;United Kingdom 33,9&#10;Latvia 33,4&#10;Belgium 31,4&#10;Slovenia 31,2&#10;European Union  30,5&#10;France 28,4&#10;Estonia 27,5&#10;Poland 27,5&#10;Portugal 27,5&#10;Greece 26,9&#10;Croatia 25,9&#10;Spain 25,5&#10;Hungary 25,0&#10;Lithuania 24,9&#10;Cyprus 23,3&#10;Serbia 22,1&#10;Malta 21,8&#10;F.Y.R.Ο.M. 20,1&#10;Italy 18,9&#10;Bulgaria 17,5&#10;Romania 1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C287C" w:rsidRPr="00B15EBC" w:rsidRDefault="005C287C" w:rsidP="005C287C">
      <w:pPr>
        <w:spacing w:before="120"/>
        <w:jc w:val="center"/>
        <w:rPr>
          <w:i/>
          <w:iCs/>
          <w:color w:val="595959" w:themeColor="text1" w:themeTint="A6"/>
          <w:sz w:val="20"/>
          <w:szCs w:val="20"/>
          <w:lang w:val="el-GR"/>
        </w:rPr>
      </w:pPr>
      <w:r w:rsidRPr="00CF19E3">
        <w:rPr>
          <w:i/>
          <w:iCs/>
          <w:color w:val="595959" w:themeColor="text1" w:themeTint="A6"/>
          <w:sz w:val="20"/>
          <w:szCs w:val="20"/>
          <w:lang w:val="el-GR"/>
        </w:rPr>
        <w:t>ΠΗΓΗ</w:t>
      </w:r>
      <w:r w:rsidRPr="00B15EBC">
        <w:rPr>
          <w:i/>
          <w:iCs/>
          <w:color w:val="595959" w:themeColor="text1" w:themeTint="A6"/>
          <w:sz w:val="20"/>
          <w:szCs w:val="20"/>
          <w:lang w:val="el-GR"/>
        </w:rPr>
        <w:t xml:space="preserve"> </w:t>
      </w:r>
      <w:r w:rsidRPr="00CF19E3">
        <w:rPr>
          <w:i/>
          <w:iCs/>
          <w:color w:val="595959" w:themeColor="text1" w:themeTint="A6"/>
          <w:sz w:val="20"/>
          <w:szCs w:val="20"/>
          <w:lang w:val="el-GR"/>
        </w:rPr>
        <w:t>ΔΕΔΟΜΕΝΩΝ</w:t>
      </w:r>
      <w:r w:rsidRPr="00B15EBC">
        <w:rPr>
          <w:i/>
          <w:iCs/>
          <w:color w:val="595959" w:themeColor="text1" w:themeTint="A6"/>
          <w:sz w:val="20"/>
          <w:szCs w:val="20"/>
          <w:lang w:val="el-GR"/>
        </w:rPr>
        <w:t xml:space="preserve">: </w:t>
      </w:r>
      <w:r w:rsidRPr="00AB6444">
        <w:rPr>
          <w:i/>
          <w:iCs/>
          <w:color w:val="595959" w:themeColor="text1" w:themeTint="A6"/>
          <w:sz w:val="20"/>
          <w:szCs w:val="20"/>
        </w:rPr>
        <w:t>EUROSTAT</w:t>
      </w:r>
      <w:r w:rsidRPr="00B15EBC">
        <w:rPr>
          <w:i/>
          <w:iCs/>
          <w:color w:val="595959" w:themeColor="text1" w:themeTint="A6"/>
          <w:sz w:val="20"/>
          <w:szCs w:val="20"/>
          <w:lang w:val="el-GR"/>
        </w:rPr>
        <w:t xml:space="preserve">, </w:t>
      </w:r>
      <w:r w:rsidRPr="00AB6444">
        <w:rPr>
          <w:i/>
          <w:iCs/>
          <w:color w:val="595959" w:themeColor="text1" w:themeTint="A6"/>
          <w:sz w:val="20"/>
          <w:szCs w:val="20"/>
        </w:rPr>
        <w:t>EU</w:t>
      </w:r>
      <w:r w:rsidRPr="00B15EBC">
        <w:rPr>
          <w:i/>
          <w:iCs/>
          <w:color w:val="595959" w:themeColor="text1" w:themeTint="A6"/>
          <w:sz w:val="20"/>
          <w:szCs w:val="20"/>
          <w:lang w:val="el-GR"/>
        </w:rPr>
        <w:t>-</w:t>
      </w:r>
      <w:r w:rsidRPr="00AB6444">
        <w:rPr>
          <w:i/>
          <w:iCs/>
          <w:color w:val="595959" w:themeColor="text1" w:themeTint="A6"/>
          <w:sz w:val="20"/>
          <w:szCs w:val="20"/>
        </w:rPr>
        <w:t>SILC</w:t>
      </w:r>
      <w:r w:rsidRPr="00B15EBC">
        <w:rPr>
          <w:i/>
          <w:iCs/>
          <w:color w:val="595959" w:themeColor="text1" w:themeTint="A6"/>
          <w:sz w:val="20"/>
          <w:szCs w:val="20"/>
          <w:lang w:val="el-GR"/>
        </w:rPr>
        <w:t xml:space="preserve"> (</w:t>
      </w:r>
      <w:r w:rsidRPr="00AB6444">
        <w:rPr>
          <w:i/>
          <w:iCs/>
          <w:color w:val="595959" w:themeColor="text1" w:themeTint="A6"/>
          <w:sz w:val="20"/>
          <w:szCs w:val="20"/>
        </w:rPr>
        <w:t>AD</w:t>
      </w:r>
      <w:r w:rsidRPr="00B15EBC">
        <w:rPr>
          <w:i/>
          <w:iCs/>
          <w:color w:val="595959" w:themeColor="text1" w:themeTint="A6"/>
          <w:sz w:val="20"/>
          <w:szCs w:val="20"/>
          <w:lang w:val="el-GR"/>
        </w:rPr>
        <w:t xml:space="preserve"> </w:t>
      </w:r>
      <w:r w:rsidRPr="00AB6444">
        <w:rPr>
          <w:i/>
          <w:iCs/>
          <w:color w:val="595959" w:themeColor="text1" w:themeTint="A6"/>
          <w:sz w:val="20"/>
          <w:szCs w:val="20"/>
        </w:rPr>
        <w:t>HOC</w:t>
      </w:r>
      <w:r w:rsidRPr="00B15EBC">
        <w:rPr>
          <w:i/>
          <w:iCs/>
          <w:color w:val="595959" w:themeColor="text1" w:themeTint="A6"/>
          <w:sz w:val="20"/>
          <w:szCs w:val="20"/>
          <w:lang w:val="el-GR"/>
        </w:rPr>
        <w:t xml:space="preserve"> </w:t>
      </w:r>
      <w:r w:rsidRPr="00AB6444">
        <w:rPr>
          <w:i/>
          <w:iCs/>
          <w:color w:val="595959" w:themeColor="text1" w:themeTint="A6"/>
          <w:sz w:val="20"/>
          <w:szCs w:val="20"/>
        </w:rPr>
        <w:t>MODULE</w:t>
      </w:r>
      <w:r w:rsidRPr="00B15EBC">
        <w:rPr>
          <w:i/>
          <w:iCs/>
          <w:color w:val="595959" w:themeColor="text1" w:themeTint="A6"/>
          <w:sz w:val="20"/>
          <w:szCs w:val="20"/>
          <w:lang w:val="el-GR"/>
        </w:rPr>
        <w:t xml:space="preserve">) 2015/ </w:t>
      </w:r>
      <w:r w:rsidRPr="00CF19E3">
        <w:rPr>
          <w:i/>
          <w:iCs/>
          <w:color w:val="595959" w:themeColor="text1" w:themeTint="A6"/>
          <w:sz w:val="20"/>
          <w:szCs w:val="20"/>
          <w:lang w:val="el-GR"/>
        </w:rPr>
        <w:t>ΕΠΕΞΕΡΓΑΣΙΑ</w:t>
      </w:r>
      <w:r w:rsidRPr="00B15EBC">
        <w:rPr>
          <w:i/>
          <w:iCs/>
          <w:color w:val="595959" w:themeColor="text1" w:themeTint="A6"/>
          <w:sz w:val="20"/>
          <w:szCs w:val="20"/>
          <w:lang w:val="el-GR"/>
        </w:rPr>
        <w:t xml:space="preserve">: </w:t>
      </w:r>
      <w:r w:rsidRPr="00CB77DA">
        <w:rPr>
          <w:i/>
          <w:iCs/>
          <w:color w:val="595959" w:themeColor="text1" w:themeTint="A6"/>
          <w:sz w:val="20"/>
          <w:szCs w:val="20"/>
          <w:lang w:val="el-GR"/>
        </w:rPr>
        <w:t>Παρατηρητήριο</w:t>
      </w:r>
      <w:r w:rsidRPr="00B15EBC">
        <w:rPr>
          <w:i/>
          <w:iCs/>
          <w:color w:val="595959" w:themeColor="text1" w:themeTint="A6"/>
          <w:sz w:val="20"/>
          <w:szCs w:val="20"/>
          <w:lang w:val="el-GR"/>
        </w:rPr>
        <w:t xml:space="preserve"> </w:t>
      </w:r>
      <w:r w:rsidRPr="00CB77DA">
        <w:rPr>
          <w:i/>
          <w:iCs/>
          <w:color w:val="595959" w:themeColor="text1" w:themeTint="A6"/>
          <w:sz w:val="20"/>
          <w:szCs w:val="20"/>
          <w:lang w:val="el-GR"/>
        </w:rPr>
        <w:t>Θεμάτων</w:t>
      </w:r>
      <w:r w:rsidRPr="00B15EBC">
        <w:rPr>
          <w:i/>
          <w:iCs/>
          <w:color w:val="595959" w:themeColor="text1" w:themeTint="A6"/>
          <w:sz w:val="20"/>
          <w:szCs w:val="20"/>
          <w:lang w:val="el-GR"/>
        </w:rPr>
        <w:t xml:space="preserve"> </w:t>
      </w:r>
      <w:r w:rsidRPr="00CB77DA">
        <w:rPr>
          <w:i/>
          <w:iCs/>
          <w:color w:val="595959" w:themeColor="text1" w:themeTint="A6"/>
          <w:sz w:val="20"/>
          <w:szCs w:val="20"/>
          <w:lang w:val="el-GR"/>
        </w:rPr>
        <w:t>Αναπηρίας</w:t>
      </w:r>
      <w:r w:rsidRPr="00B15EBC">
        <w:rPr>
          <w:i/>
          <w:iCs/>
          <w:color w:val="595959" w:themeColor="text1" w:themeTint="A6"/>
          <w:sz w:val="20"/>
          <w:szCs w:val="20"/>
          <w:lang w:val="el-GR"/>
        </w:rPr>
        <w:t>-</w:t>
      </w:r>
      <w:r w:rsidRPr="00CB77DA">
        <w:rPr>
          <w:i/>
          <w:iCs/>
          <w:color w:val="595959" w:themeColor="text1" w:themeTint="A6"/>
          <w:sz w:val="20"/>
          <w:szCs w:val="20"/>
          <w:lang w:val="el-GR"/>
        </w:rPr>
        <w:t>Ε</w:t>
      </w:r>
      <w:r w:rsidRPr="00B15EBC">
        <w:rPr>
          <w:i/>
          <w:iCs/>
          <w:color w:val="595959" w:themeColor="text1" w:themeTint="A6"/>
          <w:sz w:val="20"/>
          <w:szCs w:val="20"/>
          <w:lang w:val="el-GR"/>
        </w:rPr>
        <w:t>.</w:t>
      </w:r>
      <w:r w:rsidRPr="00CB77DA">
        <w:rPr>
          <w:i/>
          <w:iCs/>
          <w:color w:val="595959" w:themeColor="text1" w:themeTint="A6"/>
          <w:sz w:val="20"/>
          <w:szCs w:val="20"/>
          <w:lang w:val="el-GR"/>
        </w:rPr>
        <w:t>Σ</w:t>
      </w:r>
      <w:r w:rsidRPr="00B15EBC">
        <w:rPr>
          <w:i/>
          <w:iCs/>
          <w:color w:val="595959" w:themeColor="text1" w:themeTint="A6"/>
          <w:sz w:val="20"/>
          <w:szCs w:val="20"/>
          <w:lang w:val="el-GR"/>
        </w:rPr>
        <w:t>.</w:t>
      </w:r>
      <w:r w:rsidRPr="00CB77DA">
        <w:rPr>
          <w:i/>
          <w:iCs/>
          <w:color w:val="595959" w:themeColor="text1" w:themeTint="A6"/>
          <w:sz w:val="20"/>
          <w:szCs w:val="20"/>
          <w:lang w:val="el-GR"/>
        </w:rPr>
        <w:t>Α</w:t>
      </w:r>
      <w:r w:rsidRPr="00B15EBC">
        <w:rPr>
          <w:i/>
          <w:iCs/>
          <w:color w:val="595959" w:themeColor="text1" w:themeTint="A6"/>
          <w:sz w:val="20"/>
          <w:szCs w:val="20"/>
          <w:lang w:val="el-GR"/>
        </w:rPr>
        <w:t>.</w:t>
      </w:r>
      <w:r w:rsidRPr="00CB77DA">
        <w:rPr>
          <w:i/>
          <w:iCs/>
          <w:color w:val="595959" w:themeColor="text1" w:themeTint="A6"/>
          <w:sz w:val="20"/>
          <w:szCs w:val="20"/>
          <w:lang w:val="el-GR"/>
        </w:rPr>
        <w:t>μεΑ</w:t>
      </w:r>
      <w:r w:rsidRPr="00B15EBC">
        <w:rPr>
          <w:i/>
          <w:iCs/>
          <w:color w:val="595959" w:themeColor="text1" w:themeTint="A6"/>
          <w:sz w:val="20"/>
          <w:szCs w:val="20"/>
          <w:lang w:val="el-GR"/>
        </w:rPr>
        <w:t>.</w:t>
      </w:r>
    </w:p>
    <w:p w:rsidR="005C287C" w:rsidRPr="00A423DB" w:rsidRDefault="005C287C" w:rsidP="005C287C">
      <w:pPr>
        <w:pStyle w:val="aa"/>
        <w:keepNext/>
        <w:jc w:val="center"/>
        <w:rPr>
          <w:lang w:val="el-GR"/>
        </w:rPr>
      </w:pPr>
      <w:r w:rsidRPr="00F74859">
        <w:rPr>
          <w:b/>
          <w:sz w:val="22"/>
          <w:szCs w:val="22"/>
          <w:lang w:val="el-GR"/>
        </w:rPr>
        <w:lastRenderedPageBreak/>
        <w:t xml:space="preserve">Γράφημα </w:t>
      </w:r>
      <w:r>
        <w:rPr>
          <w:b/>
          <w:sz w:val="22"/>
          <w:szCs w:val="22"/>
          <w:lang w:val="el-GR"/>
        </w:rPr>
        <w:t>Π3</w:t>
      </w:r>
      <w:r w:rsidRPr="00F74859">
        <w:rPr>
          <w:b/>
          <w:sz w:val="22"/>
          <w:szCs w:val="22"/>
          <w:lang w:val="el-GR"/>
        </w:rPr>
        <w:t xml:space="preserve">: </w:t>
      </w:r>
      <w:r>
        <w:rPr>
          <w:b/>
          <w:sz w:val="22"/>
          <w:szCs w:val="22"/>
          <w:lang w:val="el-GR"/>
        </w:rPr>
        <w:t xml:space="preserve">ΕΞΑΣΚΗΣΗ ΣΕ ΚΑΛΛΙΤΕΧΝΙΚΕΣ ΔΡΑΣΤΗΡΙΟΤΗΤΕΣ ΤΟΥΛΑΧΙΣΤΟΝ 1 ΦΟΡΑ ΤΗΝ ΕΒΔΟΜΑΔΑ </w:t>
      </w:r>
      <w:r w:rsidRPr="00F74859">
        <w:rPr>
          <w:b/>
          <w:sz w:val="22"/>
          <w:szCs w:val="22"/>
          <w:lang w:val="el-GR"/>
        </w:rPr>
        <w:t>ΤΟΥΣ ΤΕΛΕΥΤΑΙΟΥΣ 12 ΜΗΝΕΣ</w:t>
      </w:r>
      <w:r w:rsidRPr="00CB77DA">
        <w:rPr>
          <w:noProof/>
          <w:lang w:val="el-GR" w:eastAsia="el-GR"/>
        </w:rPr>
        <w:drawing>
          <wp:inline distT="0" distB="0" distL="0" distR="0" wp14:anchorId="2A1742FE" wp14:editId="5971E071">
            <wp:extent cx="5596467" cy="2946400"/>
            <wp:effectExtent l="0" t="0" r="4445" b="6350"/>
            <wp:docPr id="365" name="Γράφημα 365" descr="Finland 38,1&#10;Norway 33,3&#10;Iceland 32,1&#10;Germany  29,7&#10;Malta 28,8&#10;Austria 28,5&#10;Netherlands 27,6&#10;Sweden 26&#10;Denmark 25,4&#10;Switzerland 22&#10;United Kingdom 21,7&#10;Euro area  19,2&#10;Latvia 18,4&#10;Italy 18,2&#10;Luxembourg 18&#10;European Union  17,8&#10;Slovenia 15,6&#10;Greece 15&#10;Estonia 14,3&#10;Spain 14,2&#10;Cyprus 12,9&#10;Slovakia 12,7&#10;Belgium 11,4&#10;Czech Republic 11,3&#10;Ireland 11,2&#10;Poland 10,8&#10;France 10,4&#10;Lithuania 10,3&#10;Bulgaria 9,3&#10;Croatia 8,8&#10;Portugal 8,2&#10;Serbia 7,3&#10;Fyrom 5,7&#10;Romani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C287C" w:rsidRPr="00B15EBC" w:rsidRDefault="005C287C" w:rsidP="005C287C">
      <w:pPr>
        <w:spacing w:before="120"/>
        <w:jc w:val="center"/>
        <w:rPr>
          <w:i/>
          <w:iCs/>
          <w:color w:val="595959" w:themeColor="text1" w:themeTint="A6"/>
          <w:sz w:val="20"/>
          <w:szCs w:val="20"/>
          <w:lang w:val="el-GR"/>
        </w:rPr>
      </w:pPr>
      <w:r w:rsidRPr="00CF19E3">
        <w:rPr>
          <w:i/>
          <w:iCs/>
          <w:color w:val="595959" w:themeColor="text1" w:themeTint="A6"/>
          <w:sz w:val="20"/>
          <w:szCs w:val="20"/>
          <w:lang w:val="el-GR"/>
        </w:rPr>
        <w:t>ΠΗΓΗ</w:t>
      </w:r>
      <w:r w:rsidRPr="00B15EBC">
        <w:rPr>
          <w:i/>
          <w:iCs/>
          <w:color w:val="595959" w:themeColor="text1" w:themeTint="A6"/>
          <w:sz w:val="20"/>
          <w:szCs w:val="20"/>
          <w:lang w:val="el-GR"/>
        </w:rPr>
        <w:t xml:space="preserve"> </w:t>
      </w:r>
      <w:r w:rsidRPr="00CF19E3">
        <w:rPr>
          <w:i/>
          <w:iCs/>
          <w:color w:val="595959" w:themeColor="text1" w:themeTint="A6"/>
          <w:sz w:val="20"/>
          <w:szCs w:val="20"/>
          <w:lang w:val="el-GR"/>
        </w:rPr>
        <w:t>ΔΕΔΟΜΕΝΩΝ</w:t>
      </w:r>
      <w:r w:rsidRPr="00B15EBC">
        <w:rPr>
          <w:i/>
          <w:iCs/>
          <w:color w:val="595959" w:themeColor="text1" w:themeTint="A6"/>
          <w:sz w:val="20"/>
          <w:szCs w:val="20"/>
          <w:lang w:val="el-GR"/>
        </w:rPr>
        <w:t xml:space="preserve">: </w:t>
      </w:r>
      <w:r w:rsidRPr="00AB6444">
        <w:rPr>
          <w:i/>
          <w:iCs/>
          <w:color w:val="595959" w:themeColor="text1" w:themeTint="A6"/>
          <w:sz w:val="20"/>
          <w:szCs w:val="20"/>
        </w:rPr>
        <w:t>EUROSTAT</w:t>
      </w:r>
      <w:r w:rsidRPr="00B15EBC">
        <w:rPr>
          <w:i/>
          <w:iCs/>
          <w:color w:val="595959" w:themeColor="text1" w:themeTint="A6"/>
          <w:sz w:val="20"/>
          <w:szCs w:val="20"/>
          <w:lang w:val="el-GR"/>
        </w:rPr>
        <w:t xml:space="preserve">, </w:t>
      </w:r>
      <w:r w:rsidRPr="00AB6444">
        <w:rPr>
          <w:i/>
          <w:iCs/>
          <w:color w:val="595959" w:themeColor="text1" w:themeTint="A6"/>
          <w:sz w:val="20"/>
          <w:szCs w:val="20"/>
        </w:rPr>
        <w:t>EU</w:t>
      </w:r>
      <w:r w:rsidRPr="00B15EBC">
        <w:rPr>
          <w:i/>
          <w:iCs/>
          <w:color w:val="595959" w:themeColor="text1" w:themeTint="A6"/>
          <w:sz w:val="20"/>
          <w:szCs w:val="20"/>
          <w:lang w:val="el-GR"/>
        </w:rPr>
        <w:t>-</w:t>
      </w:r>
      <w:r w:rsidRPr="00AB6444">
        <w:rPr>
          <w:i/>
          <w:iCs/>
          <w:color w:val="595959" w:themeColor="text1" w:themeTint="A6"/>
          <w:sz w:val="20"/>
          <w:szCs w:val="20"/>
        </w:rPr>
        <w:t>SILC</w:t>
      </w:r>
      <w:r w:rsidRPr="00B15EBC">
        <w:rPr>
          <w:i/>
          <w:iCs/>
          <w:color w:val="595959" w:themeColor="text1" w:themeTint="A6"/>
          <w:sz w:val="20"/>
          <w:szCs w:val="20"/>
          <w:lang w:val="el-GR"/>
        </w:rPr>
        <w:t xml:space="preserve"> (</w:t>
      </w:r>
      <w:r w:rsidRPr="00AB6444">
        <w:rPr>
          <w:i/>
          <w:iCs/>
          <w:color w:val="595959" w:themeColor="text1" w:themeTint="A6"/>
          <w:sz w:val="20"/>
          <w:szCs w:val="20"/>
        </w:rPr>
        <w:t>AD</w:t>
      </w:r>
      <w:r w:rsidRPr="00B15EBC">
        <w:rPr>
          <w:i/>
          <w:iCs/>
          <w:color w:val="595959" w:themeColor="text1" w:themeTint="A6"/>
          <w:sz w:val="20"/>
          <w:szCs w:val="20"/>
          <w:lang w:val="el-GR"/>
        </w:rPr>
        <w:t xml:space="preserve"> </w:t>
      </w:r>
      <w:r w:rsidRPr="00AB6444">
        <w:rPr>
          <w:i/>
          <w:iCs/>
          <w:color w:val="595959" w:themeColor="text1" w:themeTint="A6"/>
          <w:sz w:val="20"/>
          <w:szCs w:val="20"/>
        </w:rPr>
        <w:t>HOC</w:t>
      </w:r>
      <w:r w:rsidRPr="00B15EBC">
        <w:rPr>
          <w:i/>
          <w:iCs/>
          <w:color w:val="595959" w:themeColor="text1" w:themeTint="A6"/>
          <w:sz w:val="20"/>
          <w:szCs w:val="20"/>
          <w:lang w:val="el-GR"/>
        </w:rPr>
        <w:t xml:space="preserve"> </w:t>
      </w:r>
      <w:r w:rsidRPr="00AB6444">
        <w:rPr>
          <w:i/>
          <w:iCs/>
          <w:color w:val="595959" w:themeColor="text1" w:themeTint="A6"/>
          <w:sz w:val="20"/>
          <w:szCs w:val="20"/>
        </w:rPr>
        <w:t>MODULE</w:t>
      </w:r>
      <w:r w:rsidRPr="00B15EBC">
        <w:rPr>
          <w:i/>
          <w:iCs/>
          <w:color w:val="595959" w:themeColor="text1" w:themeTint="A6"/>
          <w:sz w:val="20"/>
          <w:szCs w:val="20"/>
          <w:lang w:val="el-GR"/>
        </w:rPr>
        <w:t xml:space="preserve">) 2015/ </w:t>
      </w:r>
      <w:r w:rsidRPr="00CF19E3">
        <w:rPr>
          <w:i/>
          <w:iCs/>
          <w:color w:val="595959" w:themeColor="text1" w:themeTint="A6"/>
          <w:sz w:val="20"/>
          <w:szCs w:val="20"/>
          <w:lang w:val="el-GR"/>
        </w:rPr>
        <w:t>ΕΠΕΞΕΡΓΑΣΙΑ</w:t>
      </w:r>
      <w:r w:rsidRPr="00B15EBC">
        <w:rPr>
          <w:i/>
          <w:iCs/>
          <w:color w:val="595959" w:themeColor="text1" w:themeTint="A6"/>
          <w:sz w:val="20"/>
          <w:szCs w:val="20"/>
          <w:lang w:val="el-GR"/>
        </w:rPr>
        <w:t xml:space="preserve">: </w:t>
      </w:r>
      <w:r w:rsidRPr="00CB77DA">
        <w:rPr>
          <w:i/>
          <w:iCs/>
          <w:color w:val="595959" w:themeColor="text1" w:themeTint="A6"/>
          <w:sz w:val="20"/>
          <w:szCs w:val="20"/>
          <w:lang w:val="el-GR"/>
        </w:rPr>
        <w:t>Παρατηρητήριο</w:t>
      </w:r>
      <w:r w:rsidRPr="00B15EBC">
        <w:rPr>
          <w:i/>
          <w:iCs/>
          <w:color w:val="595959" w:themeColor="text1" w:themeTint="A6"/>
          <w:sz w:val="20"/>
          <w:szCs w:val="20"/>
          <w:lang w:val="el-GR"/>
        </w:rPr>
        <w:t xml:space="preserve"> </w:t>
      </w:r>
      <w:r w:rsidRPr="00CB77DA">
        <w:rPr>
          <w:i/>
          <w:iCs/>
          <w:color w:val="595959" w:themeColor="text1" w:themeTint="A6"/>
          <w:sz w:val="20"/>
          <w:szCs w:val="20"/>
          <w:lang w:val="el-GR"/>
        </w:rPr>
        <w:t>Θεμάτων</w:t>
      </w:r>
      <w:r w:rsidRPr="00B15EBC">
        <w:rPr>
          <w:i/>
          <w:iCs/>
          <w:color w:val="595959" w:themeColor="text1" w:themeTint="A6"/>
          <w:sz w:val="20"/>
          <w:szCs w:val="20"/>
          <w:lang w:val="el-GR"/>
        </w:rPr>
        <w:t xml:space="preserve"> </w:t>
      </w:r>
      <w:r w:rsidRPr="00CB77DA">
        <w:rPr>
          <w:i/>
          <w:iCs/>
          <w:color w:val="595959" w:themeColor="text1" w:themeTint="A6"/>
          <w:sz w:val="20"/>
          <w:szCs w:val="20"/>
          <w:lang w:val="el-GR"/>
        </w:rPr>
        <w:t>Αναπηρίας</w:t>
      </w:r>
      <w:r w:rsidRPr="00B15EBC">
        <w:rPr>
          <w:i/>
          <w:iCs/>
          <w:color w:val="595959" w:themeColor="text1" w:themeTint="A6"/>
          <w:sz w:val="20"/>
          <w:szCs w:val="20"/>
          <w:lang w:val="el-GR"/>
        </w:rPr>
        <w:t>-</w:t>
      </w:r>
      <w:r w:rsidRPr="00CB77DA">
        <w:rPr>
          <w:i/>
          <w:iCs/>
          <w:color w:val="595959" w:themeColor="text1" w:themeTint="A6"/>
          <w:sz w:val="20"/>
          <w:szCs w:val="20"/>
          <w:lang w:val="el-GR"/>
        </w:rPr>
        <w:t>Ε</w:t>
      </w:r>
      <w:r w:rsidRPr="00B15EBC">
        <w:rPr>
          <w:i/>
          <w:iCs/>
          <w:color w:val="595959" w:themeColor="text1" w:themeTint="A6"/>
          <w:sz w:val="20"/>
          <w:szCs w:val="20"/>
          <w:lang w:val="el-GR"/>
        </w:rPr>
        <w:t>.</w:t>
      </w:r>
      <w:r w:rsidRPr="00CB77DA">
        <w:rPr>
          <w:i/>
          <w:iCs/>
          <w:color w:val="595959" w:themeColor="text1" w:themeTint="A6"/>
          <w:sz w:val="20"/>
          <w:szCs w:val="20"/>
          <w:lang w:val="el-GR"/>
        </w:rPr>
        <w:t>Σ</w:t>
      </w:r>
      <w:r w:rsidRPr="00B15EBC">
        <w:rPr>
          <w:i/>
          <w:iCs/>
          <w:color w:val="595959" w:themeColor="text1" w:themeTint="A6"/>
          <w:sz w:val="20"/>
          <w:szCs w:val="20"/>
          <w:lang w:val="el-GR"/>
        </w:rPr>
        <w:t>.</w:t>
      </w:r>
      <w:r w:rsidRPr="00CB77DA">
        <w:rPr>
          <w:i/>
          <w:iCs/>
          <w:color w:val="595959" w:themeColor="text1" w:themeTint="A6"/>
          <w:sz w:val="20"/>
          <w:szCs w:val="20"/>
          <w:lang w:val="el-GR"/>
        </w:rPr>
        <w:t>Α</w:t>
      </w:r>
      <w:r w:rsidRPr="00B15EBC">
        <w:rPr>
          <w:i/>
          <w:iCs/>
          <w:color w:val="595959" w:themeColor="text1" w:themeTint="A6"/>
          <w:sz w:val="20"/>
          <w:szCs w:val="20"/>
          <w:lang w:val="el-GR"/>
        </w:rPr>
        <w:t>.</w:t>
      </w:r>
      <w:r w:rsidRPr="00CB77DA">
        <w:rPr>
          <w:i/>
          <w:iCs/>
          <w:color w:val="595959" w:themeColor="text1" w:themeTint="A6"/>
          <w:sz w:val="20"/>
          <w:szCs w:val="20"/>
          <w:lang w:val="el-GR"/>
        </w:rPr>
        <w:t>μεΑ</w:t>
      </w:r>
      <w:r w:rsidRPr="00B15EBC">
        <w:rPr>
          <w:i/>
          <w:iCs/>
          <w:color w:val="595959" w:themeColor="text1" w:themeTint="A6"/>
          <w:sz w:val="20"/>
          <w:szCs w:val="20"/>
          <w:lang w:val="el-GR"/>
        </w:rPr>
        <w:t>.</w:t>
      </w:r>
    </w:p>
    <w:p w:rsidR="005C287C" w:rsidRPr="00FE4EDC" w:rsidRDefault="005C287C" w:rsidP="004F2E54">
      <w:pPr>
        <w:pStyle w:val="aa"/>
        <w:keepNext/>
        <w:jc w:val="center"/>
        <w:rPr>
          <w:lang w:val="el-GR"/>
        </w:rPr>
      </w:pPr>
      <w:bookmarkStart w:id="20" w:name="_Toc527460515"/>
      <w:bookmarkStart w:id="21" w:name="_Toc527461027"/>
      <w:r w:rsidRPr="00FE4EDC">
        <w:rPr>
          <w:b/>
          <w:sz w:val="22"/>
          <w:szCs w:val="22"/>
          <w:lang w:val="el-GR"/>
        </w:rPr>
        <w:t>Γράφημα Π</w:t>
      </w:r>
      <w:r>
        <w:rPr>
          <w:b/>
          <w:sz w:val="22"/>
          <w:szCs w:val="22"/>
          <w:lang w:val="el-GR"/>
        </w:rPr>
        <w:t>4</w:t>
      </w:r>
      <w:r w:rsidRPr="00FE4EDC">
        <w:rPr>
          <w:b/>
          <w:sz w:val="22"/>
          <w:szCs w:val="22"/>
          <w:lang w:val="el-GR"/>
        </w:rPr>
        <w:t xml:space="preserve">: </w:t>
      </w:r>
      <w:r>
        <w:rPr>
          <w:b/>
          <w:sz w:val="22"/>
          <w:szCs w:val="22"/>
          <w:lang w:val="el-GR"/>
        </w:rPr>
        <w:t xml:space="preserve">ΠΟΣΟΣΤΟ ΠΛΗΘΥΣΜΟΥ 16 ΕΤΩΝ ΚΑΙ ΑΝΩ ΠΟΥ ΣΥΝΑΝΤΑΕΙ ΚΑΘΗΜΕΡΙΝΑ ΣΥΓΓΕΝΕΙΣ/ΦΙΛΟΥΣ </w:t>
      </w:r>
      <w:r w:rsidRPr="00FE4EDC">
        <w:rPr>
          <w:b/>
          <w:sz w:val="22"/>
          <w:szCs w:val="22"/>
          <w:lang w:val="el-GR"/>
        </w:rPr>
        <w:t>ΤΟΥΣ ΤΕΛΕΥΤΑΙΟΥΣ 12 ΜΗΝΕΣ</w:t>
      </w:r>
      <w:r w:rsidRPr="00FE4EDC">
        <w:rPr>
          <w:lang w:val="el-GR"/>
        </w:rPr>
        <w:t xml:space="preserve"> </w:t>
      </w:r>
      <w:r>
        <w:rPr>
          <w:noProof/>
          <w:lang w:val="el-GR" w:eastAsia="el-GR"/>
        </w:rPr>
        <w:drawing>
          <wp:inline distT="0" distB="0" distL="0" distR="0" wp14:anchorId="00BC248C" wp14:editId="4CD2CC00">
            <wp:extent cx="5731510" cy="3404870"/>
            <wp:effectExtent l="0" t="0" r="2540" b="5080"/>
            <wp:docPr id="366" name="Γράφημα 366" descr="F.Y.R.O.M.: Συγγενείς 85,8 και Φίλους 46,2.&#10;Cyprus: Συγγενείς 45,4 και Φίλους 37,1.&#10;Slovakia: Συγγενείς 36,3 και Φίλους 24,9.&#10;Greece: Συγγενείς 35,7 και Φίλους 40,3.&#10;Malta: Συγγενείς 34,7 και Φίλους 19,3.&#10;Portugal: Συγγενείς 32,6 και Φίλους 36,7.&#10;Croatia: Συγγενείς 29,7 και Φίλους 38,8.&#10;Romania: Συγγενείς 25,3 και Φίλους 10,9.&#10;Serbia: Συγγενείς 25 και Φίλους 28,5.&#10;Italy: Συγγενείς 22,4 και Φίλους 16,5.&#10;Spain: Συγγενείς 22,3 και Φίλους 25,6.&#10;Bulgaria: Συγγενείς 21,9 και Φίλους 24,6.&#10;Ireland: Συγγενείς 19,2 και Φίλους 13,2.&#10;Belgium: Συγγενείς 18,6 και Φίλους 16,2.&#10;European Union : Συγγενείς 16,7 και Φίλους 15.&#10;Hungary: Συγγενείς 16,5 και Φίλους 19,7.&#10;United Kingdom: Συγγενείς 15,5 και Φίλους 9,7.&#10;Luxembourg: Συγγενείς 14,7 και Φίλους 17,1.&#10;Czech Republic: Συγγενείς 14,3 και Φίλους 10,8.&#10;Germany : Συγγενείς 14,3 και Φίλους 11,7.&#10;France: Συγγενείς 13,7 και Φίλους 13,2.&#10;Norway: Συγγενείς 11,8 και Φίλους 13,9.&#10;Slovenia: Συγγενείς 10,6 και Φίλους 15,3.&#10;Finland: Συγγενείς 10 και Φίλους 15,9.&#10;Switzerland: Συγγενείς 9,3 και Φίλους 9,4.&#10;Austria: Συγγενείς 7,4 και Φίλους 7,3.&#10;Iceland: Συγγενείς 6,5 και Φίλους 5,4.&#10;Poland: Συγγενείς 6,3 και Φίλους 5.&#10;Netherlands: Συγγενείς 5,9 και Φίλους 7,5.&#10;Sweden: Συγγενείς 5,5 και Φίλους 13,6.&#10;Estonia: Συγγενείς 4,3 και Φίλους 9,6.&#10;Latvia: Συγγενείς 4,3 και Φίλους 7,4.&#10;Denmark: Συγγενείς 3,1 και Φίλους 7,6.&#10;Lithuania: Συγγενείς 3,1 και Φίλους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bookmarkEnd w:id="20"/>
      <w:bookmarkEnd w:id="21"/>
    </w:p>
    <w:p w:rsidR="005C287C" w:rsidRPr="00B15EBC" w:rsidRDefault="005C287C" w:rsidP="005C287C">
      <w:pPr>
        <w:spacing w:before="120"/>
        <w:jc w:val="center"/>
        <w:rPr>
          <w:i/>
          <w:iCs/>
          <w:color w:val="595959" w:themeColor="text1" w:themeTint="A6"/>
          <w:sz w:val="20"/>
          <w:szCs w:val="20"/>
          <w:lang w:val="el-GR"/>
        </w:rPr>
      </w:pPr>
      <w:r w:rsidRPr="00CF19E3">
        <w:rPr>
          <w:i/>
          <w:iCs/>
          <w:color w:val="595959" w:themeColor="text1" w:themeTint="A6"/>
          <w:sz w:val="20"/>
          <w:szCs w:val="20"/>
          <w:lang w:val="el-GR"/>
        </w:rPr>
        <w:t>ΠΗΓΗ</w:t>
      </w:r>
      <w:r w:rsidRPr="00B15EBC">
        <w:rPr>
          <w:i/>
          <w:iCs/>
          <w:color w:val="595959" w:themeColor="text1" w:themeTint="A6"/>
          <w:sz w:val="20"/>
          <w:szCs w:val="20"/>
          <w:lang w:val="el-GR"/>
        </w:rPr>
        <w:t xml:space="preserve"> </w:t>
      </w:r>
      <w:r w:rsidRPr="00CF19E3">
        <w:rPr>
          <w:i/>
          <w:iCs/>
          <w:color w:val="595959" w:themeColor="text1" w:themeTint="A6"/>
          <w:sz w:val="20"/>
          <w:szCs w:val="20"/>
          <w:lang w:val="el-GR"/>
        </w:rPr>
        <w:t>ΔΕΔΟΜΕΝΩΝ</w:t>
      </w:r>
      <w:r w:rsidRPr="00B15EBC">
        <w:rPr>
          <w:i/>
          <w:iCs/>
          <w:color w:val="595959" w:themeColor="text1" w:themeTint="A6"/>
          <w:sz w:val="20"/>
          <w:szCs w:val="20"/>
          <w:lang w:val="el-GR"/>
        </w:rPr>
        <w:t xml:space="preserve">: </w:t>
      </w:r>
      <w:r w:rsidRPr="00AB6444">
        <w:rPr>
          <w:i/>
          <w:iCs/>
          <w:color w:val="595959" w:themeColor="text1" w:themeTint="A6"/>
          <w:sz w:val="20"/>
          <w:szCs w:val="20"/>
        </w:rPr>
        <w:t>EUROSTAT</w:t>
      </w:r>
      <w:r w:rsidRPr="00B15EBC">
        <w:rPr>
          <w:i/>
          <w:iCs/>
          <w:color w:val="595959" w:themeColor="text1" w:themeTint="A6"/>
          <w:sz w:val="20"/>
          <w:szCs w:val="20"/>
          <w:lang w:val="el-GR"/>
        </w:rPr>
        <w:t xml:space="preserve">, </w:t>
      </w:r>
      <w:r w:rsidRPr="00AB6444">
        <w:rPr>
          <w:i/>
          <w:iCs/>
          <w:color w:val="595959" w:themeColor="text1" w:themeTint="A6"/>
          <w:sz w:val="20"/>
          <w:szCs w:val="20"/>
        </w:rPr>
        <w:t>EU</w:t>
      </w:r>
      <w:r w:rsidRPr="00B15EBC">
        <w:rPr>
          <w:i/>
          <w:iCs/>
          <w:color w:val="595959" w:themeColor="text1" w:themeTint="A6"/>
          <w:sz w:val="20"/>
          <w:szCs w:val="20"/>
          <w:lang w:val="el-GR"/>
        </w:rPr>
        <w:t>-</w:t>
      </w:r>
      <w:r w:rsidRPr="00AB6444">
        <w:rPr>
          <w:i/>
          <w:iCs/>
          <w:color w:val="595959" w:themeColor="text1" w:themeTint="A6"/>
          <w:sz w:val="20"/>
          <w:szCs w:val="20"/>
        </w:rPr>
        <w:t>SILC</w:t>
      </w:r>
      <w:r w:rsidRPr="00B15EBC">
        <w:rPr>
          <w:i/>
          <w:iCs/>
          <w:color w:val="595959" w:themeColor="text1" w:themeTint="A6"/>
          <w:sz w:val="20"/>
          <w:szCs w:val="20"/>
          <w:lang w:val="el-GR"/>
        </w:rPr>
        <w:t xml:space="preserve"> (</w:t>
      </w:r>
      <w:r w:rsidRPr="00AB6444">
        <w:rPr>
          <w:i/>
          <w:iCs/>
          <w:color w:val="595959" w:themeColor="text1" w:themeTint="A6"/>
          <w:sz w:val="20"/>
          <w:szCs w:val="20"/>
        </w:rPr>
        <w:t>AD</w:t>
      </w:r>
      <w:r w:rsidRPr="00B15EBC">
        <w:rPr>
          <w:i/>
          <w:iCs/>
          <w:color w:val="595959" w:themeColor="text1" w:themeTint="A6"/>
          <w:sz w:val="20"/>
          <w:szCs w:val="20"/>
          <w:lang w:val="el-GR"/>
        </w:rPr>
        <w:t xml:space="preserve"> </w:t>
      </w:r>
      <w:r w:rsidRPr="00AB6444">
        <w:rPr>
          <w:i/>
          <w:iCs/>
          <w:color w:val="595959" w:themeColor="text1" w:themeTint="A6"/>
          <w:sz w:val="20"/>
          <w:szCs w:val="20"/>
        </w:rPr>
        <w:t>HOC</w:t>
      </w:r>
      <w:r w:rsidRPr="00B15EBC">
        <w:rPr>
          <w:i/>
          <w:iCs/>
          <w:color w:val="595959" w:themeColor="text1" w:themeTint="A6"/>
          <w:sz w:val="20"/>
          <w:szCs w:val="20"/>
          <w:lang w:val="el-GR"/>
        </w:rPr>
        <w:t xml:space="preserve"> </w:t>
      </w:r>
      <w:r w:rsidRPr="00AB6444">
        <w:rPr>
          <w:i/>
          <w:iCs/>
          <w:color w:val="595959" w:themeColor="text1" w:themeTint="A6"/>
          <w:sz w:val="20"/>
          <w:szCs w:val="20"/>
        </w:rPr>
        <w:t>MODULE</w:t>
      </w:r>
      <w:r w:rsidRPr="00B15EBC">
        <w:rPr>
          <w:i/>
          <w:iCs/>
          <w:color w:val="595959" w:themeColor="text1" w:themeTint="A6"/>
          <w:sz w:val="20"/>
          <w:szCs w:val="20"/>
          <w:lang w:val="el-GR"/>
        </w:rPr>
        <w:t xml:space="preserve">) 2015/ </w:t>
      </w:r>
      <w:r w:rsidRPr="00CF19E3">
        <w:rPr>
          <w:i/>
          <w:iCs/>
          <w:color w:val="595959" w:themeColor="text1" w:themeTint="A6"/>
          <w:sz w:val="20"/>
          <w:szCs w:val="20"/>
          <w:lang w:val="el-GR"/>
        </w:rPr>
        <w:t>ΕΠΕΞΕΡΓΑΣΙΑ</w:t>
      </w:r>
      <w:r w:rsidRPr="00B15EBC">
        <w:rPr>
          <w:i/>
          <w:iCs/>
          <w:color w:val="595959" w:themeColor="text1" w:themeTint="A6"/>
          <w:sz w:val="20"/>
          <w:szCs w:val="20"/>
          <w:lang w:val="el-GR"/>
        </w:rPr>
        <w:t xml:space="preserve">: </w:t>
      </w:r>
      <w:r w:rsidRPr="00CB77DA">
        <w:rPr>
          <w:i/>
          <w:iCs/>
          <w:color w:val="595959" w:themeColor="text1" w:themeTint="A6"/>
          <w:sz w:val="20"/>
          <w:szCs w:val="20"/>
          <w:lang w:val="el-GR"/>
        </w:rPr>
        <w:t>Παρατηρητήριο</w:t>
      </w:r>
      <w:r w:rsidRPr="00B15EBC">
        <w:rPr>
          <w:i/>
          <w:iCs/>
          <w:color w:val="595959" w:themeColor="text1" w:themeTint="A6"/>
          <w:sz w:val="20"/>
          <w:szCs w:val="20"/>
          <w:lang w:val="el-GR"/>
        </w:rPr>
        <w:t xml:space="preserve"> </w:t>
      </w:r>
      <w:r w:rsidRPr="00CB77DA">
        <w:rPr>
          <w:i/>
          <w:iCs/>
          <w:color w:val="595959" w:themeColor="text1" w:themeTint="A6"/>
          <w:sz w:val="20"/>
          <w:szCs w:val="20"/>
          <w:lang w:val="el-GR"/>
        </w:rPr>
        <w:t>Θεμάτων</w:t>
      </w:r>
      <w:r w:rsidRPr="00B15EBC">
        <w:rPr>
          <w:i/>
          <w:iCs/>
          <w:color w:val="595959" w:themeColor="text1" w:themeTint="A6"/>
          <w:sz w:val="20"/>
          <w:szCs w:val="20"/>
          <w:lang w:val="el-GR"/>
        </w:rPr>
        <w:t xml:space="preserve"> </w:t>
      </w:r>
      <w:r w:rsidRPr="00CB77DA">
        <w:rPr>
          <w:i/>
          <w:iCs/>
          <w:color w:val="595959" w:themeColor="text1" w:themeTint="A6"/>
          <w:sz w:val="20"/>
          <w:szCs w:val="20"/>
          <w:lang w:val="el-GR"/>
        </w:rPr>
        <w:t>Αναπηρίας</w:t>
      </w:r>
      <w:r w:rsidRPr="00B15EBC">
        <w:rPr>
          <w:i/>
          <w:iCs/>
          <w:color w:val="595959" w:themeColor="text1" w:themeTint="A6"/>
          <w:sz w:val="20"/>
          <w:szCs w:val="20"/>
          <w:lang w:val="el-GR"/>
        </w:rPr>
        <w:t>-</w:t>
      </w:r>
      <w:r w:rsidRPr="00CB77DA">
        <w:rPr>
          <w:i/>
          <w:iCs/>
          <w:color w:val="595959" w:themeColor="text1" w:themeTint="A6"/>
          <w:sz w:val="20"/>
          <w:szCs w:val="20"/>
          <w:lang w:val="el-GR"/>
        </w:rPr>
        <w:t>Ε</w:t>
      </w:r>
      <w:r w:rsidRPr="00B15EBC">
        <w:rPr>
          <w:i/>
          <w:iCs/>
          <w:color w:val="595959" w:themeColor="text1" w:themeTint="A6"/>
          <w:sz w:val="20"/>
          <w:szCs w:val="20"/>
          <w:lang w:val="el-GR"/>
        </w:rPr>
        <w:t>.</w:t>
      </w:r>
      <w:r w:rsidRPr="00CB77DA">
        <w:rPr>
          <w:i/>
          <w:iCs/>
          <w:color w:val="595959" w:themeColor="text1" w:themeTint="A6"/>
          <w:sz w:val="20"/>
          <w:szCs w:val="20"/>
          <w:lang w:val="el-GR"/>
        </w:rPr>
        <w:t>Σ</w:t>
      </w:r>
      <w:r w:rsidRPr="00B15EBC">
        <w:rPr>
          <w:i/>
          <w:iCs/>
          <w:color w:val="595959" w:themeColor="text1" w:themeTint="A6"/>
          <w:sz w:val="20"/>
          <w:szCs w:val="20"/>
          <w:lang w:val="el-GR"/>
        </w:rPr>
        <w:t>.</w:t>
      </w:r>
      <w:r w:rsidRPr="00CB77DA">
        <w:rPr>
          <w:i/>
          <w:iCs/>
          <w:color w:val="595959" w:themeColor="text1" w:themeTint="A6"/>
          <w:sz w:val="20"/>
          <w:szCs w:val="20"/>
          <w:lang w:val="el-GR"/>
        </w:rPr>
        <w:t>Α</w:t>
      </w:r>
      <w:r w:rsidRPr="00B15EBC">
        <w:rPr>
          <w:i/>
          <w:iCs/>
          <w:color w:val="595959" w:themeColor="text1" w:themeTint="A6"/>
          <w:sz w:val="20"/>
          <w:szCs w:val="20"/>
          <w:lang w:val="el-GR"/>
        </w:rPr>
        <w:t>.</w:t>
      </w:r>
      <w:r w:rsidRPr="00CB77DA">
        <w:rPr>
          <w:i/>
          <w:iCs/>
          <w:color w:val="595959" w:themeColor="text1" w:themeTint="A6"/>
          <w:sz w:val="20"/>
          <w:szCs w:val="20"/>
          <w:lang w:val="el-GR"/>
        </w:rPr>
        <w:t>μεΑ</w:t>
      </w:r>
      <w:r w:rsidRPr="00B15EBC">
        <w:rPr>
          <w:i/>
          <w:iCs/>
          <w:color w:val="595959" w:themeColor="text1" w:themeTint="A6"/>
          <w:sz w:val="20"/>
          <w:szCs w:val="20"/>
          <w:lang w:val="el-GR"/>
        </w:rPr>
        <w:t>.</w:t>
      </w:r>
    </w:p>
    <w:p w:rsidR="005C287C" w:rsidRDefault="005C287C" w:rsidP="005C287C">
      <w:pPr>
        <w:pStyle w:val="10"/>
        <w:spacing w:before="360" w:after="120"/>
        <w:ind w:left="431" w:hanging="431"/>
        <w:jc w:val="center"/>
        <w:rPr>
          <w:rFonts w:asciiTheme="minorHAnsi" w:eastAsiaTheme="minorHAnsi" w:hAnsiTheme="minorHAnsi" w:cstheme="minorBidi"/>
          <w:b/>
          <w:i/>
          <w:iCs/>
          <w:color w:val="44546A" w:themeColor="text2"/>
          <w:sz w:val="22"/>
          <w:szCs w:val="22"/>
          <w:lang w:val="el-GR"/>
        </w:rPr>
      </w:pPr>
      <w:bookmarkStart w:id="22" w:name="_Toc527460516"/>
      <w:bookmarkStart w:id="23" w:name="_Toc527461028"/>
      <w:r w:rsidRPr="00646CDB">
        <w:rPr>
          <w:rFonts w:asciiTheme="minorHAnsi" w:eastAsiaTheme="minorHAnsi" w:hAnsiTheme="minorHAnsi" w:cstheme="minorBidi"/>
          <w:b/>
          <w:i/>
          <w:iCs/>
          <w:color w:val="44546A" w:themeColor="text2"/>
          <w:sz w:val="22"/>
          <w:szCs w:val="22"/>
          <w:lang w:val="el-GR"/>
        </w:rPr>
        <w:lastRenderedPageBreak/>
        <w:t>Γράφημα Π</w:t>
      </w:r>
      <w:r>
        <w:rPr>
          <w:rFonts w:asciiTheme="minorHAnsi" w:eastAsiaTheme="minorHAnsi" w:hAnsiTheme="minorHAnsi" w:cstheme="minorBidi"/>
          <w:b/>
          <w:i/>
          <w:iCs/>
          <w:color w:val="44546A" w:themeColor="text2"/>
          <w:sz w:val="22"/>
          <w:szCs w:val="22"/>
          <w:lang w:val="el-GR"/>
        </w:rPr>
        <w:t>5</w:t>
      </w:r>
      <w:r w:rsidRPr="00646CDB">
        <w:rPr>
          <w:rFonts w:asciiTheme="minorHAnsi" w:eastAsiaTheme="minorHAnsi" w:hAnsiTheme="minorHAnsi" w:cstheme="minorBidi"/>
          <w:b/>
          <w:i/>
          <w:iCs/>
          <w:color w:val="44546A" w:themeColor="text2"/>
          <w:sz w:val="22"/>
          <w:szCs w:val="22"/>
          <w:lang w:val="el-GR"/>
        </w:rPr>
        <w:t xml:space="preserve">: </w:t>
      </w:r>
      <w:r>
        <w:rPr>
          <w:rFonts w:asciiTheme="minorHAnsi" w:eastAsiaTheme="minorHAnsi" w:hAnsiTheme="minorHAnsi" w:cstheme="minorBidi"/>
          <w:b/>
          <w:i/>
          <w:iCs/>
          <w:color w:val="44546A" w:themeColor="text2"/>
          <w:sz w:val="22"/>
          <w:szCs w:val="22"/>
          <w:lang w:val="el-GR"/>
        </w:rPr>
        <w:t xml:space="preserve">ΣΥΜΜΕΤΟΧΗ ΣΕ ΕΠΙΣΗΜΕΣ ΕΘΕΛΟΝΤΙΚΕΣ ΔΡΑΣΤΗΡΙΟΤΗΤΕΣ </w:t>
      </w:r>
      <w:r w:rsidRPr="00646CDB">
        <w:rPr>
          <w:rFonts w:asciiTheme="minorHAnsi" w:eastAsiaTheme="minorHAnsi" w:hAnsiTheme="minorHAnsi" w:cstheme="minorBidi"/>
          <w:b/>
          <w:i/>
          <w:iCs/>
          <w:color w:val="44546A" w:themeColor="text2"/>
          <w:sz w:val="22"/>
          <w:szCs w:val="22"/>
          <w:lang w:val="el-GR"/>
        </w:rPr>
        <w:t>ΤΟΥΣ ΤΕΛΕΥΤΑΙΟΥΣ 12 ΜΗΝΕΣ</w:t>
      </w:r>
      <w:bookmarkEnd w:id="22"/>
      <w:bookmarkEnd w:id="23"/>
      <w:r w:rsidRPr="00646CDB">
        <w:rPr>
          <w:rFonts w:asciiTheme="minorHAnsi" w:eastAsiaTheme="minorHAnsi" w:hAnsiTheme="minorHAnsi" w:cstheme="minorBidi"/>
          <w:b/>
          <w:i/>
          <w:iCs/>
          <w:color w:val="44546A" w:themeColor="text2"/>
          <w:sz w:val="22"/>
          <w:szCs w:val="22"/>
          <w:lang w:val="el-GR"/>
        </w:rPr>
        <w:t xml:space="preserve"> </w:t>
      </w:r>
    </w:p>
    <w:p w:rsidR="005C287C" w:rsidRDefault="005C287C" w:rsidP="005C287C">
      <w:pPr>
        <w:pStyle w:val="10"/>
        <w:spacing w:before="360" w:after="120"/>
        <w:ind w:left="431" w:hanging="431"/>
        <w:jc w:val="center"/>
      </w:pPr>
      <w:bookmarkStart w:id="24" w:name="_Toc527460517"/>
      <w:bookmarkStart w:id="25" w:name="_Toc527461029"/>
      <w:r>
        <w:rPr>
          <w:noProof/>
          <w:lang w:val="el-GR" w:eastAsia="el-GR"/>
        </w:rPr>
        <w:drawing>
          <wp:inline distT="0" distB="0" distL="0" distR="0" wp14:anchorId="4DE8FE3B" wp14:editId="7E6E07C1">
            <wp:extent cx="5000625" cy="6121400"/>
            <wp:effectExtent l="0" t="0" r="9525" b="12700"/>
            <wp:docPr id="367" name="Γράφημα 367" descr="Norway 48,0&#10;Netherlands 40,3&#10;Denmark 38,7&#10;Luxembourg 36,7&#10;Switzerland 36,5&#10;Sweden 35,5&#10;Finland 34,1&#10;Iceland 32,8&#10;Slovenia 30,4&#10;Ireland 29,0&#10;Germany  28,6&#10;Austria 28,3&#10;United Kingdom 23,3&#10;France 23,0&#10;Belgium 20,4&#10;European Union  19,3&#10;Estonia 16,4&#10;Lithuania 16,3&#10;Poland 13,8&#10;Czech Republic 12,2&#10;Italy 12,0&#10;Greece 11,7&#10;F.Y.R.O.M. 11,2&#10;Spain 10,7&#10;Croatia 9,7&#10;Portugal 9,0&#10;Malta 8,8&#10;Slovakia 8,3&#10;Latvia 7,3&#10;Cyprus 7,2&#10;Hungary 6,9&#10;Serbia 5,2&#10;Bulgaria 5,2&#10;Romania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bookmarkEnd w:id="24"/>
      <w:bookmarkEnd w:id="25"/>
    </w:p>
    <w:p w:rsidR="005C287C" w:rsidRPr="00AB6444" w:rsidRDefault="005C287C" w:rsidP="005C287C">
      <w:pPr>
        <w:spacing w:before="120"/>
        <w:jc w:val="center"/>
        <w:rPr>
          <w:i/>
          <w:iCs/>
          <w:color w:val="595959" w:themeColor="text1" w:themeTint="A6"/>
          <w:sz w:val="20"/>
          <w:szCs w:val="20"/>
        </w:rPr>
      </w:pPr>
      <w:r w:rsidRPr="00CF19E3">
        <w:rPr>
          <w:i/>
          <w:iCs/>
          <w:color w:val="595959" w:themeColor="text1" w:themeTint="A6"/>
          <w:sz w:val="20"/>
          <w:szCs w:val="20"/>
          <w:lang w:val="el-GR"/>
        </w:rPr>
        <w:t>ΠΗΓΗ</w:t>
      </w:r>
      <w:r w:rsidRPr="00AB6444">
        <w:rPr>
          <w:i/>
          <w:iCs/>
          <w:color w:val="595959" w:themeColor="text1" w:themeTint="A6"/>
          <w:sz w:val="20"/>
          <w:szCs w:val="20"/>
        </w:rPr>
        <w:t xml:space="preserve"> </w:t>
      </w:r>
      <w:r w:rsidRPr="00CF19E3">
        <w:rPr>
          <w:i/>
          <w:iCs/>
          <w:color w:val="595959" w:themeColor="text1" w:themeTint="A6"/>
          <w:sz w:val="20"/>
          <w:szCs w:val="20"/>
          <w:lang w:val="el-GR"/>
        </w:rPr>
        <w:t>ΔΕΔΟΜΕΝΩΝ</w:t>
      </w:r>
      <w:r w:rsidRPr="00AB6444">
        <w:rPr>
          <w:i/>
          <w:iCs/>
          <w:color w:val="595959" w:themeColor="text1" w:themeTint="A6"/>
          <w:sz w:val="20"/>
          <w:szCs w:val="20"/>
        </w:rPr>
        <w:t xml:space="preserve">: EUROSTAT, EU-SILC (AD HOC MODULE) 2015/ </w:t>
      </w:r>
      <w:r w:rsidRPr="00CF19E3">
        <w:rPr>
          <w:i/>
          <w:iCs/>
          <w:color w:val="595959" w:themeColor="text1" w:themeTint="A6"/>
          <w:sz w:val="20"/>
          <w:szCs w:val="20"/>
          <w:lang w:val="el-GR"/>
        </w:rPr>
        <w:t>ΕΠΕΞΕΡΓΑΣΙΑ</w:t>
      </w:r>
      <w:r w:rsidRPr="00AB6444">
        <w:rPr>
          <w:i/>
          <w:iCs/>
          <w:color w:val="595959" w:themeColor="text1" w:themeTint="A6"/>
          <w:sz w:val="20"/>
          <w:szCs w:val="20"/>
        </w:rPr>
        <w:t xml:space="preserve">: </w:t>
      </w:r>
      <w:r w:rsidRPr="00CB77DA">
        <w:rPr>
          <w:i/>
          <w:iCs/>
          <w:color w:val="595959" w:themeColor="text1" w:themeTint="A6"/>
          <w:sz w:val="20"/>
          <w:szCs w:val="20"/>
          <w:lang w:val="el-GR"/>
        </w:rPr>
        <w:t>Παρατηρητήριο</w:t>
      </w:r>
      <w:r w:rsidRPr="00AB6444">
        <w:rPr>
          <w:i/>
          <w:iCs/>
          <w:color w:val="595959" w:themeColor="text1" w:themeTint="A6"/>
          <w:sz w:val="20"/>
          <w:szCs w:val="20"/>
        </w:rPr>
        <w:t xml:space="preserve"> </w:t>
      </w:r>
      <w:r w:rsidRPr="00CB77DA">
        <w:rPr>
          <w:i/>
          <w:iCs/>
          <w:color w:val="595959" w:themeColor="text1" w:themeTint="A6"/>
          <w:sz w:val="20"/>
          <w:szCs w:val="20"/>
          <w:lang w:val="el-GR"/>
        </w:rPr>
        <w:t>Θεμάτων</w:t>
      </w:r>
      <w:r w:rsidRPr="00AB6444">
        <w:rPr>
          <w:i/>
          <w:iCs/>
          <w:color w:val="595959" w:themeColor="text1" w:themeTint="A6"/>
          <w:sz w:val="20"/>
          <w:szCs w:val="20"/>
        </w:rPr>
        <w:t xml:space="preserve"> </w:t>
      </w:r>
      <w:r w:rsidRPr="00CB77DA">
        <w:rPr>
          <w:i/>
          <w:iCs/>
          <w:color w:val="595959" w:themeColor="text1" w:themeTint="A6"/>
          <w:sz w:val="20"/>
          <w:szCs w:val="20"/>
          <w:lang w:val="el-GR"/>
        </w:rPr>
        <w:t>Αναπηρίας</w:t>
      </w:r>
      <w:r w:rsidRPr="00AB6444">
        <w:rPr>
          <w:i/>
          <w:iCs/>
          <w:color w:val="595959" w:themeColor="text1" w:themeTint="A6"/>
          <w:sz w:val="20"/>
          <w:szCs w:val="20"/>
        </w:rPr>
        <w:t>-</w:t>
      </w:r>
      <w:r w:rsidRPr="00CB77DA">
        <w:rPr>
          <w:i/>
          <w:iCs/>
          <w:color w:val="595959" w:themeColor="text1" w:themeTint="A6"/>
          <w:sz w:val="20"/>
          <w:szCs w:val="20"/>
          <w:lang w:val="el-GR"/>
        </w:rPr>
        <w:t>Ε</w:t>
      </w:r>
      <w:r w:rsidRPr="00AB6444">
        <w:rPr>
          <w:i/>
          <w:iCs/>
          <w:color w:val="595959" w:themeColor="text1" w:themeTint="A6"/>
          <w:sz w:val="20"/>
          <w:szCs w:val="20"/>
        </w:rPr>
        <w:t>.</w:t>
      </w:r>
      <w:r w:rsidRPr="00CB77DA">
        <w:rPr>
          <w:i/>
          <w:iCs/>
          <w:color w:val="595959" w:themeColor="text1" w:themeTint="A6"/>
          <w:sz w:val="20"/>
          <w:szCs w:val="20"/>
          <w:lang w:val="el-GR"/>
        </w:rPr>
        <w:t>Σ</w:t>
      </w:r>
      <w:r w:rsidRPr="00AB6444">
        <w:rPr>
          <w:i/>
          <w:iCs/>
          <w:color w:val="595959" w:themeColor="text1" w:themeTint="A6"/>
          <w:sz w:val="20"/>
          <w:szCs w:val="20"/>
        </w:rPr>
        <w:t>.</w:t>
      </w:r>
      <w:r w:rsidRPr="00CB77DA">
        <w:rPr>
          <w:i/>
          <w:iCs/>
          <w:color w:val="595959" w:themeColor="text1" w:themeTint="A6"/>
          <w:sz w:val="20"/>
          <w:szCs w:val="20"/>
          <w:lang w:val="el-GR"/>
        </w:rPr>
        <w:t>Α</w:t>
      </w:r>
      <w:r w:rsidRPr="00AB6444">
        <w:rPr>
          <w:i/>
          <w:iCs/>
          <w:color w:val="595959" w:themeColor="text1" w:themeTint="A6"/>
          <w:sz w:val="20"/>
          <w:szCs w:val="20"/>
        </w:rPr>
        <w:t>.</w:t>
      </w:r>
      <w:r w:rsidRPr="00CB77DA">
        <w:rPr>
          <w:i/>
          <w:iCs/>
          <w:color w:val="595959" w:themeColor="text1" w:themeTint="A6"/>
          <w:sz w:val="20"/>
          <w:szCs w:val="20"/>
          <w:lang w:val="el-GR"/>
        </w:rPr>
        <w:t>μεΑ</w:t>
      </w:r>
      <w:r w:rsidRPr="00AB6444">
        <w:rPr>
          <w:i/>
          <w:iCs/>
          <w:color w:val="595959" w:themeColor="text1" w:themeTint="A6"/>
          <w:sz w:val="20"/>
          <w:szCs w:val="20"/>
        </w:rPr>
        <w:t>.</w:t>
      </w:r>
    </w:p>
    <w:p w:rsidR="005C287C" w:rsidRDefault="005C287C" w:rsidP="005C287C">
      <w:pPr>
        <w:pStyle w:val="10"/>
        <w:spacing w:before="360" w:after="120"/>
        <w:ind w:left="431" w:hanging="431"/>
        <w:jc w:val="center"/>
        <w:rPr>
          <w:rFonts w:asciiTheme="minorHAnsi" w:eastAsiaTheme="minorHAnsi" w:hAnsiTheme="minorHAnsi" w:cstheme="minorBidi"/>
          <w:b/>
          <w:i/>
          <w:iCs/>
          <w:color w:val="44546A" w:themeColor="text2"/>
          <w:sz w:val="22"/>
          <w:szCs w:val="22"/>
          <w:lang w:val="el-GR"/>
        </w:rPr>
      </w:pPr>
      <w:bookmarkStart w:id="26" w:name="_Toc527460518"/>
      <w:bookmarkStart w:id="27" w:name="_Toc527461030"/>
      <w:r w:rsidRPr="00646CDB">
        <w:rPr>
          <w:rFonts w:asciiTheme="minorHAnsi" w:eastAsiaTheme="minorHAnsi" w:hAnsiTheme="minorHAnsi" w:cstheme="minorBidi"/>
          <w:b/>
          <w:i/>
          <w:iCs/>
          <w:color w:val="44546A" w:themeColor="text2"/>
          <w:sz w:val="22"/>
          <w:szCs w:val="22"/>
          <w:lang w:val="el-GR"/>
        </w:rPr>
        <w:lastRenderedPageBreak/>
        <w:t>Γράφημα Π</w:t>
      </w:r>
      <w:r>
        <w:rPr>
          <w:rFonts w:asciiTheme="minorHAnsi" w:eastAsiaTheme="minorHAnsi" w:hAnsiTheme="minorHAnsi" w:cstheme="minorBidi"/>
          <w:b/>
          <w:i/>
          <w:iCs/>
          <w:color w:val="44546A" w:themeColor="text2"/>
          <w:sz w:val="22"/>
          <w:szCs w:val="22"/>
          <w:lang w:val="el-GR"/>
        </w:rPr>
        <w:t>6</w:t>
      </w:r>
      <w:r w:rsidRPr="00646CDB">
        <w:rPr>
          <w:rFonts w:asciiTheme="minorHAnsi" w:eastAsiaTheme="minorHAnsi" w:hAnsiTheme="minorHAnsi" w:cstheme="minorBidi"/>
          <w:b/>
          <w:i/>
          <w:iCs/>
          <w:color w:val="44546A" w:themeColor="text2"/>
          <w:sz w:val="22"/>
          <w:szCs w:val="22"/>
          <w:lang w:val="el-GR"/>
        </w:rPr>
        <w:t xml:space="preserve">: </w:t>
      </w:r>
      <w:r>
        <w:rPr>
          <w:rFonts w:asciiTheme="minorHAnsi" w:eastAsiaTheme="minorHAnsi" w:hAnsiTheme="minorHAnsi" w:cstheme="minorBidi"/>
          <w:b/>
          <w:i/>
          <w:iCs/>
          <w:color w:val="44546A" w:themeColor="text2"/>
          <w:sz w:val="22"/>
          <w:szCs w:val="22"/>
          <w:lang w:val="el-GR"/>
        </w:rPr>
        <w:t>ΣΥΜΜΕΤΟΧΗ ΣΕ ΑΤΥΠΕΣ ΕΘΕΛΟΝΤΙΚΕΣ ΔΡΑΣΤΗΡΙΟΤΗΤΕΣ</w:t>
      </w:r>
      <w:r w:rsidRPr="00646CDB">
        <w:rPr>
          <w:rFonts w:asciiTheme="minorHAnsi" w:eastAsiaTheme="minorHAnsi" w:hAnsiTheme="minorHAnsi" w:cstheme="minorBidi"/>
          <w:b/>
          <w:i/>
          <w:iCs/>
          <w:color w:val="44546A" w:themeColor="text2"/>
          <w:sz w:val="22"/>
          <w:szCs w:val="22"/>
          <w:lang w:val="el-GR"/>
        </w:rPr>
        <w:t xml:space="preserve"> ΤΟΥΣ ΤΕΛΕΥΤΑΙΟΥΣ 12 ΜΗΝΕΣ</w:t>
      </w:r>
      <w:bookmarkEnd w:id="26"/>
      <w:bookmarkEnd w:id="27"/>
      <w:r w:rsidRPr="00646CDB">
        <w:rPr>
          <w:rFonts w:asciiTheme="minorHAnsi" w:eastAsiaTheme="minorHAnsi" w:hAnsiTheme="minorHAnsi" w:cstheme="minorBidi"/>
          <w:b/>
          <w:i/>
          <w:iCs/>
          <w:color w:val="44546A" w:themeColor="text2"/>
          <w:sz w:val="22"/>
          <w:szCs w:val="22"/>
          <w:lang w:val="el-GR"/>
        </w:rPr>
        <w:t xml:space="preserve"> </w:t>
      </w:r>
    </w:p>
    <w:p w:rsidR="005C287C" w:rsidRDefault="005C287C" w:rsidP="005C287C">
      <w:pPr>
        <w:keepNext/>
      </w:pPr>
      <w:r>
        <w:rPr>
          <w:noProof/>
          <w:lang w:val="el-GR" w:eastAsia="el-GR"/>
        </w:rPr>
        <w:drawing>
          <wp:inline distT="0" distB="0" distL="0" distR="0" wp14:anchorId="5E2C6DA6" wp14:editId="697760EE">
            <wp:extent cx="5299710" cy="6756400"/>
            <wp:effectExtent l="0" t="0" r="15240" b="6350"/>
            <wp:docPr id="368" name="Γράφημα 368" descr="Netherlands 82,5&#10;Norway 74,5&#10;Finland 74,2&#10;Sweden 70,4&#10;Iceland 64,8&#10;Slovenia 54,6&#10;Poland 50,6&#10;Switzerland 48,2&#10;Denmark 41,8&#10;Ireland 37,6&#10;Luxembourg 30,3&#10;Austria 28,3&#10;Latvia 28,3&#10;Estonia 25,5&#10;France 23,3&#10;European Union  22,2&#10;F.Y.R.O.M. 21,9&#10;Belgium 20,8&#10;Portugal 20,5&#10;United Kingdom 19,2&#10;Slovakia 18,8&#10;Croatia 17,2&#10;Czech Republic 16,6&#10;Lithuania 16,3&#10;Greece 14,4&#10;Serbia 12,4&#10;Germany  11,4&#10;Italy 11,2&#10;Spain 10,6&#10;Hungary 7,8&#10;Bulgaria 6,3&#10;Romania 3,2&#10;Cyprus 2,6&#10;Malta 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C287C" w:rsidRPr="00AB6444" w:rsidRDefault="005C287C" w:rsidP="005C287C">
      <w:pPr>
        <w:spacing w:before="120"/>
        <w:jc w:val="center"/>
        <w:rPr>
          <w:i/>
          <w:iCs/>
          <w:color w:val="595959" w:themeColor="text1" w:themeTint="A6"/>
          <w:sz w:val="20"/>
          <w:szCs w:val="20"/>
        </w:rPr>
      </w:pPr>
      <w:r w:rsidRPr="00CF19E3">
        <w:rPr>
          <w:i/>
          <w:iCs/>
          <w:color w:val="595959" w:themeColor="text1" w:themeTint="A6"/>
          <w:sz w:val="20"/>
          <w:szCs w:val="20"/>
          <w:lang w:val="el-GR"/>
        </w:rPr>
        <w:t>ΠΗΓΗ</w:t>
      </w:r>
      <w:r w:rsidRPr="00AB6444">
        <w:rPr>
          <w:i/>
          <w:iCs/>
          <w:color w:val="595959" w:themeColor="text1" w:themeTint="A6"/>
          <w:sz w:val="20"/>
          <w:szCs w:val="20"/>
        </w:rPr>
        <w:t xml:space="preserve"> </w:t>
      </w:r>
      <w:r w:rsidRPr="00CF19E3">
        <w:rPr>
          <w:i/>
          <w:iCs/>
          <w:color w:val="595959" w:themeColor="text1" w:themeTint="A6"/>
          <w:sz w:val="20"/>
          <w:szCs w:val="20"/>
          <w:lang w:val="el-GR"/>
        </w:rPr>
        <w:t>ΔΕΔΟΜΕΝΩΝ</w:t>
      </w:r>
      <w:r w:rsidRPr="00AB6444">
        <w:rPr>
          <w:i/>
          <w:iCs/>
          <w:color w:val="595959" w:themeColor="text1" w:themeTint="A6"/>
          <w:sz w:val="20"/>
          <w:szCs w:val="20"/>
        </w:rPr>
        <w:t xml:space="preserve">: EUROSTAT, EU-SILC (AD HOC MODULE) 2015/ </w:t>
      </w:r>
      <w:r w:rsidRPr="00CF19E3">
        <w:rPr>
          <w:i/>
          <w:iCs/>
          <w:color w:val="595959" w:themeColor="text1" w:themeTint="A6"/>
          <w:sz w:val="20"/>
          <w:szCs w:val="20"/>
          <w:lang w:val="el-GR"/>
        </w:rPr>
        <w:t>ΕΠΕΞΕΡΓΑΣΙΑ</w:t>
      </w:r>
      <w:r w:rsidRPr="00AB6444">
        <w:rPr>
          <w:i/>
          <w:iCs/>
          <w:color w:val="595959" w:themeColor="text1" w:themeTint="A6"/>
          <w:sz w:val="20"/>
          <w:szCs w:val="20"/>
        </w:rPr>
        <w:t xml:space="preserve">: </w:t>
      </w:r>
      <w:r w:rsidRPr="00CB77DA">
        <w:rPr>
          <w:i/>
          <w:iCs/>
          <w:color w:val="595959" w:themeColor="text1" w:themeTint="A6"/>
          <w:sz w:val="20"/>
          <w:szCs w:val="20"/>
          <w:lang w:val="el-GR"/>
        </w:rPr>
        <w:t>Παρατηρητήριο</w:t>
      </w:r>
      <w:r w:rsidRPr="00AB6444">
        <w:rPr>
          <w:i/>
          <w:iCs/>
          <w:color w:val="595959" w:themeColor="text1" w:themeTint="A6"/>
          <w:sz w:val="20"/>
          <w:szCs w:val="20"/>
        </w:rPr>
        <w:t xml:space="preserve"> </w:t>
      </w:r>
      <w:r w:rsidRPr="00CB77DA">
        <w:rPr>
          <w:i/>
          <w:iCs/>
          <w:color w:val="595959" w:themeColor="text1" w:themeTint="A6"/>
          <w:sz w:val="20"/>
          <w:szCs w:val="20"/>
          <w:lang w:val="el-GR"/>
        </w:rPr>
        <w:t>Θεμάτων</w:t>
      </w:r>
      <w:r w:rsidRPr="00AB6444">
        <w:rPr>
          <w:i/>
          <w:iCs/>
          <w:color w:val="595959" w:themeColor="text1" w:themeTint="A6"/>
          <w:sz w:val="20"/>
          <w:szCs w:val="20"/>
        </w:rPr>
        <w:t xml:space="preserve"> </w:t>
      </w:r>
      <w:r w:rsidRPr="00CB77DA">
        <w:rPr>
          <w:i/>
          <w:iCs/>
          <w:color w:val="595959" w:themeColor="text1" w:themeTint="A6"/>
          <w:sz w:val="20"/>
          <w:szCs w:val="20"/>
          <w:lang w:val="el-GR"/>
        </w:rPr>
        <w:t>Αναπηρίας</w:t>
      </w:r>
      <w:r w:rsidRPr="00AB6444">
        <w:rPr>
          <w:i/>
          <w:iCs/>
          <w:color w:val="595959" w:themeColor="text1" w:themeTint="A6"/>
          <w:sz w:val="20"/>
          <w:szCs w:val="20"/>
        </w:rPr>
        <w:t>-</w:t>
      </w:r>
      <w:r w:rsidRPr="00CB77DA">
        <w:rPr>
          <w:i/>
          <w:iCs/>
          <w:color w:val="595959" w:themeColor="text1" w:themeTint="A6"/>
          <w:sz w:val="20"/>
          <w:szCs w:val="20"/>
          <w:lang w:val="el-GR"/>
        </w:rPr>
        <w:t>Ε</w:t>
      </w:r>
      <w:r w:rsidRPr="00AB6444">
        <w:rPr>
          <w:i/>
          <w:iCs/>
          <w:color w:val="595959" w:themeColor="text1" w:themeTint="A6"/>
          <w:sz w:val="20"/>
          <w:szCs w:val="20"/>
        </w:rPr>
        <w:t>.</w:t>
      </w:r>
      <w:r w:rsidRPr="00CB77DA">
        <w:rPr>
          <w:i/>
          <w:iCs/>
          <w:color w:val="595959" w:themeColor="text1" w:themeTint="A6"/>
          <w:sz w:val="20"/>
          <w:szCs w:val="20"/>
          <w:lang w:val="el-GR"/>
        </w:rPr>
        <w:t>Σ</w:t>
      </w:r>
      <w:r w:rsidRPr="00AB6444">
        <w:rPr>
          <w:i/>
          <w:iCs/>
          <w:color w:val="595959" w:themeColor="text1" w:themeTint="A6"/>
          <w:sz w:val="20"/>
          <w:szCs w:val="20"/>
        </w:rPr>
        <w:t>.</w:t>
      </w:r>
      <w:r w:rsidRPr="00CB77DA">
        <w:rPr>
          <w:i/>
          <w:iCs/>
          <w:color w:val="595959" w:themeColor="text1" w:themeTint="A6"/>
          <w:sz w:val="20"/>
          <w:szCs w:val="20"/>
          <w:lang w:val="el-GR"/>
        </w:rPr>
        <w:t>Α</w:t>
      </w:r>
      <w:r w:rsidRPr="00AB6444">
        <w:rPr>
          <w:i/>
          <w:iCs/>
          <w:color w:val="595959" w:themeColor="text1" w:themeTint="A6"/>
          <w:sz w:val="20"/>
          <w:szCs w:val="20"/>
        </w:rPr>
        <w:t>.</w:t>
      </w:r>
      <w:r w:rsidRPr="00CB77DA">
        <w:rPr>
          <w:i/>
          <w:iCs/>
          <w:color w:val="595959" w:themeColor="text1" w:themeTint="A6"/>
          <w:sz w:val="20"/>
          <w:szCs w:val="20"/>
          <w:lang w:val="el-GR"/>
        </w:rPr>
        <w:t>μεΑ</w:t>
      </w:r>
      <w:r w:rsidRPr="00AB6444">
        <w:rPr>
          <w:i/>
          <w:iCs/>
          <w:color w:val="595959" w:themeColor="text1" w:themeTint="A6"/>
          <w:sz w:val="20"/>
          <w:szCs w:val="20"/>
        </w:rPr>
        <w:t>.</w:t>
      </w:r>
    </w:p>
    <w:p w:rsidR="005C287C" w:rsidRDefault="005C287C" w:rsidP="005C287C">
      <w:pPr>
        <w:pStyle w:val="10"/>
        <w:spacing w:before="360" w:after="120"/>
        <w:ind w:left="431" w:hanging="431"/>
        <w:jc w:val="center"/>
        <w:rPr>
          <w:rFonts w:asciiTheme="minorHAnsi" w:eastAsiaTheme="minorHAnsi" w:hAnsiTheme="minorHAnsi" w:cstheme="minorBidi"/>
          <w:b/>
          <w:i/>
          <w:iCs/>
          <w:color w:val="44546A" w:themeColor="text2"/>
          <w:sz w:val="22"/>
          <w:szCs w:val="22"/>
          <w:lang w:val="el-GR"/>
        </w:rPr>
      </w:pPr>
      <w:bookmarkStart w:id="28" w:name="_Toc527460519"/>
      <w:bookmarkStart w:id="29" w:name="_Toc527461031"/>
      <w:r w:rsidRPr="00646CDB">
        <w:rPr>
          <w:rFonts w:asciiTheme="minorHAnsi" w:eastAsiaTheme="minorHAnsi" w:hAnsiTheme="minorHAnsi" w:cstheme="minorBidi"/>
          <w:b/>
          <w:i/>
          <w:iCs/>
          <w:color w:val="44546A" w:themeColor="text2"/>
          <w:sz w:val="22"/>
          <w:szCs w:val="22"/>
          <w:lang w:val="el-GR"/>
        </w:rPr>
        <w:lastRenderedPageBreak/>
        <w:t>Γράφημα Π</w:t>
      </w:r>
      <w:r>
        <w:rPr>
          <w:rFonts w:asciiTheme="minorHAnsi" w:eastAsiaTheme="minorHAnsi" w:hAnsiTheme="minorHAnsi" w:cstheme="minorBidi"/>
          <w:b/>
          <w:i/>
          <w:iCs/>
          <w:color w:val="44546A" w:themeColor="text2"/>
          <w:sz w:val="22"/>
          <w:szCs w:val="22"/>
          <w:lang w:val="el-GR"/>
        </w:rPr>
        <w:t>7</w:t>
      </w:r>
      <w:r w:rsidRPr="00646CDB">
        <w:rPr>
          <w:rFonts w:asciiTheme="minorHAnsi" w:eastAsiaTheme="minorHAnsi" w:hAnsiTheme="minorHAnsi" w:cstheme="minorBidi"/>
          <w:b/>
          <w:i/>
          <w:iCs/>
          <w:color w:val="44546A" w:themeColor="text2"/>
          <w:sz w:val="22"/>
          <w:szCs w:val="22"/>
          <w:lang w:val="el-GR"/>
        </w:rPr>
        <w:t xml:space="preserve">: </w:t>
      </w:r>
      <w:r>
        <w:rPr>
          <w:rFonts w:asciiTheme="minorHAnsi" w:eastAsiaTheme="minorHAnsi" w:hAnsiTheme="minorHAnsi" w:cstheme="minorBidi"/>
          <w:b/>
          <w:i/>
          <w:iCs/>
          <w:color w:val="44546A" w:themeColor="text2"/>
          <w:sz w:val="22"/>
          <w:szCs w:val="22"/>
          <w:lang w:val="el-GR"/>
        </w:rPr>
        <w:t>ΣΥΜΜΕΤΟΧΗ ΣΕ ΠΟΛΙΤΙΚΕΣ ΔΡΑΣΤΗΡΙΟΤΗΤΕΣ (</w:t>
      </w:r>
      <w:r>
        <w:rPr>
          <w:rFonts w:asciiTheme="minorHAnsi" w:eastAsiaTheme="minorHAnsi" w:hAnsiTheme="minorHAnsi" w:cstheme="minorBidi"/>
          <w:b/>
          <w:i/>
          <w:iCs/>
          <w:color w:val="44546A" w:themeColor="text2"/>
          <w:sz w:val="22"/>
          <w:szCs w:val="22"/>
        </w:rPr>
        <w:t>ACTIVE</w:t>
      </w:r>
      <w:r w:rsidRPr="006A0237">
        <w:rPr>
          <w:rFonts w:asciiTheme="minorHAnsi" w:eastAsiaTheme="minorHAnsi" w:hAnsiTheme="minorHAnsi" w:cstheme="minorBidi"/>
          <w:b/>
          <w:i/>
          <w:iCs/>
          <w:color w:val="44546A" w:themeColor="text2"/>
          <w:sz w:val="22"/>
          <w:szCs w:val="22"/>
          <w:lang w:val="el-GR"/>
        </w:rPr>
        <w:t xml:space="preserve"> </w:t>
      </w:r>
      <w:r>
        <w:rPr>
          <w:rFonts w:asciiTheme="minorHAnsi" w:eastAsiaTheme="minorHAnsi" w:hAnsiTheme="minorHAnsi" w:cstheme="minorBidi"/>
          <w:b/>
          <w:i/>
          <w:iCs/>
          <w:color w:val="44546A" w:themeColor="text2"/>
          <w:sz w:val="22"/>
          <w:szCs w:val="22"/>
        </w:rPr>
        <w:t>CITIZENSHIP</w:t>
      </w:r>
      <w:r w:rsidRPr="006A0237">
        <w:rPr>
          <w:rFonts w:asciiTheme="minorHAnsi" w:eastAsiaTheme="minorHAnsi" w:hAnsiTheme="minorHAnsi" w:cstheme="minorBidi"/>
          <w:b/>
          <w:i/>
          <w:iCs/>
          <w:color w:val="44546A" w:themeColor="text2"/>
          <w:sz w:val="22"/>
          <w:szCs w:val="22"/>
          <w:lang w:val="el-GR"/>
        </w:rPr>
        <w:t>)</w:t>
      </w:r>
      <w:r w:rsidRPr="00646CDB">
        <w:rPr>
          <w:rFonts w:asciiTheme="minorHAnsi" w:eastAsiaTheme="minorHAnsi" w:hAnsiTheme="minorHAnsi" w:cstheme="minorBidi"/>
          <w:b/>
          <w:i/>
          <w:iCs/>
          <w:color w:val="44546A" w:themeColor="text2"/>
          <w:sz w:val="22"/>
          <w:szCs w:val="22"/>
          <w:lang w:val="el-GR"/>
        </w:rPr>
        <w:t xml:space="preserve"> ΤΟΥΣ ΤΕΛΕΥΤΑΙΟΥΣ 12 ΜΗΝΕΣ</w:t>
      </w:r>
      <w:bookmarkEnd w:id="28"/>
      <w:bookmarkEnd w:id="29"/>
      <w:r w:rsidRPr="00646CDB">
        <w:rPr>
          <w:rFonts w:asciiTheme="minorHAnsi" w:eastAsiaTheme="minorHAnsi" w:hAnsiTheme="minorHAnsi" w:cstheme="minorBidi"/>
          <w:b/>
          <w:i/>
          <w:iCs/>
          <w:color w:val="44546A" w:themeColor="text2"/>
          <w:sz w:val="22"/>
          <w:szCs w:val="22"/>
          <w:lang w:val="el-GR"/>
        </w:rPr>
        <w:t xml:space="preserve"> </w:t>
      </w:r>
    </w:p>
    <w:p w:rsidR="005C287C" w:rsidRDefault="005C287C" w:rsidP="00727E8C">
      <w:pPr>
        <w:keepNext/>
        <w:jc w:val="center"/>
      </w:pPr>
      <w:bookmarkStart w:id="30" w:name="_Toc527460520"/>
      <w:bookmarkStart w:id="31" w:name="_Toc527461032"/>
      <w:r>
        <w:rPr>
          <w:noProof/>
          <w:lang w:val="el-GR" w:eastAsia="el-GR"/>
        </w:rPr>
        <w:drawing>
          <wp:inline distT="0" distB="0" distL="0" distR="0" wp14:anchorId="590311E8" wp14:editId="65D2CC3E">
            <wp:extent cx="5019675" cy="6019800"/>
            <wp:effectExtent l="0" t="0" r="9525" b="0"/>
            <wp:docPr id="22" name="Γράφημα 22" descr="Sweden 31,3&#10;Switzerland 26,9&#10;Netherlands 25,3&#10;Iceland 24,9&#10;France 24,8&#10;Finland 24,2&#10;United Kingdom 20,2&#10;Luxembourg 17,2&#10;Norway 16,2&#10;Germany  13,9&#10;Ireland 13,0&#10;European Union  12,8&#10;Austria 11,9&#10;Portugal 9,9&#10;Slovenia 9,8&#10;F.Y.R.O.M. 9,8&#10;Malta 9,7&#10;Denmark 9,5&#10;Estonia 8,7&#10;Greece 8,4&#10;Spain 7,9&#10;Poland 7,3&#10;Lithuania 6,3&#10;Italy 6,3&#10;Croatia 5,7&#10;Latvia 5,6&#10;Belgium 4,9&#10;Hungary 4,7&#10;Czech Republic 4,2&#10;Serbia 4,0&#10;Bulgaria 3,7&#10;Romania 3,6&#10;Slovakia 2,8&#10;Cypru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bookmarkEnd w:id="30"/>
      <w:bookmarkEnd w:id="31"/>
    </w:p>
    <w:p w:rsidR="005C287C" w:rsidRPr="00F57153" w:rsidRDefault="005C287C" w:rsidP="005C287C">
      <w:pPr>
        <w:spacing w:before="120"/>
        <w:jc w:val="center"/>
        <w:rPr>
          <w:i/>
          <w:iCs/>
          <w:color w:val="595959" w:themeColor="text1" w:themeTint="A6"/>
          <w:sz w:val="20"/>
          <w:szCs w:val="20"/>
        </w:rPr>
      </w:pPr>
      <w:r w:rsidRPr="00CF19E3">
        <w:rPr>
          <w:i/>
          <w:iCs/>
          <w:color w:val="595959" w:themeColor="text1" w:themeTint="A6"/>
          <w:sz w:val="20"/>
          <w:szCs w:val="20"/>
          <w:lang w:val="el-GR"/>
        </w:rPr>
        <w:t>ΠΗΓΗ</w:t>
      </w:r>
      <w:r w:rsidRPr="00AB6444">
        <w:rPr>
          <w:i/>
          <w:iCs/>
          <w:color w:val="595959" w:themeColor="text1" w:themeTint="A6"/>
          <w:sz w:val="20"/>
          <w:szCs w:val="20"/>
        </w:rPr>
        <w:t xml:space="preserve"> </w:t>
      </w:r>
      <w:r w:rsidRPr="00CF19E3">
        <w:rPr>
          <w:i/>
          <w:iCs/>
          <w:color w:val="595959" w:themeColor="text1" w:themeTint="A6"/>
          <w:sz w:val="20"/>
          <w:szCs w:val="20"/>
          <w:lang w:val="el-GR"/>
        </w:rPr>
        <w:t>ΔΕΔΟΜΕΝΩΝ</w:t>
      </w:r>
      <w:r w:rsidRPr="00AB6444">
        <w:rPr>
          <w:i/>
          <w:iCs/>
          <w:color w:val="595959" w:themeColor="text1" w:themeTint="A6"/>
          <w:sz w:val="20"/>
          <w:szCs w:val="20"/>
        </w:rPr>
        <w:t xml:space="preserve">: EUROSTAT, EU-SILC (AD HOC MODULE) 2015/ </w:t>
      </w:r>
      <w:r w:rsidRPr="00CF19E3">
        <w:rPr>
          <w:i/>
          <w:iCs/>
          <w:color w:val="595959" w:themeColor="text1" w:themeTint="A6"/>
          <w:sz w:val="20"/>
          <w:szCs w:val="20"/>
          <w:lang w:val="el-GR"/>
        </w:rPr>
        <w:t>ΕΠΕΞΕΡΓΑΣΙΑ</w:t>
      </w:r>
      <w:r w:rsidRPr="00AB6444">
        <w:rPr>
          <w:i/>
          <w:iCs/>
          <w:color w:val="595959" w:themeColor="text1" w:themeTint="A6"/>
          <w:sz w:val="20"/>
          <w:szCs w:val="20"/>
        </w:rPr>
        <w:t xml:space="preserve">: </w:t>
      </w:r>
      <w:r w:rsidRPr="00CB77DA">
        <w:rPr>
          <w:i/>
          <w:iCs/>
          <w:color w:val="595959" w:themeColor="text1" w:themeTint="A6"/>
          <w:sz w:val="20"/>
          <w:szCs w:val="20"/>
          <w:lang w:val="el-GR"/>
        </w:rPr>
        <w:t>Παρατηρητήριο</w:t>
      </w:r>
      <w:r w:rsidRPr="00AB6444">
        <w:rPr>
          <w:i/>
          <w:iCs/>
          <w:color w:val="595959" w:themeColor="text1" w:themeTint="A6"/>
          <w:sz w:val="20"/>
          <w:szCs w:val="20"/>
        </w:rPr>
        <w:t xml:space="preserve"> </w:t>
      </w:r>
      <w:r w:rsidRPr="00CB77DA">
        <w:rPr>
          <w:i/>
          <w:iCs/>
          <w:color w:val="595959" w:themeColor="text1" w:themeTint="A6"/>
          <w:sz w:val="20"/>
          <w:szCs w:val="20"/>
          <w:lang w:val="el-GR"/>
        </w:rPr>
        <w:t>Θεμάτων</w:t>
      </w:r>
      <w:r w:rsidRPr="00AB6444">
        <w:rPr>
          <w:i/>
          <w:iCs/>
          <w:color w:val="595959" w:themeColor="text1" w:themeTint="A6"/>
          <w:sz w:val="20"/>
          <w:szCs w:val="20"/>
        </w:rPr>
        <w:t xml:space="preserve"> </w:t>
      </w:r>
      <w:r w:rsidRPr="00CB77DA">
        <w:rPr>
          <w:i/>
          <w:iCs/>
          <w:color w:val="595959" w:themeColor="text1" w:themeTint="A6"/>
          <w:sz w:val="20"/>
          <w:szCs w:val="20"/>
          <w:lang w:val="el-GR"/>
        </w:rPr>
        <w:t>Αναπηρίας</w:t>
      </w:r>
      <w:r w:rsidRPr="00AB6444">
        <w:rPr>
          <w:i/>
          <w:iCs/>
          <w:color w:val="595959" w:themeColor="text1" w:themeTint="A6"/>
          <w:sz w:val="20"/>
          <w:szCs w:val="20"/>
        </w:rPr>
        <w:t>-</w:t>
      </w:r>
      <w:r w:rsidRPr="00CB77DA">
        <w:rPr>
          <w:i/>
          <w:iCs/>
          <w:color w:val="595959" w:themeColor="text1" w:themeTint="A6"/>
          <w:sz w:val="20"/>
          <w:szCs w:val="20"/>
          <w:lang w:val="el-GR"/>
        </w:rPr>
        <w:t>Ε</w:t>
      </w:r>
      <w:r w:rsidRPr="00AB6444">
        <w:rPr>
          <w:i/>
          <w:iCs/>
          <w:color w:val="595959" w:themeColor="text1" w:themeTint="A6"/>
          <w:sz w:val="20"/>
          <w:szCs w:val="20"/>
        </w:rPr>
        <w:t>.</w:t>
      </w:r>
      <w:r w:rsidRPr="00CB77DA">
        <w:rPr>
          <w:i/>
          <w:iCs/>
          <w:color w:val="595959" w:themeColor="text1" w:themeTint="A6"/>
          <w:sz w:val="20"/>
          <w:szCs w:val="20"/>
          <w:lang w:val="el-GR"/>
        </w:rPr>
        <w:t>Σ</w:t>
      </w:r>
      <w:r w:rsidRPr="00AB6444">
        <w:rPr>
          <w:i/>
          <w:iCs/>
          <w:color w:val="595959" w:themeColor="text1" w:themeTint="A6"/>
          <w:sz w:val="20"/>
          <w:szCs w:val="20"/>
        </w:rPr>
        <w:t>.</w:t>
      </w:r>
      <w:r w:rsidRPr="00CB77DA">
        <w:rPr>
          <w:i/>
          <w:iCs/>
          <w:color w:val="595959" w:themeColor="text1" w:themeTint="A6"/>
          <w:sz w:val="20"/>
          <w:szCs w:val="20"/>
          <w:lang w:val="el-GR"/>
        </w:rPr>
        <w:t>Α</w:t>
      </w:r>
      <w:r w:rsidRPr="00AB6444">
        <w:rPr>
          <w:i/>
          <w:iCs/>
          <w:color w:val="595959" w:themeColor="text1" w:themeTint="A6"/>
          <w:sz w:val="20"/>
          <w:szCs w:val="20"/>
        </w:rPr>
        <w:t>.</w:t>
      </w:r>
      <w:r w:rsidRPr="00CB77DA">
        <w:rPr>
          <w:i/>
          <w:iCs/>
          <w:color w:val="595959" w:themeColor="text1" w:themeTint="A6"/>
          <w:sz w:val="20"/>
          <w:szCs w:val="20"/>
          <w:lang w:val="el-GR"/>
        </w:rPr>
        <w:t>μεΑ</w:t>
      </w:r>
      <w:r w:rsidRPr="00AB6444">
        <w:rPr>
          <w:i/>
          <w:iCs/>
          <w:color w:val="595959" w:themeColor="text1" w:themeTint="A6"/>
          <w:sz w:val="20"/>
          <w:szCs w:val="20"/>
        </w:rPr>
        <w:t>.</w:t>
      </w:r>
    </w:p>
    <w:p w:rsidR="005C287C" w:rsidRPr="00B14FB2" w:rsidRDefault="005C287C" w:rsidP="00B14FB2">
      <w:pPr>
        <w:ind w:right="-1"/>
      </w:pPr>
    </w:p>
    <w:sectPr w:rsidR="005C287C" w:rsidRPr="00B14FB2" w:rsidSect="005C287C">
      <w:headerReference w:type="default" r:id="rId31"/>
      <w:footerReference w:type="default" r:id="rId32"/>
      <w:headerReference w:type="first" r:id="rId33"/>
      <w:footerReference w:type="first" r:id="rId34"/>
      <w:pgSz w:w="11906" w:h="16838" w:code="9"/>
      <w:pgMar w:top="2126" w:right="1701" w:bottom="1440"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26B" w:rsidRDefault="0036626B" w:rsidP="00B14FB2">
      <w:pPr>
        <w:spacing w:after="0" w:line="240" w:lineRule="auto"/>
      </w:pPr>
      <w:r>
        <w:separator/>
      </w:r>
    </w:p>
  </w:endnote>
  <w:endnote w:type="continuationSeparator" w:id="0">
    <w:p w:rsidR="0036626B" w:rsidRDefault="0036626B" w:rsidP="00B1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A00002AF" w:usb1="5000204B" w:usb2="00000000" w:usb3="00000000" w:csb0="0000019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yriadPro-I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DBD" w:rsidRPr="006C7DBD" w:rsidRDefault="006C7DBD" w:rsidP="006C7DBD">
    <w:pPr>
      <w:pStyle w:val="a4"/>
      <w:ind w:left="-1701" w:right="140"/>
      <w:jc w:val="right"/>
      <w:rPr>
        <w:lang w:val="el-GR"/>
      </w:rPr>
    </w:pPr>
    <w:r w:rsidRPr="006C7DBD">
      <w:rPr>
        <w:rFonts w:asciiTheme="majorHAnsi" w:eastAsiaTheme="majorEastAsia" w:hAnsiTheme="majorHAnsi" w:cstheme="majorBidi"/>
        <w:sz w:val="20"/>
        <w:szCs w:val="20"/>
        <w:lang w:val="el-GR"/>
      </w:rPr>
      <w:t xml:space="preserve">σελ. </w:t>
    </w:r>
    <w:r w:rsidRPr="006C7DBD">
      <w:rPr>
        <w:rFonts w:eastAsiaTheme="minorEastAsia"/>
        <w:sz w:val="20"/>
        <w:szCs w:val="20"/>
        <w:lang w:val="el-GR"/>
      </w:rPr>
      <w:fldChar w:fldCharType="begin"/>
    </w:r>
    <w:r w:rsidRPr="006C7DBD">
      <w:rPr>
        <w:sz w:val="20"/>
        <w:szCs w:val="20"/>
        <w:lang w:val="el-GR"/>
      </w:rPr>
      <w:instrText>PAGE    \* MERGEFORMAT</w:instrText>
    </w:r>
    <w:r w:rsidRPr="006C7DBD">
      <w:rPr>
        <w:rFonts w:eastAsiaTheme="minorEastAsia"/>
        <w:sz w:val="20"/>
        <w:szCs w:val="20"/>
        <w:lang w:val="el-GR"/>
      </w:rPr>
      <w:fldChar w:fldCharType="separate"/>
    </w:r>
    <w:r w:rsidR="00050137" w:rsidRPr="00050137">
      <w:rPr>
        <w:rFonts w:eastAsiaTheme="minorEastAsia"/>
        <w:noProof/>
        <w:sz w:val="20"/>
        <w:szCs w:val="20"/>
        <w:lang w:val="el-GR"/>
      </w:rPr>
      <w:t>6</w:t>
    </w:r>
    <w:r w:rsidRPr="006C7DBD">
      <w:rPr>
        <w:rFonts w:asciiTheme="majorHAnsi" w:eastAsiaTheme="majorEastAsia" w:hAnsiTheme="majorHAnsi" w:cstheme="majorBidi"/>
        <w:sz w:val="20"/>
        <w:szCs w:val="20"/>
        <w:lang w:val="el-GR"/>
      </w:rPr>
      <w:fldChar w:fldCharType="end"/>
    </w:r>
  </w:p>
  <w:p w:rsidR="003F4529" w:rsidRDefault="003F4529" w:rsidP="005C287C">
    <w:pPr>
      <w:pStyle w:val="a4"/>
      <w:ind w:left="-1701"/>
    </w:pPr>
    <w:r>
      <w:rPr>
        <w:noProof/>
        <w:lang w:val="el-GR" w:eastAsia="el-GR"/>
      </w:rPr>
      <w:drawing>
        <wp:inline distT="0" distB="0" distL="0" distR="0" wp14:anchorId="6CCCBEAC" wp14:editId="05BBBA1C">
          <wp:extent cx="7557611" cy="962025"/>
          <wp:effectExtent l="0" t="0" r="5715" b="0"/>
          <wp:docPr id="383" name="Εικόνα 383"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232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DBD" w:rsidRPr="006C7DBD" w:rsidRDefault="006C7DBD" w:rsidP="006C7DBD">
    <w:pPr>
      <w:pStyle w:val="a4"/>
      <w:ind w:left="-1701" w:right="140"/>
      <w:jc w:val="right"/>
      <w:rPr>
        <w:lang w:val="el-GR"/>
      </w:rPr>
    </w:pPr>
    <w:r w:rsidRPr="006C7DBD">
      <w:rPr>
        <w:sz w:val="20"/>
        <w:szCs w:val="20"/>
        <w:lang w:val="el-GR"/>
      </w:rPr>
      <w:t xml:space="preserve">σελ. </w:t>
    </w:r>
    <w:r w:rsidRPr="006C7DBD">
      <w:rPr>
        <w:sz w:val="20"/>
        <w:szCs w:val="20"/>
      </w:rPr>
      <w:fldChar w:fldCharType="begin"/>
    </w:r>
    <w:r w:rsidRPr="006C7DBD">
      <w:rPr>
        <w:sz w:val="20"/>
        <w:szCs w:val="20"/>
      </w:rPr>
      <w:instrText>ΣΕΛΙΔΑ  \* Αραβικά</w:instrText>
    </w:r>
    <w:r w:rsidRPr="006C7DBD">
      <w:rPr>
        <w:sz w:val="20"/>
        <w:szCs w:val="20"/>
      </w:rPr>
      <w:fldChar w:fldCharType="separate"/>
    </w:r>
    <w:r w:rsidRPr="006C7DBD">
      <w:rPr>
        <w:sz w:val="20"/>
        <w:szCs w:val="20"/>
        <w:lang w:val="el-GR"/>
      </w:rPr>
      <w:t>1</w:t>
    </w:r>
    <w:r w:rsidRPr="006C7DBD">
      <w:rPr>
        <w:sz w:val="20"/>
        <w:szCs w:val="20"/>
      </w:rPr>
      <w:fldChar w:fldCharType="end"/>
    </w:r>
  </w:p>
  <w:p w:rsidR="003F4529" w:rsidRDefault="003F4529" w:rsidP="005C287C">
    <w:pPr>
      <w:pStyle w:val="a4"/>
      <w:ind w:left="-1701"/>
    </w:pPr>
    <w:r>
      <w:rPr>
        <w:noProof/>
        <w:lang w:val="el-GR" w:eastAsia="el-GR"/>
      </w:rPr>
      <w:drawing>
        <wp:inline distT="0" distB="0" distL="0" distR="0" wp14:anchorId="03E087A5" wp14:editId="57C07053">
          <wp:extent cx="7557611" cy="962025"/>
          <wp:effectExtent l="0" t="0" r="5715" b="0"/>
          <wp:docPr id="386" name="Εικόνα 386"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2329"/>
                  </a:xfrm>
                  <a:prstGeom prst="rect">
                    <a:avLst/>
                  </a:prstGeom>
                  <a:ln>
                    <a:noFill/>
                  </a:ln>
                  <a:extLst>
                    <a:ext uri="{53640926-AAD7-44D8-BBD7-CCE9431645EC}">
                      <a14:shadowObscured xmlns:a14="http://schemas.microsoft.com/office/drawing/2010/main"/>
                    </a:ext>
                  </a:extLst>
                </pic:spPr>
              </pic:pic>
            </a:graphicData>
          </a:graphic>
        </wp:inline>
      </w:drawing>
    </w:r>
  </w:p>
  <w:p w:rsidR="006C7DBD" w:rsidRDefault="006C7DBD" w:rsidP="005C287C">
    <w:pPr>
      <w:pStyle w:val="a4"/>
      <w:ind w:left="-170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26B" w:rsidRDefault="0036626B" w:rsidP="00B14FB2">
      <w:pPr>
        <w:spacing w:after="0" w:line="240" w:lineRule="auto"/>
      </w:pPr>
      <w:r>
        <w:separator/>
      </w:r>
    </w:p>
  </w:footnote>
  <w:footnote w:type="continuationSeparator" w:id="0">
    <w:p w:rsidR="0036626B" w:rsidRDefault="0036626B" w:rsidP="00B14FB2">
      <w:pPr>
        <w:spacing w:after="0" w:line="240" w:lineRule="auto"/>
      </w:pPr>
      <w:r>
        <w:continuationSeparator/>
      </w:r>
    </w:p>
  </w:footnote>
  <w:footnote w:id="1">
    <w:p w:rsidR="003F4529" w:rsidRPr="00B700A1" w:rsidRDefault="003F4529" w:rsidP="00B700A1">
      <w:pPr>
        <w:pStyle w:val="Default"/>
        <w:spacing w:after="80"/>
        <w:jc w:val="both"/>
        <w:rPr>
          <w:rFonts w:asciiTheme="minorHAnsi" w:hAnsiTheme="minorHAnsi" w:cs="Arial"/>
          <w:sz w:val="18"/>
          <w:szCs w:val="18"/>
        </w:rPr>
      </w:pPr>
      <w:r w:rsidRPr="00C6313D">
        <w:rPr>
          <w:rFonts w:asciiTheme="minorHAnsi" w:hAnsiTheme="minorHAnsi" w:cs="Arial"/>
          <w:sz w:val="18"/>
          <w:szCs w:val="18"/>
          <w:lang w:val="en-US"/>
        </w:rPr>
        <w:footnoteRef/>
      </w:r>
      <w:r w:rsidRPr="0041401E">
        <w:rPr>
          <w:rFonts w:asciiTheme="minorHAnsi" w:hAnsiTheme="minorHAnsi" w:cs="Arial"/>
          <w:sz w:val="18"/>
          <w:szCs w:val="18"/>
        </w:rPr>
        <w:t xml:space="preserve"> Τα δεδομένα συλλέχθηκαν μέσω ερωτηματολογίου με τίτλο «Κοινωνική ενσωμάτωση-Συμμετοχή σε κοινωνικές δραστηριότητες» (</w:t>
      </w:r>
      <w:r w:rsidRPr="00C6313D">
        <w:rPr>
          <w:rFonts w:asciiTheme="minorHAnsi" w:hAnsiTheme="minorHAnsi" w:cs="Arial"/>
          <w:sz w:val="18"/>
          <w:szCs w:val="18"/>
          <w:lang w:val="en-US"/>
        </w:rPr>
        <w:t>Ad</w:t>
      </w:r>
      <w:r w:rsidRPr="0041401E">
        <w:rPr>
          <w:rFonts w:asciiTheme="minorHAnsi" w:hAnsiTheme="minorHAnsi" w:cs="Arial"/>
          <w:sz w:val="18"/>
          <w:szCs w:val="18"/>
        </w:rPr>
        <w:t>-</w:t>
      </w:r>
      <w:r w:rsidRPr="00C6313D">
        <w:rPr>
          <w:rFonts w:asciiTheme="minorHAnsi" w:hAnsiTheme="minorHAnsi" w:cs="Arial"/>
          <w:sz w:val="18"/>
          <w:szCs w:val="18"/>
          <w:lang w:val="en-US"/>
        </w:rPr>
        <w:t>hoc</w:t>
      </w:r>
      <w:r w:rsidRPr="0041401E">
        <w:rPr>
          <w:rFonts w:asciiTheme="minorHAnsi" w:hAnsiTheme="minorHAnsi" w:cs="Arial"/>
          <w:sz w:val="18"/>
          <w:szCs w:val="18"/>
        </w:rPr>
        <w:t xml:space="preserve"> </w:t>
      </w:r>
      <w:r w:rsidRPr="00C6313D">
        <w:rPr>
          <w:rFonts w:asciiTheme="minorHAnsi" w:hAnsiTheme="minorHAnsi" w:cs="Arial"/>
          <w:sz w:val="18"/>
          <w:szCs w:val="18"/>
          <w:lang w:val="en-US"/>
        </w:rPr>
        <w:t>Module</w:t>
      </w:r>
      <w:r w:rsidRPr="0041401E">
        <w:rPr>
          <w:rFonts w:asciiTheme="minorHAnsi" w:hAnsiTheme="minorHAnsi" w:cs="Arial"/>
          <w:sz w:val="18"/>
          <w:szCs w:val="18"/>
        </w:rPr>
        <w:t>) στο πλαίσιο διεξαγ</w:t>
      </w:r>
      <w:r>
        <w:rPr>
          <w:rFonts w:asciiTheme="minorHAnsi" w:hAnsiTheme="minorHAnsi" w:cs="Arial"/>
          <w:sz w:val="18"/>
          <w:szCs w:val="18"/>
        </w:rPr>
        <w:t>ωγής της ετήσιας πανευρωπαϊκής Έ</w:t>
      </w:r>
      <w:r w:rsidRPr="0041401E">
        <w:rPr>
          <w:rFonts w:asciiTheme="minorHAnsi" w:hAnsiTheme="minorHAnsi" w:cs="Arial"/>
          <w:sz w:val="18"/>
          <w:szCs w:val="18"/>
        </w:rPr>
        <w:t>ρευνας Εισοδήματος και Συνθηκών Διαβίωσης των Νοικοκυριών.</w:t>
      </w:r>
      <w:r>
        <w:rPr>
          <w:rFonts w:asciiTheme="minorHAnsi" w:hAnsiTheme="minorHAnsi" w:cs="Arial"/>
          <w:sz w:val="18"/>
          <w:szCs w:val="18"/>
        </w:rPr>
        <w:t xml:space="preserve"> </w:t>
      </w:r>
      <w:r w:rsidRPr="0041401E">
        <w:rPr>
          <w:rFonts w:asciiTheme="minorHAnsi" w:hAnsiTheme="minorHAnsi" w:cs="Arial"/>
          <w:sz w:val="18"/>
          <w:szCs w:val="18"/>
        </w:rPr>
        <w:t xml:space="preserve">Η Έρευνα διενεργείται σε ετήσια βάση από την Ελληνική Στατιστική Αρχή σε </w:t>
      </w:r>
      <w:r w:rsidRPr="00B700A1">
        <w:rPr>
          <w:rFonts w:asciiTheme="minorHAnsi" w:hAnsiTheme="minorHAnsi" w:cs="Arial"/>
          <w:sz w:val="18"/>
          <w:szCs w:val="18"/>
        </w:rPr>
        <w:t xml:space="preserve">συνεργασία με τη </w:t>
      </w:r>
      <w:r w:rsidRPr="00B700A1">
        <w:rPr>
          <w:rFonts w:asciiTheme="minorHAnsi" w:hAnsiTheme="minorHAnsi" w:cs="Arial"/>
          <w:sz w:val="18"/>
          <w:szCs w:val="18"/>
          <w:lang w:val="en-US"/>
        </w:rPr>
        <w:t>Eurostat</w:t>
      </w:r>
      <w:r w:rsidRPr="00B700A1">
        <w:rPr>
          <w:rFonts w:asciiTheme="minorHAnsi" w:hAnsiTheme="minorHAnsi" w:cs="Arial"/>
          <w:sz w:val="18"/>
          <w:szCs w:val="18"/>
        </w:rPr>
        <w:t xml:space="preserve">, και είναι η βασική πηγή αναφοράς των στατιστικών για το κοινωνικό αποκλεισμό στις χώρες της Ε.Ε. Το 2015 η έρευνα διενεργήθηκε στην Ελλάδα σε τελικό δείγμα 14.096 νοικοκυριών και σε 34.709 μέλη των νοικοκυριών αυτών, εκ των οποίων 29.878 ηλικίας 16 ετών και άνω. </w:t>
      </w:r>
    </w:p>
  </w:footnote>
  <w:footnote w:id="2">
    <w:p w:rsidR="003F4529" w:rsidRPr="00B700A1" w:rsidRDefault="003F4529" w:rsidP="00B700A1">
      <w:pPr>
        <w:pStyle w:val="a7"/>
        <w:spacing w:after="80"/>
        <w:jc w:val="both"/>
        <w:rPr>
          <w:sz w:val="18"/>
          <w:szCs w:val="18"/>
        </w:rPr>
      </w:pPr>
      <w:r w:rsidRPr="00B700A1">
        <w:rPr>
          <w:rStyle w:val="a8"/>
          <w:sz w:val="18"/>
          <w:szCs w:val="18"/>
        </w:rPr>
        <w:footnoteRef/>
      </w:r>
      <w:r w:rsidRPr="00B700A1">
        <w:rPr>
          <w:sz w:val="18"/>
          <w:szCs w:val="18"/>
        </w:rPr>
        <w:t xml:space="preserve"> </w:t>
      </w:r>
      <w:r w:rsidRPr="00B700A1">
        <w:rPr>
          <w:rFonts w:cs="Arial"/>
          <w:sz w:val="18"/>
          <w:szCs w:val="18"/>
        </w:rPr>
        <w:t>Βλ. Healthy Ageing -A Challenge for Europe. (2006) The Swedish National Institute of Public Health R 2006:29</w:t>
      </w:r>
    </w:p>
  </w:footnote>
  <w:footnote w:id="3">
    <w:p w:rsidR="003F4529" w:rsidRPr="00B700A1" w:rsidRDefault="003F4529" w:rsidP="00B700A1">
      <w:pPr>
        <w:pStyle w:val="Default"/>
        <w:spacing w:after="80"/>
        <w:jc w:val="both"/>
        <w:rPr>
          <w:rFonts w:asciiTheme="minorHAnsi" w:hAnsiTheme="minorHAnsi" w:cs="Arial"/>
          <w:sz w:val="18"/>
          <w:szCs w:val="18"/>
          <w:lang w:val="en-US"/>
        </w:rPr>
      </w:pPr>
      <w:r w:rsidRPr="00B700A1">
        <w:rPr>
          <w:rFonts w:asciiTheme="minorHAnsi" w:hAnsiTheme="minorHAnsi" w:cs="Arial"/>
          <w:sz w:val="18"/>
          <w:szCs w:val="18"/>
          <w:lang w:val="en-US"/>
        </w:rPr>
        <w:footnoteRef/>
      </w:r>
      <w:r w:rsidRPr="00B700A1">
        <w:rPr>
          <w:rFonts w:asciiTheme="minorHAnsi" w:hAnsiTheme="minorHAnsi" w:cs="Arial"/>
          <w:sz w:val="18"/>
          <w:szCs w:val="18"/>
          <w:lang w:val="en-US"/>
        </w:rPr>
        <w:t xml:space="preserve"> Βλ. Leone, Tiziana and Hessel, Philipp (2016) The effect of social participation on the subjective and objective health status of the over-fifties: evidence from SHARE. Ageing and Society, online. pp. 1-20. ISSN 0144-686X (In Press) &amp; Lisa F. Berkman (1995). The Role of Social Relations in Health Promotion. Psychosomatic Medicine 57:245-254 </w:t>
      </w:r>
    </w:p>
  </w:footnote>
  <w:footnote w:id="4">
    <w:p w:rsidR="003F4529" w:rsidRPr="0041401E" w:rsidRDefault="003F4529" w:rsidP="005C287C">
      <w:pPr>
        <w:pStyle w:val="a7"/>
        <w:spacing w:after="80"/>
      </w:pPr>
      <w:r w:rsidRPr="00C6313D">
        <w:rPr>
          <w:rStyle w:val="a8"/>
          <w:sz w:val="18"/>
          <w:szCs w:val="18"/>
        </w:rPr>
        <w:footnoteRef/>
      </w:r>
      <w:r w:rsidRPr="00C6313D">
        <w:rPr>
          <w:sz w:val="18"/>
          <w:szCs w:val="18"/>
        </w:rPr>
        <w:t xml:space="preserve"> 2015 EU-SILC MODULE ON SOCIAL/CULTURAL PARTICIPATION AND MATERIAL DEPRIVATION: Assessment of the implementation. Eurostat</w:t>
      </w:r>
      <w:r w:rsidRPr="0041401E">
        <w:rPr>
          <w:sz w:val="18"/>
          <w:szCs w:val="18"/>
        </w:rPr>
        <w:t>.</w:t>
      </w:r>
      <w:r w:rsidRPr="0041401E">
        <w:t xml:space="preserve"> </w:t>
      </w:r>
    </w:p>
  </w:footnote>
  <w:footnote w:id="5">
    <w:p w:rsidR="003F4529" w:rsidRPr="00C6313D" w:rsidRDefault="003F4529" w:rsidP="00D83923">
      <w:pPr>
        <w:pStyle w:val="a7"/>
        <w:spacing w:after="80"/>
        <w:jc w:val="both"/>
        <w:rPr>
          <w:sz w:val="18"/>
          <w:szCs w:val="18"/>
        </w:rPr>
      </w:pPr>
      <w:r w:rsidRPr="00C6313D">
        <w:rPr>
          <w:rStyle w:val="a8"/>
          <w:sz w:val="18"/>
          <w:szCs w:val="18"/>
        </w:rPr>
        <w:footnoteRef/>
      </w:r>
      <w:r w:rsidRPr="00C6313D">
        <w:rPr>
          <w:rFonts w:cs="MyriadPro-It"/>
          <w:i/>
          <w:iCs/>
          <w:sz w:val="18"/>
          <w:szCs w:val="18"/>
        </w:rPr>
        <w:t xml:space="preserve">Hertie School of Governance </w:t>
      </w:r>
      <w:r w:rsidRPr="00C6313D">
        <w:rPr>
          <w:sz w:val="18"/>
          <w:szCs w:val="18"/>
        </w:rPr>
        <w:t>(2017), “Cultural participation and inclusive societies: A thematic report based on the Indicator Framework on Culture and Democracy”, Council of Europe, Strasbourg.</w:t>
      </w:r>
    </w:p>
  </w:footnote>
  <w:footnote w:id="6">
    <w:p w:rsidR="003F4529" w:rsidRPr="00C6313D" w:rsidRDefault="003F4529" w:rsidP="00D83923">
      <w:pPr>
        <w:pStyle w:val="a7"/>
        <w:spacing w:after="80"/>
        <w:jc w:val="both"/>
        <w:rPr>
          <w:sz w:val="18"/>
          <w:szCs w:val="18"/>
        </w:rPr>
      </w:pPr>
      <w:r w:rsidRPr="00C6313D">
        <w:rPr>
          <w:sz w:val="18"/>
          <w:szCs w:val="18"/>
        </w:rPr>
        <w:footnoteRef/>
      </w:r>
      <w:r w:rsidRPr="00C6313D">
        <w:rPr>
          <w:sz w:val="18"/>
          <w:szCs w:val="18"/>
        </w:rPr>
        <w:t xml:space="preserve"> Council of Europe (2016), “State of democracy, human rights and the rule of law”, report by the Secretary General of the Council of Europe, Council of Europe, Strasbourg.</w:t>
      </w:r>
    </w:p>
  </w:footnote>
  <w:footnote w:id="7">
    <w:p w:rsidR="003F4529" w:rsidRPr="00C6313D" w:rsidRDefault="003F4529" w:rsidP="00D83923">
      <w:pPr>
        <w:pStyle w:val="a7"/>
        <w:spacing w:after="80"/>
        <w:jc w:val="both"/>
        <w:rPr>
          <w:sz w:val="18"/>
          <w:szCs w:val="18"/>
        </w:rPr>
      </w:pPr>
      <w:r w:rsidRPr="00C6313D">
        <w:rPr>
          <w:rStyle w:val="a8"/>
          <w:sz w:val="18"/>
          <w:szCs w:val="18"/>
        </w:rPr>
        <w:footnoteRef/>
      </w:r>
      <w:r w:rsidRPr="00C6313D">
        <w:rPr>
          <w:sz w:val="18"/>
          <w:szCs w:val="18"/>
        </w:rPr>
        <w:t xml:space="preserve"> NESET II (2018), “The links between education and active citizenship/civic engagement: a scoping paper”.</w:t>
      </w:r>
    </w:p>
  </w:footnote>
  <w:footnote w:id="8">
    <w:p w:rsidR="003F4529" w:rsidRPr="00C6313D" w:rsidRDefault="003F4529" w:rsidP="00D83923">
      <w:pPr>
        <w:pStyle w:val="a7"/>
        <w:spacing w:after="80"/>
        <w:jc w:val="both"/>
        <w:rPr>
          <w:sz w:val="18"/>
          <w:szCs w:val="18"/>
        </w:rPr>
      </w:pPr>
      <w:r w:rsidRPr="00C6313D">
        <w:rPr>
          <w:rStyle w:val="a8"/>
          <w:sz w:val="18"/>
          <w:szCs w:val="18"/>
        </w:rPr>
        <w:footnoteRef/>
      </w:r>
      <w:r w:rsidRPr="00C6313D">
        <w:rPr>
          <w:sz w:val="18"/>
          <w:szCs w:val="18"/>
        </w:rPr>
        <w:t xml:space="preserve"> Kenneth Newton and Heiko Giebler (2008) “Patterns of </w:t>
      </w:r>
      <w:r w:rsidRPr="00750883">
        <w:rPr>
          <w:sz w:val="18"/>
          <w:szCs w:val="18"/>
          <w:lang w:val="en-GB"/>
        </w:rPr>
        <w:t>Participation</w:t>
      </w:r>
      <w:r w:rsidRPr="00C6313D">
        <w:rPr>
          <w:sz w:val="18"/>
          <w:szCs w:val="18"/>
        </w:rPr>
        <w:t>:</w:t>
      </w:r>
      <w:r w:rsidRPr="00750883">
        <w:rPr>
          <w:sz w:val="18"/>
          <w:szCs w:val="18"/>
        </w:rPr>
        <w:t xml:space="preserve"> </w:t>
      </w:r>
      <w:r w:rsidRPr="00C6313D">
        <w:rPr>
          <w:sz w:val="18"/>
          <w:szCs w:val="18"/>
        </w:rPr>
        <w:t>Political and Social Participation in 22 Nations”. Berlin</w:t>
      </w:r>
      <w:r w:rsidRPr="0041401E">
        <w:rPr>
          <w:sz w:val="18"/>
          <w:szCs w:val="18"/>
        </w:rPr>
        <w:t xml:space="preserve">: </w:t>
      </w:r>
      <w:r w:rsidRPr="00C6313D">
        <w:rPr>
          <w:sz w:val="18"/>
          <w:szCs w:val="18"/>
        </w:rPr>
        <w:t>WZB.</w:t>
      </w:r>
    </w:p>
  </w:footnote>
  <w:footnote w:id="9">
    <w:p w:rsidR="003F4529" w:rsidRPr="00D738A5" w:rsidRDefault="003F4529" w:rsidP="00D83923">
      <w:pPr>
        <w:pStyle w:val="a7"/>
        <w:spacing w:after="80"/>
        <w:jc w:val="both"/>
        <w:rPr>
          <w:i/>
        </w:rPr>
      </w:pPr>
      <w:r w:rsidRPr="00C6313D">
        <w:rPr>
          <w:rStyle w:val="a8"/>
          <w:sz w:val="18"/>
          <w:szCs w:val="18"/>
        </w:rPr>
        <w:footnoteRef/>
      </w:r>
      <w:r w:rsidRPr="00C6313D">
        <w:rPr>
          <w:sz w:val="18"/>
          <w:szCs w:val="18"/>
        </w:rPr>
        <w:t xml:space="preserve"> Asimina Christoforou (2005), “On the determinant of Social Capital in Greece Compared to Countries of the European Union, </w:t>
      </w:r>
      <w:r w:rsidRPr="00C6313D">
        <w:rPr>
          <w:i/>
          <w:sz w:val="18"/>
          <w:szCs w:val="18"/>
          <w:lang w:val="el-GR"/>
        </w:rPr>
        <w:t>εντοπίστηκε</w:t>
      </w:r>
      <w:r w:rsidRPr="00C6313D">
        <w:rPr>
          <w:i/>
          <w:sz w:val="18"/>
          <w:szCs w:val="18"/>
        </w:rPr>
        <w:t xml:space="preserve"> </w:t>
      </w:r>
      <w:r w:rsidRPr="00C6313D">
        <w:rPr>
          <w:i/>
          <w:sz w:val="18"/>
          <w:szCs w:val="18"/>
          <w:lang w:val="el-GR"/>
        </w:rPr>
        <w:t>στο</w:t>
      </w:r>
      <w:r w:rsidRPr="00C6313D">
        <w:rPr>
          <w:i/>
          <w:sz w:val="18"/>
          <w:szCs w:val="18"/>
        </w:rPr>
        <w:t>: The Fondazione Eni Enrico Mattei Note di Lavoro Series Index: http://www.feem.it/Feem/Pub/Publications/WPapers/default.htm</w:t>
      </w:r>
    </w:p>
  </w:footnote>
  <w:footnote w:id="10">
    <w:p w:rsidR="003F4529" w:rsidRPr="00E90EAB" w:rsidRDefault="003F4529" w:rsidP="00EE1CE1">
      <w:pPr>
        <w:spacing w:after="80" w:line="240" w:lineRule="auto"/>
        <w:jc w:val="both"/>
        <w:rPr>
          <w:lang w:val="el-GR"/>
        </w:rPr>
      </w:pPr>
      <w:r w:rsidRPr="00A8195D">
        <w:rPr>
          <w:rStyle w:val="a8"/>
          <w:sz w:val="20"/>
          <w:szCs w:val="20"/>
        </w:rPr>
        <w:footnoteRef/>
      </w:r>
      <w:r w:rsidRPr="00A8195D">
        <w:rPr>
          <w:sz w:val="20"/>
          <w:szCs w:val="20"/>
          <w:lang w:val="el-GR"/>
        </w:rPr>
        <w:t xml:space="preserve"> </w:t>
      </w:r>
      <w:r w:rsidRPr="00A8195D">
        <w:rPr>
          <w:b/>
          <w:sz w:val="20"/>
          <w:szCs w:val="20"/>
          <w:lang w:val="el-GR"/>
        </w:rPr>
        <w:t>Άτομα με περιορισμούς δραστηριότητας/ αναπηρία</w:t>
      </w:r>
      <w:r w:rsidRPr="00A8195D">
        <w:rPr>
          <w:sz w:val="20"/>
          <w:szCs w:val="20"/>
          <w:lang w:val="el-GR"/>
        </w:rPr>
        <w:t xml:space="preserve">: Τα άτομα που έχουν περιορίσει ή δυσκολεύονται στην εκτέλεση συνηθισμένων -για τον γενικό πληθυσμό ίδιας ηλικίας- καθημερινών δραστηριοτήτων, λόγω μακροχρόνιου προβλήματος υγείας. Ο πληθυσμός των ατόμων με περιορισμούς δραστηριότητας/αναπηρία προσεγγίζεται στην Έρευνα Εισοδήματος και Συνθηκών Διαβίωσης μέσω του δείκτη </w:t>
      </w:r>
      <w:r w:rsidRPr="00A8195D">
        <w:rPr>
          <w:sz w:val="20"/>
          <w:szCs w:val="20"/>
          <w:lang w:val="en-GB"/>
        </w:rPr>
        <w:t>GALI</w:t>
      </w:r>
      <w:r w:rsidRPr="00A8195D">
        <w:rPr>
          <w:sz w:val="20"/>
          <w:szCs w:val="20"/>
          <w:lang w:val="el-GR"/>
        </w:rPr>
        <w:t xml:space="preserve"> (</w:t>
      </w:r>
      <w:r w:rsidRPr="00A8195D">
        <w:rPr>
          <w:sz w:val="20"/>
          <w:szCs w:val="20"/>
          <w:lang w:val="en-GB"/>
        </w:rPr>
        <w:t>Global</w:t>
      </w:r>
      <w:r w:rsidRPr="00A8195D">
        <w:rPr>
          <w:sz w:val="20"/>
          <w:szCs w:val="20"/>
          <w:lang w:val="el-GR"/>
        </w:rPr>
        <w:t xml:space="preserve"> </w:t>
      </w:r>
      <w:r w:rsidRPr="00A8195D">
        <w:rPr>
          <w:sz w:val="20"/>
          <w:szCs w:val="20"/>
          <w:lang w:val="en-GB"/>
        </w:rPr>
        <w:t>Activity</w:t>
      </w:r>
      <w:r w:rsidRPr="00A8195D">
        <w:rPr>
          <w:sz w:val="20"/>
          <w:szCs w:val="20"/>
          <w:lang w:val="el-GR"/>
        </w:rPr>
        <w:t xml:space="preserve"> </w:t>
      </w:r>
      <w:r w:rsidRPr="00A8195D">
        <w:rPr>
          <w:sz w:val="20"/>
          <w:szCs w:val="20"/>
          <w:lang w:val="en-GB"/>
        </w:rPr>
        <w:t>Limitation</w:t>
      </w:r>
      <w:r w:rsidRPr="00A8195D">
        <w:rPr>
          <w:sz w:val="20"/>
          <w:szCs w:val="20"/>
          <w:lang w:val="el-GR"/>
        </w:rPr>
        <w:t xml:space="preserve"> </w:t>
      </w:r>
      <w:r w:rsidRPr="00A8195D">
        <w:rPr>
          <w:sz w:val="20"/>
          <w:szCs w:val="20"/>
          <w:lang w:val="en-GB"/>
        </w:rPr>
        <w:t>Index</w:t>
      </w:r>
      <w:r w:rsidRPr="00A8195D">
        <w:rPr>
          <w:sz w:val="20"/>
          <w:szCs w:val="20"/>
          <w:lang w:val="el-GR"/>
        </w:rPr>
        <w:t>). Ειδικότερα, το ερώτημα που καλούνται να απαντήσουν οι ερωτώμενοι στην έρευνα είναι το εξής: «</w:t>
      </w:r>
      <w:r w:rsidRPr="00A8195D">
        <w:rPr>
          <w:i/>
          <w:sz w:val="20"/>
          <w:szCs w:val="20"/>
          <w:lang w:val="el-GR"/>
        </w:rPr>
        <w:t>Έχετε περιορίσει λόγω δικού σας προβλήματος υγείας, κάποιες από τις συνήθεις δραστηριότητές ή έχετε δυσκολευτεί σε αυτές για διάστημα 6 μηνών ή και περισσότερο, από σήμερα;</w:t>
      </w:r>
      <w:r w:rsidRPr="00A8195D">
        <w:rPr>
          <w:sz w:val="20"/>
          <w:szCs w:val="20"/>
          <w:lang w:val="el-GR"/>
        </w:rPr>
        <w:t>» Το ερώτημα εξετάζει εάν - με βάση την προσωπική του εκτίμηση – ο ερευνώμενος θεωρεί ότι έχει περιορίσει σε κάποιο βαθμό, εξαιτίας κάποιου χρόνιου προβλήματος υγείας, σωματικού ή ψυχικού, καθημερινές- συνήθεις για το γενικό πληθυσμό δραστηριότητες -, για διάστημα μεγαλύτερο από έξι (6) μήνες. Οι πιθανές απαντήσεις είναι: «Ναι, πάρα πολύ», «Ναι, αλλά όχι πάρα πολύ», «Όχι, καθόλου».</w:t>
      </w:r>
    </w:p>
  </w:footnote>
  <w:footnote w:id="11">
    <w:p w:rsidR="003F4529" w:rsidRPr="00E31F1A" w:rsidRDefault="003F4529" w:rsidP="00BF7713">
      <w:pPr>
        <w:pStyle w:val="a7"/>
        <w:spacing w:after="80"/>
        <w:jc w:val="both"/>
        <w:rPr>
          <w:lang w:val="el-GR"/>
        </w:rPr>
      </w:pPr>
      <w:r w:rsidRPr="00E8070E">
        <w:rPr>
          <w:rStyle w:val="a8"/>
        </w:rPr>
        <w:footnoteRef/>
      </w:r>
      <w:r w:rsidRPr="00E8070E">
        <w:rPr>
          <w:lang w:val="el-GR"/>
        </w:rPr>
        <w:t xml:space="preserve"> Ο πληθυσμός ατόμων με περιορισμούς δραστηριότητας/αναπηρία σύμφωνα με τον δείκτη </w:t>
      </w:r>
      <w:r w:rsidRPr="00E8070E">
        <w:t>GALI</w:t>
      </w:r>
      <w:r w:rsidRPr="00E8070E">
        <w:rPr>
          <w:lang w:val="el-GR"/>
        </w:rPr>
        <w:t xml:space="preserve"> ανήλθε το έτος 2015 </w:t>
      </w:r>
      <w:r>
        <w:rPr>
          <w:lang w:val="el-GR"/>
        </w:rPr>
        <w:t xml:space="preserve">(έτος διεξαγωγής της έρευνας) </w:t>
      </w:r>
      <w:r w:rsidRPr="00E8070E">
        <w:rPr>
          <w:lang w:val="el-GR"/>
        </w:rPr>
        <w:t>στο 24,8% του πληθυσμού ηλικίας 16 ετών και άνω. Εξ αυτών, 1.019.577 άτομα (11,2% του συνολικού πληθυσμού) αντιμετωπίζουν σοβαρής μορφής περιορισμό/αναπηρία</w:t>
      </w:r>
      <w:r>
        <w:rPr>
          <w:lang w:val="el-GR"/>
        </w:rPr>
        <w:t xml:space="preserve"> και επίσης </w:t>
      </w:r>
      <w:r w:rsidRPr="00456515">
        <w:rPr>
          <w:lang w:val="el-GR"/>
        </w:rPr>
        <w:t>1</w:t>
      </w:r>
      <w:r>
        <w:rPr>
          <w:lang w:val="el-GR"/>
        </w:rPr>
        <w:t>.</w:t>
      </w:r>
      <w:r w:rsidRPr="00456515">
        <w:rPr>
          <w:lang w:val="el-GR"/>
        </w:rPr>
        <w:t>230</w:t>
      </w:r>
      <w:r>
        <w:rPr>
          <w:lang w:val="el-GR"/>
        </w:rPr>
        <w:t>.</w:t>
      </w:r>
      <w:r w:rsidRPr="00456515">
        <w:rPr>
          <w:lang w:val="el-GR"/>
        </w:rPr>
        <w:t>272</w:t>
      </w:r>
      <w:r>
        <w:rPr>
          <w:lang w:val="el-GR"/>
        </w:rPr>
        <w:t xml:space="preserve"> άτομα (13,6% του συνολικού πληθυσμού) έχουν περιορίσει λόγω προβλήματος υγείας «αλλά όχι πάρα πολύ» τη δραστηριότητα τους</w:t>
      </w:r>
      <w:r w:rsidRPr="00E8070E">
        <w:rPr>
          <w:lang w:val="el-GR"/>
        </w:rPr>
        <w:t>.</w:t>
      </w:r>
      <w:r>
        <w:rPr>
          <w:lang w:val="el-G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29" w:rsidRDefault="003F4529">
    <w:pPr>
      <w:pStyle w:val="a3"/>
    </w:pPr>
  </w:p>
  <w:p w:rsidR="003F4529" w:rsidRDefault="003F4529" w:rsidP="005C287C">
    <w:pPr>
      <w:pStyle w:val="a3"/>
      <w:spacing w:before="240"/>
      <w:jc w:val="center"/>
    </w:pPr>
    <w:r>
      <w:rPr>
        <w:noProof/>
        <w:lang w:val="el-GR" w:eastAsia="el-GR"/>
      </w:rPr>
      <w:drawing>
        <wp:inline distT="0" distB="0" distL="0" distR="0" wp14:anchorId="673445B0">
          <wp:extent cx="5474335" cy="894862"/>
          <wp:effectExtent l="0" t="0" r="0" b="635"/>
          <wp:docPr id="23" name="Εικόνα 23"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88" b="3603"/>
                  <a:stretch/>
                </pic:blipFill>
                <pic:spPr bwMode="auto">
                  <a:xfrm>
                    <a:off x="0" y="0"/>
                    <a:ext cx="5516328" cy="90172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29" w:rsidRDefault="003F4529" w:rsidP="005C287C">
    <w:pPr>
      <w:pStyle w:val="a3"/>
      <w:ind w:left="-1701"/>
    </w:pPr>
    <w:r>
      <w:rPr>
        <w:noProof/>
        <w:lang w:val="el-GR" w:eastAsia="el-GR"/>
      </w:rPr>
      <w:drawing>
        <wp:inline distT="0" distB="0" distL="0" distR="0" wp14:anchorId="05C28193" wp14:editId="11F19961">
          <wp:extent cx="7724633" cy="1333479"/>
          <wp:effectExtent l="0" t="0" r="0" b="0"/>
          <wp:docPr id="384" name="Εικόνα 384"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rotWithShape="1">
                  <a:blip r:embed="rId1">
                    <a:extLst>
                      <a:ext uri="{28A0092B-C50C-407E-A947-70E740481C1C}">
                        <a14:useLocalDpi xmlns:a14="http://schemas.microsoft.com/office/drawing/2010/main" val="0"/>
                      </a:ext>
                    </a:extLst>
                  </a:blip>
                  <a:srcRect b="9346"/>
                  <a:stretch/>
                </pic:blipFill>
                <pic:spPr bwMode="auto">
                  <a:xfrm>
                    <a:off x="0" y="0"/>
                    <a:ext cx="7870929" cy="1358734"/>
                  </a:xfrm>
                  <a:prstGeom prst="rect">
                    <a:avLst/>
                  </a:prstGeom>
                  <a:ln>
                    <a:noFill/>
                  </a:ln>
                  <a:extLst>
                    <a:ext uri="{53640926-AAD7-44D8-BBD7-CCE9431645EC}">
                      <a14:shadowObscured xmlns:a14="http://schemas.microsoft.com/office/drawing/2010/main"/>
                    </a:ext>
                  </a:extLst>
                </pic:spPr>
              </pic:pic>
            </a:graphicData>
          </a:graphic>
        </wp:inline>
      </w:drawing>
    </w:r>
  </w:p>
  <w:p w:rsidR="003F4529" w:rsidRDefault="006C7DBD" w:rsidP="004338AF">
    <w:pPr>
      <w:pStyle w:val="a3"/>
    </w:pPr>
    <w:r>
      <w:rPr>
        <w:noProof/>
        <w:lang w:val="el-GR" w:eastAsia="el-GR"/>
      </w:rPr>
      <w:drawing>
        <wp:inline distT="0" distB="0" distL="0" distR="0" wp14:anchorId="65389BD8" wp14:editId="47BF8D60">
          <wp:extent cx="5400040" cy="882572"/>
          <wp:effectExtent l="0" t="0" r="0" b="0"/>
          <wp:docPr id="1" name="Εικόνα 1"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 r="688" b="3603"/>
                  <a:stretch/>
                </pic:blipFill>
                <pic:spPr bwMode="auto">
                  <a:xfrm>
                    <a:off x="0" y="0"/>
                    <a:ext cx="5400040" cy="88257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71F3D"/>
    <w:multiLevelType w:val="multilevel"/>
    <w:tmpl w:val="2752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314E3"/>
    <w:multiLevelType w:val="multilevel"/>
    <w:tmpl w:val="D85A854E"/>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D136906"/>
    <w:multiLevelType w:val="multilevel"/>
    <w:tmpl w:val="D85A854E"/>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DCC310A"/>
    <w:multiLevelType w:val="multilevel"/>
    <w:tmpl w:val="345E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D08C2"/>
    <w:multiLevelType w:val="hybridMultilevel"/>
    <w:tmpl w:val="2E0E58F0"/>
    <w:lvl w:ilvl="0" w:tplc="0408000F">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F4D2184"/>
    <w:multiLevelType w:val="multilevel"/>
    <w:tmpl w:val="FC8E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F22675"/>
    <w:multiLevelType w:val="multilevel"/>
    <w:tmpl w:val="3620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D6318"/>
    <w:multiLevelType w:val="multilevel"/>
    <w:tmpl w:val="04090025"/>
    <w:styleLink w:va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9922A10"/>
    <w:multiLevelType w:val="hybridMultilevel"/>
    <w:tmpl w:val="E4D09FD4"/>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9AE50E5"/>
    <w:multiLevelType w:val="multilevel"/>
    <w:tmpl w:val="4ECA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892961"/>
    <w:multiLevelType w:val="multilevel"/>
    <w:tmpl w:val="4544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6D1794"/>
    <w:multiLevelType w:val="multilevel"/>
    <w:tmpl w:val="85B2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EB636C"/>
    <w:multiLevelType w:val="multilevel"/>
    <w:tmpl w:val="FA98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135333"/>
    <w:multiLevelType w:val="hybridMultilevel"/>
    <w:tmpl w:val="4468D3C0"/>
    <w:lvl w:ilvl="0" w:tplc="B7CC8694">
      <w:start w:val="1"/>
      <w:numFmt w:val="decimal"/>
      <w:lvlText w:val="%1."/>
      <w:lvlJc w:val="left"/>
      <w:pPr>
        <w:ind w:left="1080" w:hanging="720"/>
      </w:pPr>
      <w:rPr>
        <w:rFonts w:hint="default"/>
        <w:b w:val="0"/>
        <w:color w:val="1F3763" w:themeColor="accent1" w:themeShade="7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168BC"/>
    <w:multiLevelType w:val="hybridMultilevel"/>
    <w:tmpl w:val="58E01A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A811BD1"/>
    <w:multiLevelType w:val="multilevel"/>
    <w:tmpl w:val="04090025"/>
    <w:numStyleLink w:val="1"/>
  </w:abstractNum>
  <w:abstractNum w:abstractNumId="16" w15:restartNumberingAfterBreak="0">
    <w:nsid w:val="6C624324"/>
    <w:multiLevelType w:val="hybridMultilevel"/>
    <w:tmpl w:val="01B01F0A"/>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F1966E2"/>
    <w:multiLevelType w:val="multilevel"/>
    <w:tmpl w:val="74D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457F62"/>
    <w:multiLevelType w:val="hybridMultilevel"/>
    <w:tmpl w:val="7C38E4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3085704"/>
    <w:multiLevelType w:val="hybridMultilevel"/>
    <w:tmpl w:val="01EE73BE"/>
    <w:lvl w:ilvl="0" w:tplc="6D8E8244">
      <w:start w:val="1"/>
      <w:numFmt w:val="bullet"/>
      <w:lvlText w:val="-"/>
      <w:lvlJc w:val="left"/>
      <w:pPr>
        <w:ind w:left="720" w:hanging="360"/>
      </w:pPr>
      <w:rPr>
        <w:rFonts w:ascii="Myriad Pro Light" w:hAnsi="Myriad Pro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0558CF"/>
    <w:multiLevelType w:val="hybridMultilevel"/>
    <w:tmpl w:val="96DAAB5C"/>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B51236A"/>
    <w:multiLevelType w:val="multilevel"/>
    <w:tmpl w:val="D85A854E"/>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C063B01"/>
    <w:multiLevelType w:val="multilevel"/>
    <w:tmpl w:val="BA3C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19"/>
  </w:num>
  <w:num w:numId="4">
    <w:abstractNumId w:val="1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2"/>
  </w:num>
  <w:num w:numId="9">
    <w:abstractNumId w:val="5"/>
  </w:num>
  <w:num w:numId="10">
    <w:abstractNumId w:val="10"/>
  </w:num>
  <w:num w:numId="11">
    <w:abstractNumId w:val="3"/>
  </w:num>
  <w:num w:numId="12">
    <w:abstractNumId w:val="6"/>
  </w:num>
  <w:num w:numId="13">
    <w:abstractNumId w:val="17"/>
  </w:num>
  <w:num w:numId="14">
    <w:abstractNumId w:val="11"/>
  </w:num>
  <w:num w:numId="15">
    <w:abstractNumId w:val="12"/>
  </w:num>
  <w:num w:numId="16">
    <w:abstractNumId w:val="9"/>
  </w:num>
  <w:num w:numId="17">
    <w:abstractNumId w:val="0"/>
  </w:num>
  <w:num w:numId="18">
    <w:abstractNumId w:val="7"/>
  </w:num>
  <w:num w:numId="19">
    <w:abstractNumId w:val="1"/>
  </w:num>
  <w:num w:numId="20">
    <w:abstractNumId w:val="16"/>
  </w:num>
  <w:num w:numId="21">
    <w:abstractNumId w:val="18"/>
  </w:num>
  <w:num w:numId="22">
    <w:abstractNumId w:val="2"/>
  </w:num>
  <w:num w:numId="23">
    <w:abstractNumId w:val="21"/>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B2"/>
    <w:rsid w:val="00001C48"/>
    <w:rsid w:val="00050137"/>
    <w:rsid w:val="00063077"/>
    <w:rsid w:val="00064787"/>
    <w:rsid w:val="00066546"/>
    <w:rsid w:val="00080E7B"/>
    <w:rsid w:val="00083EBB"/>
    <w:rsid w:val="000B7F76"/>
    <w:rsid w:val="000C33EE"/>
    <w:rsid w:val="000D70C9"/>
    <w:rsid w:val="000E0E48"/>
    <w:rsid w:val="00107F11"/>
    <w:rsid w:val="00122E0D"/>
    <w:rsid w:val="00146455"/>
    <w:rsid w:val="001623D3"/>
    <w:rsid w:val="00167E48"/>
    <w:rsid w:val="00173D7F"/>
    <w:rsid w:val="001B5099"/>
    <w:rsid w:val="001C1F90"/>
    <w:rsid w:val="001F7564"/>
    <w:rsid w:val="00203EB7"/>
    <w:rsid w:val="00204986"/>
    <w:rsid w:val="002116D5"/>
    <w:rsid w:val="00212FFF"/>
    <w:rsid w:val="00214EBA"/>
    <w:rsid w:val="00216669"/>
    <w:rsid w:val="002309C0"/>
    <w:rsid w:val="00235D14"/>
    <w:rsid w:val="0024363C"/>
    <w:rsid w:val="00267765"/>
    <w:rsid w:val="00273C2C"/>
    <w:rsid w:val="00275553"/>
    <w:rsid w:val="00293743"/>
    <w:rsid w:val="002A1383"/>
    <w:rsid w:val="002A5E5A"/>
    <w:rsid w:val="002B6E3E"/>
    <w:rsid w:val="002C2572"/>
    <w:rsid w:val="002D1D04"/>
    <w:rsid w:val="002D3EEB"/>
    <w:rsid w:val="002D7B7A"/>
    <w:rsid w:val="002E161F"/>
    <w:rsid w:val="002E7B62"/>
    <w:rsid w:val="002F56E7"/>
    <w:rsid w:val="00303E53"/>
    <w:rsid w:val="00333438"/>
    <w:rsid w:val="00333895"/>
    <w:rsid w:val="003530C9"/>
    <w:rsid w:val="00360F1B"/>
    <w:rsid w:val="0036626B"/>
    <w:rsid w:val="003775B4"/>
    <w:rsid w:val="0038573B"/>
    <w:rsid w:val="00397A70"/>
    <w:rsid w:val="003E76B6"/>
    <w:rsid w:val="003F12F6"/>
    <w:rsid w:val="003F2D35"/>
    <w:rsid w:val="003F4529"/>
    <w:rsid w:val="00403970"/>
    <w:rsid w:val="00412EF4"/>
    <w:rsid w:val="004338AF"/>
    <w:rsid w:val="004354CC"/>
    <w:rsid w:val="00437DF9"/>
    <w:rsid w:val="00441911"/>
    <w:rsid w:val="00451C05"/>
    <w:rsid w:val="0048558A"/>
    <w:rsid w:val="0048585E"/>
    <w:rsid w:val="004A24E5"/>
    <w:rsid w:val="004B2CB0"/>
    <w:rsid w:val="004C09FE"/>
    <w:rsid w:val="004E73A2"/>
    <w:rsid w:val="004F00E1"/>
    <w:rsid w:val="004F2C04"/>
    <w:rsid w:val="004F2E54"/>
    <w:rsid w:val="00504767"/>
    <w:rsid w:val="00513B57"/>
    <w:rsid w:val="00516B04"/>
    <w:rsid w:val="00521BB5"/>
    <w:rsid w:val="00542105"/>
    <w:rsid w:val="00544395"/>
    <w:rsid w:val="00550DC9"/>
    <w:rsid w:val="00550E07"/>
    <w:rsid w:val="00566AFF"/>
    <w:rsid w:val="005B11D5"/>
    <w:rsid w:val="005C1B56"/>
    <w:rsid w:val="005C287C"/>
    <w:rsid w:val="005C6FE5"/>
    <w:rsid w:val="005D06FF"/>
    <w:rsid w:val="005D4360"/>
    <w:rsid w:val="00604744"/>
    <w:rsid w:val="00630915"/>
    <w:rsid w:val="00630953"/>
    <w:rsid w:val="00642263"/>
    <w:rsid w:val="00654527"/>
    <w:rsid w:val="00665F8C"/>
    <w:rsid w:val="00670713"/>
    <w:rsid w:val="0067423A"/>
    <w:rsid w:val="00682DF4"/>
    <w:rsid w:val="006907B7"/>
    <w:rsid w:val="006978D3"/>
    <w:rsid w:val="006B1FA5"/>
    <w:rsid w:val="006C7DBD"/>
    <w:rsid w:val="006D29BA"/>
    <w:rsid w:val="006E2E3F"/>
    <w:rsid w:val="006E3C41"/>
    <w:rsid w:val="00702E4C"/>
    <w:rsid w:val="007127AA"/>
    <w:rsid w:val="007177AA"/>
    <w:rsid w:val="00725B68"/>
    <w:rsid w:val="0072624C"/>
    <w:rsid w:val="00727E8C"/>
    <w:rsid w:val="00737145"/>
    <w:rsid w:val="00750614"/>
    <w:rsid w:val="00750883"/>
    <w:rsid w:val="0075238E"/>
    <w:rsid w:val="00766DA5"/>
    <w:rsid w:val="00767AF1"/>
    <w:rsid w:val="0078788F"/>
    <w:rsid w:val="00787AFA"/>
    <w:rsid w:val="007A3C7D"/>
    <w:rsid w:val="007A47B1"/>
    <w:rsid w:val="007B0D45"/>
    <w:rsid w:val="007B75D8"/>
    <w:rsid w:val="007D083F"/>
    <w:rsid w:val="007E4D1D"/>
    <w:rsid w:val="007F1065"/>
    <w:rsid w:val="007F411A"/>
    <w:rsid w:val="008075A9"/>
    <w:rsid w:val="00810F94"/>
    <w:rsid w:val="00816237"/>
    <w:rsid w:val="008577E6"/>
    <w:rsid w:val="00877140"/>
    <w:rsid w:val="008808C9"/>
    <w:rsid w:val="0088355A"/>
    <w:rsid w:val="00893CEE"/>
    <w:rsid w:val="008A4B76"/>
    <w:rsid w:val="008E3521"/>
    <w:rsid w:val="00901104"/>
    <w:rsid w:val="00902BBE"/>
    <w:rsid w:val="0090683B"/>
    <w:rsid w:val="00917FEF"/>
    <w:rsid w:val="009424AE"/>
    <w:rsid w:val="00960AD3"/>
    <w:rsid w:val="00987ADD"/>
    <w:rsid w:val="009A2C5E"/>
    <w:rsid w:val="009B6E02"/>
    <w:rsid w:val="009C2E83"/>
    <w:rsid w:val="009D15B7"/>
    <w:rsid w:val="009E445F"/>
    <w:rsid w:val="00A25E7C"/>
    <w:rsid w:val="00A53D3F"/>
    <w:rsid w:val="00A56862"/>
    <w:rsid w:val="00A941FB"/>
    <w:rsid w:val="00AE37B5"/>
    <w:rsid w:val="00B02310"/>
    <w:rsid w:val="00B12783"/>
    <w:rsid w:val="00B14FB2"/>
    <w:rsid w:val="00B15E43"/>
    <w:rsid w:val="00B63A4C"/>
    <w:rsid w:val="00B700A1"/>
    <w:rsid w:val="00B942C2"/>
    <w:rsid w:val="00BA2887"/>
    <w:rsid w:val="00BA5968"/>
    <w:rsid w:val="00BB6DFF"/>
    <w:rsid w:val="00BC24B7"/>
    <w:rsid w:val="00BC3FEE"/>
    <w:rsid w:val="00BD4921"/>
    <w:rsid w:val="00BF7713"/>
    <w:rsid w:val="00C038A7"/>
    <w:rsid w:val="00C22482"/>
    <w:rsid w:val="00C314D1"/>
    <w:rsid w:val="00C345A3"/>
    <w:rsid w:val="00C74C25"/>
    <w:rsid w:val="00C76E5A"/>
    <w:rsid w:val="00C839D1"/>
    <w:rsid w:val="00C92573"/>
    <w:rsid w:val="00CA6374"/>
    <w:rsid w:val="00CA64E8"/>
    <w:rsid w:val="00CF5198"/>
    <w:rsid w:val="00D035E5"/>
    <w:rsid w:val="00D21A5E"/>
    <w:rsid w:val="00D40AF3"/>
    <w:rsid w:val="00D5001B"/>
    <w:rsid w:val="00D83923"/>
    <w:rsid w:val="00D86845"/>
    <w:rsid w:val="00D87CD9"/>
    <w:rsid w:val="00DA096A"/>
    <w:rsid w:val="00DC75CB"/>
    <w:rsid w:val="00DD04D8"/>
    <w:rsid w:val="00DE124A"/>
    <w:rsid w:val="00DE2EA9"/>
    <w:rsid w:val="00DE7823"/>
    <w:rsid w:val="00DF6087"/>
    <w:rsid w:val="00E17829"/>
    <w:rsid w:val="00E34D81"/>
    <w:rsid w:val="00E4576E"/>
    <w:rsid w:val="00E5604E"/>
    <w:rsid w:val="00E56842"/>
    <w:rsid w:val="00E60A22"/>
    <w:rsid w:val="00E6168A"/>
    <w:rsid w:val="00E6506D"/>
    <w:rsid w:val="00E715D9"/>
    <w:rsid w:val="00E7290F"/>
    <w:rsid w:val="00E7342A"/>
    <w:rsid w:val="00E73549"/>
    <w:rsid w:val="00E83727"/>
    <w:rsid w:val="00E86572"/>
    <w:rsid w:val="00E94AF4"/>
    <w:rsid w:val="00EB4268"/>
    <w:rsid w:val="00EE1CE1"/>
    <w:rsid w:val="00F03259"/>
    <w:rsid w:val="00F13FCC"/>
    <w:rsid w:val="00F36639"/>
    <w:rsid w:val="00F52A1B"/>
    <w:rsid w:val="00F56C34"/>
    <w:rsid w:val="00F61D58"/>
    <w:rsid w:val="00F62168"/>
    <w:rsid w:val="00F64B5E"/>
    <w:rsid w:val="00F70330"/>
    <w:rsid w:val="00F725AD"/>
    <w:rsid w:val="00F8034B"/>
    <w:rsid w:val="00F91371"/>
    <w:rsid w:val="00FB1E25"/>
    <w:rsid w:val="00FD0D6B"/>
    <w:rsid w:val="00FE1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EFF83F-09B0-4171-9A03-ADCEF9C1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FB2"/>
  </w:style>
  <w:style w:type="paragraph" w:styleId="10">
    <w:name w:val="heading 1"/>
    <w:basedOn w:val="a"/>
    <w:next w:val="a"/>
    <w:link w:val="1Char"/>
    <w:uiPriority w:val="9"/>
    <w:qFormat/>
    <w:rsid w:val="005C28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C28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5C28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5C28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C287C"/>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C287C"/>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C28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C287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C28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FB2"/>
    <w:pPr>
      <w:tabs>
        <w:tab w:val="center" w:pos="4680"/>
        <w:tab w:val="right" w:pos="9360"/>
      </w:tabs>
      <w:spacing w:after="0" w:line="240" w:lineRule="auto"/>
    </w:pPr>
  </w:style>
  <w:style w:type="character" w:customStyle="1" w:styleId="Char">
    <w:name w:val="Κεφαλίδα Char"/>
    <w:basedOn w:val="a0"/>
    <w:link w:val="a3"/>
    <w:uiPriority w:val="99"/>
    <w:rsid w:val="00B14FB2"/>
  </w:style>
  <w:style w:type="paragraph" w:styleId="a4">
    <w:name w:val="footer"/>
    <w:basedOn w:val="a"/>
    <w:link w:val="Char0"/>
    <w:uiPriority w:val="99"/>
    <w:unhideWhenUsed/>
    <w:rsid w:val="00B14FB2"/>
    <w:pPr>
      <w:tabs>
        <w:tab w:val="center" w:pos="4680"/>
        <w:tab w:val="right" w:pos="9360"/>
      </w:tabs>
      <w:spacing w:after="0" w:line="240" w:lineRule="auto"/>
    </w:pPr>
  </w:style>
  <w:style w:type="character" w:customStyle="1" w:styleId="Char0">
    <w:name w:val="Υποσέλιδο Char"/>
    <w:basedOn w:val="a0"/>
    <w:link w:val="a4"/>
    <w:uiPriority w:val="99"/>
    <w:rsid w:val="00B14FB2"/>
  </w:style>
  <w:style w:type="paragraph" w:styleId="a5">
    <w:name w:val="Title"/>
    <w:basedOn w:val="a"/>
    <w:next w:val="a"/>
    <w:link w:val="Char1"/>
    <w:uiPriority w:val="10"/>
    <w:qFormat/>
    <w:rsid w:val="00B14F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5"/>
    <w:uiPriority w:val="10"/>
    <w:rsid w:val="00B14FB2"/>
    <w:rPr>
      <w:rFonts w:asciiTheme="majorHAnsi" w:eastAsiaTheme="majorEastAsia" w:hAnsiTheme="majorHAnsi" w:cstheme="majorBidi"/>
      <w:spacing w:val="-10"/>
      <w:kern w:val="28"/>
      <w:sz w:val="56"/>
      <w:szCs w:val="56"/>
    </w:rPr>
  </w:style>
  <w:style w:type="character" w:styleId="-">
    <w:name w:val="Hyperlink"/>
    <w:basedOn w:val="a0"/>
    <w:uiPriority w:val="99"/>
    <w:unhideWhenUsed/>
    <w:rsid w:val="00B14FB2"/>
    <w:rPr>
      <w:color w:val="0563C1" w:themeColor="hyperlink"/>
      <w:u w:val="single"/>
    </w:rPr>
  </w:style>
  <w:style w:type="character" w:customStyle="1" w:styleId="1Char">
    <w:name w:val="Επικεφαλίδα 1 Char"/>
    <w:basedOn w:val="a0"/>
    <w:link w:val="10"/>
    <w:uiPriority w:val="9"/>
    <w:rsid w:val="005C287C"/>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C287C"/>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5C287C"/>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semiHidden/>
    <w:rsid w:val="005C287C"/>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sid w:val="005C287C"/>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sid w:val="005C287C"/>
    <w:rPr>
      <w:rFonts w:asciiTheme="majorHAnsi" w:eastAsiaTheme="majorEastAsia" w:hAnsiTheme="majorHAnsi" w:cstheme="majorBidi"/>
      <w:color w:val="1F3763" w:themeColor="accent1" w:themeShade="7F"/>
    </w:rPr>
  </w:style>
  <w:style w:type="character" w:customStyle="1" w:styleId="7Char">
    <w:name w:val="Επικεφαλίδα 7 Char"/>
    <w:basedOn w:val="a0"/>
    <w:link w:val="7"/>
    <w:uiPriority w:val="9"/>
    <w:semiHidden/>
    <w:rsid w:val="005C287C"/>
    <w:rPr>
      <w:rFonts w:asciiTheme="majorHAnsi" w:eastAsiaTheme="majorEastAsia" w:hAnsiTheme="majorHAnsi" w:cstheme="majorBidi"/>
      <w:i/>
      <w:iCs/>
      <w:color w:val="1F3763" w:themeColor="accent1" w:themeShade="7F"/>
    </w:rPr>
  </w:style>
  <w:style w:type="character" w:customStyle="1" w:styleId="8Char">
    <w:name w:val="Επικεφαλίδα 8 Char"/>
    <w:basedOn w:val="a0"/>
    <w:link w:val="8"/>
    <w:uiPriority w:val="9"/>
    <w:semiHidden/>
    <w:rsid w:val="005C287C"/>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5C287C"/>
    <w:rPr>
      <w:rFonts w:asciiTheme="majorHAnsi" w:eastAsiaTheme="majorEastAsia" w:hAnsiTheme="majorHAnsi" w:cstheme="majorBidi"/>
      <w:i/>
      <w:iCs/>
      <w:color w:val="272727" w:themeColor="text1" w:themeTint="D8"/>
      <w:sz w:val="21"/>
      <w:szCs w:val="21"/>
    </w:rPr>
  </w:style>
  <w:style w:type="character" w:styleId="a6">
    <w:name w:val="Placeholder Text"/>
    <w:basedOn w:val="a0"/>
    <w:uiPriority w:val="99"/>
    <w:semiHidden/>
    <w:rsid w:val="005C287C"/>
    <w:rPr>
      <w:color w:val="808080"/>
    </w:rPr>
  </w:style>
  <w:style w:type="paragraph" w:styleId="a7">
    <w:name w:val="footnote text"/>
    <w:basedOn w:val="a"/>
    <w:link w:val="Char2"/>
    <w:uiPriority w:val="99"/>
    <w:semiHidden/>
    <w:unhideWhenUsed/>
    <w:rsid w:val="005C287C"/>
    <w:pPr>
      <w:spacing w:after="0" w:line="240" w:lineRule="auto"/>
    </w:pPr>
    <w:rPr>
      <w:sz w:val="20"/>
      <w:szCs w:val="20"/>
    </w:rPr>
  </w:style>
  <w:style w:type="character" w:customStyle="1" w:styleId="Char2">
    <w:name w:val="Κείμενο υποσημείωσης Char"/>
    <w:basedOn w:val="a0"/>
    <w:link w:val="a7"/>
    <w:uiPriority w:val="99"/>
    <w:semiHidden/>
    <w:rsid w:val="005C287C"/>
    <w:rPr>
      <w:sz w:val="20"/>
      <w:szCs w:val="20"/>
    </w:rPr>
  </w:style>
  <w:style w:type="character" w:styleId="a8">
    <w:name w:val="footnote reference"/>
    <w:basedOn w:val="a0"/>
    <w:uiPriority w:val="99"/>
    <w:semiHidden/>
    <w:unhideWhenUsed/>
    <w:rsid w:val="005C287C"/>
    <w:rPr>
      <w:vertAlign w:val="superscript"/>
    </w:rPr>
  </w:style>
  <w:style w:type="character" w:customStyle="1" w:styleId="11">
    <w:name w:val="Ανεπίλυτη αναφορά1"/>
    <w:basedOn w:val="a0"/>
    <w:uiPriority w:val="99"/>
    <w:semiHidden/>
    <w:unhideWhenUsed/>
    <w:rsid w:val="005C287C"/>
    <w:rPr>
      <w:color w:val="808080"/>
      <w:shd w:val="clear" w:color="auto" w:fill="E6E6E6"/>
    </w:rPr>
  </w:style>
  <w:style w:type="paragraph" w:styleId="a9">
    <w:name w:val="List Paragraph"/>
    <w:basedOn w:val="a"/>
    <w:uiPriority w:val="34"/>
    <w:qFormat/>
    <w:rsid w:val="005C287C"/>
    <w:pPr>
      <w:ind w:left="720"/>
      <w:contextualSpacing/>
    </w:pPr>
  </w:style>
  <w:style w:type="paragraph" w:styleId="aa">
    <w:name w:val="caption"/>
    <w:basedOn w:val="a"/>
    <w:next w:val="a"/>
    <w:uiPriority w:val="35"/>
    <w:unhideWhenUsed/>
    <w:qFormat/>
    <w:rsid w:val="005C287C"/>
    <w:pPr>
      <w:spacing w:after="200" w:line="240" w:lineRule="auto"/>
    </w:pPr>
    <w:rPr>
      <w:i/>
      <w:iCs/>
      <w:color w:val="44546A" w:themeColor="text2"/>
      <w:sz w:val="18"/>
      <w:szCs w:val="18"/>
    </w:rPr>
  </w:style>
  <w:style w:type="table" w:styleId="ab">
    <w:name w:val="Table Grid"/>
    <w:basedOn w:val="a1"/>
    <w:uiPriority w:val="39"/>
    <w:rsid w:val="005C2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5C287C"/>
    <w:rPr>
      <w:color w:val="954F72" w:themeColor="followedHyperlink"/>
      <w:u w:val="single"/>
    </w:rPr>
  </w:style>
  <w:style w:type="paragraph" w:styleId="ac">
    <w:name w:val="TOC Heading"/>
    <w:basedOn w:val="10"/>
    <w:next w:val="a"/>
    <w:uiPriority w:val="39"/>
    <w:unhideWhenUsed/>
    <w:qFormat/>
    <w:rsid w:val="005C287C"/>
    <w:pPr>
      <w:outlineLvl w:val="9"/>
    </w:pPr>
  </w:style>
  <w:style w:type="paragraph" w:styleId="12">
    <w:name w:val="toc 1"/>
    <w:basedOn w:val="a"/>
    <w:next w:val="a"/>
    <w:autoRedefine/>
    <w:uiPriority w:val="39"/>
    <w:unhideWhenUsed/>
    <w:rsid w:val="005C287C"/>
    <w:pPr>
      <w:spacing w:after="100"/>
    </w:pPr>
  </w:style>
  <w:style w:type="paragraph" w:styleId="20">
    <w:name w:val="toc 2"/>
    <w:basedOn w:val="a"/>
    <w:next w:val="a"/>
    <w:autoRedefine/>
    <w:uiPriority w:val="39"/>
    <w:unhideWhenUsed/>
    <w:rsid w:val="005C287C"/>
    <w:pPr>
      <w:spacing w:after="100"/>
      <w:ind w:left="220"/>
    </w:pPr>
  </w:style>
  <w:style w:type="paragraph" w:customStyle="1" w:styleId="Default">
    <w:name w:val="Default"/>
    <w:rsid w:val="005C287C"/>
    <w:pPr>
      <w:autoSpaceDE w:val="0"/>
      <w:autoSpaceDN w:val="0"/>
      <w:adjustRightInd w:val="0"/>
      <w:spacing w:after="0" w:line="240" w:lineRule="auto"/>
    </w:pPr>
    <w:rPr>
      <w:rFonts w:ascii="Book Antiqua" w:hAnsi="Book Antiqua" w:cs="Book Antiqua"/>
      <w:color w:val="000000"/>
      <w:sz w:val="24"/>
      <w:szCs w:val="24"/>
      <w:lang w:val="el-GR"/>
    </w:rPr>
  </w:style>
  <w:style w:type="character" w:customStyle="1" w:styleId="21">
    <w:name w:val="Ανεπίλυτη αναφορά2"/>
    <w:basedOn w:val="a0"/>
    <w:uiPriority w:val="99"/>
    <w:semiHidden/>
    <w:unhideWhenUsed/>
    <w:rsid w:val="005C287C"/>
    <w:rPr>
      <w:color w:val="605E5C"/>
      <w:shd w:val="clear" w:color="auto" w:fill="E1DFDD"/>
    </w:rPr>
  </w:style>
  <w:style w:type="numbering" w:customStyle="1" w:styleId="1">
    <w:name w:val="Στυλ1"/>
    <w:uiPriority w:val="99"/>
    <w:rsid w:val="005C287C"/>
    <w:pPr>
      <w:numPr>
        <w:numId w:val="18"/>
      </w:numPr>
    </w:pPr>
  </w:style>
  <w:style w:type="paragraph" w:styleId="Web">
    <w:name w:val="Normal (Web)"/>
    <w:basedOn w:val="a"/>
    <w:uiPriority w:val="99"/>
    <w:rsid w:val="005C287C"/>
    <w:pPr>
      <w:spacing w:before="100" w:beforeAutospacing="1" w:after="100" w:afterAutospacing="1" w:line="240" w:lineRule="auto"/>
      <w:jc w:val="both"/>
    </w:pPr>
    <w:rPr>
      <w:rFonts w:ascii="Calibri" w:eastAsia="Times New Roman" w:hAnsi="Calibri" w:cs="Times New Roman"/>
      <w:sz w:val="24"/>
      <w:szCs w:val="24"/>
    </w:rPr>
  </w:style>
  <w:style w:type="character" w:styleId="ad">
    <w:name w:val="Strong"/>
    <w:qFormat/>
    <w:rsid w:val="005C287C"/>
    <w:rPr>
      <w:b/>
      <w:bCs/>
    </w:rPr>
  </w:style>
  <w:style w:type="table" w:styleId="2-5">
    <w:name w:val="Grid Table 2 Accent 5"/>
    <w:basedOn w:val="a1"/>
    <w:uiPriority w:val="47"/>
    <w:rsid w:val="005C287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2">
    <w:name w:val="Grid Table 1 Light Accent 2"/>
    <w:basedOn w:val="a1"/>
    <w:uiPriority w:val="46"/>
    <w:rsid w:val="005C287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e">
    <w:name w:val="Balloon Text"/>
    <w:basedOn w:val="a"/>
    <w:link w:val="Char3"/>
    <w:uiPriority w:val="99"/>
    <w:semiHidden/>
    <w:unhideWhenUsed/>
    <w:rsid w:val="005C287C"/>
    <w:pPr>
      <w:spacing w:after="0" w:line="240" w:lineRule="auto"/>
    </w:pPr>
    <w:rPr>
      <w:rFonts w:ascii="Segoe UI" w:hAnsi="Segoe UI" w:cs="Segoe UI"/>
      <w:sz w:val="18"/>
      <w:szCs w:val="18"/>
    </w:rPr>
  </w:style>
  <w:style w:type="character" w:customStyle="1" w:styleId="Char3">
    <w:name w:val="Κείμενο πλαισίου Char"/>
    <w:basedOn w:val="a0"/>
    <w:link w:val="ae"/>
    <w:uiPriority w:val="99"/>
    <w:semiHidden/>
    <w:rsid w:val="005C2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ettings" Target="settings.xml"/><Relationship Id="rId21" Type="http://schemas.openxmlformats.org/officeDocument/2006/relationships/chart" Target="charts/chart13.xml"/><Relationship Id="rId34" Type="http://schemas.openxmlformats.org/officeDocument/2006/relationships/footer" Target="footer2.xml"/><Relationship Id="rId7" Type="http://schemas.openxmlformats.org/officeDocument/2006/relationships/hyperlink" Target="http://www.paratiritirioanapirias.gr/" TargetMode="Externa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fprovi\Desktop\&#916;&#917;&#923;&#932;&#921;&#927;%204\&#928;&#927;&#923;&#921;&#932;&#921;&#931;&#932;&#921;&#922;&#917;&#931;%20&#922;&#913;&#921;%20&#913;&#920;&#923;&#919;&#932;&#921;&#922;&#917;&#931;\&#928;&#921;&#925;&#913;&#922;&#917;&#931;-&#928;&#927;&#923;&#921;&#932;&#921;&#931;&#932;&#921;&#922;&#917;&#931;%20&#922;&#913;&#921;%20&#913;&#920;&#92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fprovi\Desktop\&#916;&#917;&#923;&#932;&#921;&#927;%204\&#922;&#927;&#921;&#925;&#937;&#925;&#921;&#922;&#919;%20&#931;&#933;&#925;&#913;&#925;&#913;&#931;&#932;&#929;&#927;&#934;&#919;\analytika%20koinvvnikh.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fprovi\Desktop\&#916;&#917;&#923;&#932;&#921;&#927;%204\&#922;&#927;&#921;&#925;&#937;&#925;&#921;&#922;&#919;%20&#931;&#933;&#925;&#913;&#925;&#913;&#931;&#932;&#929;&#927;&#934;&#919;\analytika%20koinvvnikh.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fprovi\Desktop\&#916;&#917;&#923;&#932;&#921;&#927;%204\&#922;&#927;&#921;&#925;&#937;&#925;&#921;&#922;&#919;%20&#931;&#933;&#925;&#913;&#925;&#913;&#931;&#932;&#929;&#927;&#934;&#919;\analytika%20koinvvnikh.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fprovi\Desktop\&#916;&#917;&#923;&#932;&#921;&#927;%204\&#922;&#927;&#921;&#925;&#937;&#925;&#921;&#922;&#919;%20&#931;&#933;&#925;&#913;&#925;&#913;&#931;&#932;&#929;&#927;&#934;&#919;\analytika%20koinvvnikh.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fprovi\Desktop\&#916;&#917;&#923;&#932;&#921;&#927;%204\&#922;&#927;&#921;&#925;&#937;&#925;&#921;&#922;&#919;%20&#931;&#933;&#925;&#913;&#925;&#913;&#931;&#932;&#929;&#927;&#934;&#919;\analytika%20koinvvnikh.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fprovi\Desktop\&#916;&#917;&#923;&#932;&#921;&#927;%204\&#922;&#927;&#921;&#925;&#937;&#925;&#921;&#922;&#919;%20&#931;&#933;&#925;&#913;&#925;&#913;&#931;&#932;&#929;&#927;&#934;&#919;\analytika%20koinvvnikh.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fprovi\Desktop\&#916;&#917;&#923;&#932;&#921;&#927;%204\eurostat%20data\&#913;&#957;&#964;&#943;&#947;&#961;&#945;&#966;&#959;%20&#964;&#959;&#965;%20ilc_scp03.xls"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fprovi\Desktop\&#916;&#917;&#923;&#932;&#921;&#927;%204\eurostat%20data\&#913;&#957;&#964;&#943;&#947;&#961;&#945;&#966;&#959;%20&#964;&#959;&#965;%20ilc_scp03.xls"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fprovi\Desktop\&#916;&#917;&#923;&#932;&#921;&#927;%204\eurostat%20data\&#913;&#957;&#964;&#943;&#947;&#961;&#945;&#966;&#959;%20&#964;&#959;&#965;%20ilc_practise_artistic.xls"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fprovi\Desktop\&#916;&#917;&#923;&#932;&#921;&#927;%204\eurostat%20data\friends%20and%20relatives.xls"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914;&#953;&#946;&#955;&#943;&#959;1"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fprovi\Desktop\&#916;&#917;&#923;&#932;&#921;&#927;%204\eurostat%20data\political-active.xls"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fprovi\Desktop\&#916;&#917;&#923;&#932;&#921;&#927;%204\eurostat%20data\political-active.xls"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fprovi\Desktop\&#916;&#917;&#923;&#932;&#921;&#927;%204\eurostat%20data\political-active.xls" TargetMode="External"/><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fprovi\Desktop\&#916;&#917;&#923;&#932;&#921;&#927;%204\&#960;&#959;&#955;&#953;&#964;&#953;&#963;&#964;&#953;&#954;&#951;%20&#945;&#957;&#945;&#955;&#965;&#964;&#953;&#954;&#96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fprovi\Desktop\&#916;&#917;&#923;&#932;&#921;&#927;%204\&#960;&#959;&#955;&#953;&#964;&#953;&#963;&#964;&#953;&#954;&#951;%20&#945;&#957;&#945;&#955;&#965;&#964;&#953;&#954;&#96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fprovi\Desktop\&#916;&#917;&#923;&#932;&#921;&#927;%204\&#960;&#959;&#955;&#953;&#964;&#953;&#963;&#964;&#953;&#954;&#951;%20&#945;&#957;&#945;&#955;&#965;&#964;&#953;&#954;&#96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fprovi\Desktop\&#916;&#917;&#923;&#932;&#921;&#927;%204\&#960;&#959;&#955;&#953;&#964;&#953;&#963;&#964;&#953;&#954;&#951;%20&#945;&#957;&#945;&#955;&#965;&#964;&#953;&#954;&#96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fprovi\Desktop\&#916;&#917;&#923;&#932;&#921;&#927;%204\&#922;&#927;&#921;&#925;&#937;&#925;&#921;&#922;&#919;%20&#931;&#933;&#925;&#913;&#925;&#913;&#931;&#932;&#929;&#927;&#934;&#919;\analytika%20koinvvnikh.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fprovi\Desktop\&#916;&#917;&#923;&#932;&#921;&#927;%204\&#922;&#927;&#921;&#925;&#937;&#925;&#921;&#922;&#919;%20&#931;&#933;&#925;&#913;&#925;&#913;&#931;&#932;&#929;&#927;&#934;&#919;\analytika%20koinvvnikh.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fprovi\Desktop\&#916;&#917;&#923;&#932;&#921;&#927;%204\&#922;&#927;&#921;&#925;&#937;&#925;&#921;&#922;&#919;%20&#931;&#933;&#925;&#913;&#925;&#913;&#931;&#932;&#929;&#927;&#934;&#919;\analytika%20koinvvnikh.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ΣΥΓΚΕΝΤΡΩΤΙΚΟΣ!$E$3</c:f>
              <c:strCache>
                <c:ptCount val="1"/>
                <c:pt idx="0">
                  <c:v>ΚΑΝΕΝΑΝ ΠΕΡΙΟΡΙΣΜΟ ΔΡΑΣΤΗΡΙΟΤΗΤΑΣ</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ΣΥΓΚΕΝΤΡΩΤΙΚΟΣ!$D$4:$D$7</c:f>
              <c:strCache>
                <c:ptCount val="4"/>
                <c:pt idx="0">
                  <c:v>Κινηματογράφος</c:v>
                </c:pt>
                <c:pt idx="1">
                  <c:v>Ζωντανές (live) αθλητικές εκδηλώσεις </c:v>
                </c:pt>
                <c:pt idx="2">
                  <c:v>Ζωντανές (live) παραστάσεις (θεατρικές, χορευτικές, μουσικές κτλ) </c:v>
                </c:pt>
                <c:pt idx="3">
                  <c:v>Επισκέψεις σε αρχαιολογικούς χώρους/μουσεία</c:v>
                </c:pt>
              </c:strCache>
            </c:strRef>
          </c:cat>
          <c:val>
            <c:numRef>
              <c:f>ΣΥΓΚΕΝΤΡΩΤΙΚΟΣ!$E$4:$E$7</c:f>
              <c:numCache>
                <c:formatCode>0.0%</c:formatCode>
                <c:ptCount val="4"/>
                <c:pt idx="0">
                  <c:v>0.3988106686266355</c:v>
                </c:pt>
                <c:pt idx="1">
                  <c:v>0.32067569044522537</c:v>
                </c:pt>
                <c:pt idx="2">
                  <c:v>0.39651342673993073</c:v>
                </c:pt>
                <c:pt idx="3">
                  <c:v>0.20057082624568415</c:v>
                </c:pt>
              </c:numCache>
            </c:numRef>
          </c:val>
          <c:extLst xmlns:c16r2="http://schemas.microsoft.com/office/drawing/2015/06/chart">
            <c:ext xmlns:c16="http://schemas.microsoft.com/office/drawing/2014/chart" uri="{C3380CC4-5D6E-409C-BE32-E72D297353CC}">
              <c16:uniqueId val="{00000000-8590-4F68-933D-2772C4758F4B}"/>
            </c:ext>
          </c:extLst>
        </c:ser>
        <c:ser>
          <c:idx val="1"/>
          <c:order val="1"/>
          <c:tx>
            <c:strRef>
              <c:f>ΣΥΓΚΕΝΤΡΩΤΙΚΟΣ!$F$3</c:f>
              <c:strCache>
                <c:ptCount val="1"/>
                <c:pt idx="0">
                  <c:v>ΜΕΤΡΙΑ ΑΝΑΠΗΡΙΑ</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ΣΥΓΚΕΝΤΡΩΤΙΚΟΣ!$D$4:$D$7</c:f>
              <c:strCache>
                <c:ptCount val="4"/>
                <c:pt idx="0">
                  <c:v>Κινηματογράφος</c:v>
                </c:pt>
                <c:pt idx="1">
                  <c:v>Ζωντανές (live) αθλητικές εκδηλώσεις </c:v>
                </c:pt>
                <c:pt idx="2">
                  <c:v>Ζωντανές (live) παραστάσεις (θεατρικές, χορευτικές, μουσικές κτλ) </c:v>
                </c:pt>
                <c:pt idx="3">
                  <c:v>Επισκέψεις σε αρχαιολογικούς χώρους/μουσεία</c:v>
                </c:pt>
              </c:strCache>
            </c:strRef>
          </c:cat>
          <c:val>
            <c:numRef>
              <c:f>ΣΥΓΚΕΝΤΡΩΤΙΚΟΣ!$F$4:$F$7</c:f>
              <c:numCache>
                <c:formatCode>0.0%</c:formatCode>
                <c:ptCount val="4"/>
                <c:pt idx="0">
                  <c:v>0.14243760729334651</c:v>
                </c:pt>
                <c:pt idx="1">
                  <c:v>0.14373650704884772</c:v>
                </c:pt>
                <c:pt idx="2">
                  <c:v>0.1984577394267284</c:v>
                </c:pt>
                <c:pt idx="3">
                  <c:v>9.2878647973781411E-2</c:v>
                </c:pt>
              </c:numCache>
            </c:numRef>
          </c:val>
          <c:extLst xmlns:c16r2="http://schemas.microsoft.com/office/drawing/2015/06/chart">
            <c:ext xmlns:c16="http://schemas.microsoft.com/office/drawing/2014/chart" uri="{C3380CC4-5D6E-409C-BE32-E72D297353CC}">
              <c16:uniqueId val="{00000001-8590-4F68-933D-2772C4758F4B}"/>
            </c:ext>
          </c:extLst>
        </c:ser>
        <c:ser>
          <c:idx val="2"/>
          <c:order val="2"/>
          <c:tx>
            <c:strRef>
              <c:f>ΣΥΓΚΕΝΤΡΩΤΙΚΟΣ!$G$3</c:f>
              <c:strCache>
                <c:ptCount val="1"/>
                <c:pt idx="0">
                  <c:v>ΣΟΒΑΡΗ ΑΝΑΠΗΡΙΑ</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ΣΥΓΚΕΝΤΡΩΤΙΚΟΣ!$D$4:$D$7</c:f>
              <c:strCache>
                <c:ptCount val="4"/>
                <c:pt idx="0">
                  <c:v>Κινηματογράφος</c:v>
                </c:pt>
                <c:pt idx="1">
                  <c:v>Ζωντανές (live) αθλητικές εκδηλώσεις </c:v>
                </c:pt>
                <c:pt idx="2">
                  <c:v>Ζωντανές (live) παραστάσεις (θεατρικές, χορευτικές, μουσικές κτλ) </c:v>
                </c:pt>
                <c:pt idx="3">
                  <c:v>Επισκέψεις σε αρχαιολογικούς χώρους/μουσεία</c:v>
                </c:pt>
              </c:strCache>
            </c:strRef>
          </c:cat>
          <c:val>
            <c:numRef>
              <c:f>ΣΥΓΚΕΝΤΡΩΤΙΚΟΣ!$G$4:$G$7</c:f>
              <c:numCache>
                <c:formatCode>0.0%</c:formatCode>
                <c:ptCount val="4"/>
                <c:pt idx="0">
                  <c:v>7.7025080008670269E-2</c:v>
                </c:pt>
                <c:pt idx="1">
                  <c:v>7.1319772807742821E-2</c:v>
                </c:pt>
                <c:pt idx="2">
                  <c:v>0.1149388422845945</c:v>
                </c:pt>
                <c:pt idx="3">
                  <c:v>5.4196004813761009E-2</c:v>
                </c:pt>
              </c:numCache>
            </c:numRef>
          </c:val>
          <c:extLst xmlns:c16r2="http://schemas.microsoft.com/office/drawing/2015/06/chart">
            <c:ext xmlns:c16="http://schemas.microsoft.com/office/drawing/2014/chart" uri="{C3380CC4-5D6E-409C-BE32-E72D297353CC}">
              <c16:uniqueId val="{00000002-8590-4F68-933D-2772C4758F4B}"/>
            </c:ext>
          </c:extLst>
        </c:ser>
        <c:dLbls>
          <c:showLegendKey val="0"/>
          <c:showVal val="0"/>
          <c:showCatName val="0"/>
          <c:showSerName val="0"/>
          <c:showPercent val="0"/>
          <c:showBubbleSize val="0"/>
        </c:dLbls>
        <c:gapWidth val="150"/>
        <c:axId val="348372984"/>
        <c:axId val="348372592"/>
      </c:barChart>
      <c:catAx>
        <c:axId val="348372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l-GR"/>
          </a:p>
        </c:txPr>
        <c:crossAx val="348372592"/>
        <c:crosses val="autoZero"/>
        <c:auto val="1"/>
        <c:lblAlgn val="ctr"/>
        <c:lblOffset val="100"/>
        <c:noMultiLvlLbl val="0"/>
      </c:catAx>
      <c:valAx>
        <c:axId val="348372592"/>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348372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ps080age!$L$5</c:f>
              <c:strCache>
                <c:ptCount val="1"/>
                <c:pt idx="0">
                  <c:v>ΣΟΒΑΡΟΣ ΠΕΡΙΟΡΙΣΜΟΣ</c:v>
                </c:pt>
              </c:strCache>
            </c:strRef>
          </c:tx>
          <c:spPr>
            <a:solidFill>
              <a:srgbClr val="FF0000"/>
            </a:solidFill>
            <a:ln>
              <a:noFill/>
            </a:ln>
            <a:effectLst/>
          </c:spPr>
          <c:invertIfNegative val="0"/>
          <c:dLbls>
            <c:dLbl>
              <c:idx val="2"/>
              <c:layout>
                <c:manualLayout>
                  <c:x val="-9.4239604193662382E-3"/>
                  <c:y val="1.069328105507036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ACD-4DE1-8314-DB0246C6D6B7}"/>
                </c:ext>
                <c:ext xmlns:c15="http://schemas.microsoft.com/office/drawing/2012/chart" uri="{CE6537A1-D6FC-4f65-9D91-7224C49458BB}"/>
              </c:extLst>
            </c:dLbl>
            <c:dLbl>
              <c:idx val="3"/>
              <c:layout>
                <c:manualLayout>
                  <c:x val="-7.0679703145246787E-3"/>
                  <c:y val="3.564427018356733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ACD-4DE1-8314-DB0246C6D6B7}"/>
                </c:ext>
                <c:ext xmlns:c15="http://schemas.microsoft.com/office/drawing/2012/chart" uri="{CE6537A1-D6FC-4f65-9D91-7224C49458BB}"/>
              </c:extLst>
            </c:dLbl>
            <c:dLbl>
              <c:idx val="4"/>
              <c:layout>
                <c:manualLayout>
                  <c:x val="-7.0679703145246787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ACD-4DE1-8314-DB0246C6D6B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ps080age!$M$3:$Q$4</c:f>
              <c:multiLvlStrCache>
                <c:ptCount val="5"/>
                <c:lvl>
                  <c:pt idx="0">
                    <c:v>16-29</c:v>
                  </c:pt>
                  <c:pt idx="1">
                    <c:v>30-44</c:v>
                  </c:pt>
                  <c:pt idx="2">
                    <c:v>45-59</c:v>
                  </c:pt>
                  <c:pt idx="3">
                    <c:v>60-74</c:v>
                  </c:pt>
                  <c:pt idx="4">
                    <c:v>75+</c:v>
                  </c:pt>
                </c:lvl>
                <c:lvl>
                  <c:pt idx="0">
                    <c:v>ΕΠΙΚΟΙΝΩΝΙΑ ΜΕ ΦΙΛΟΥΣ ΣΕ ΕΒΔΟΜΑΔΙΑΙΑ ΒΑΣΗ (ΤΟΥΛΑΧΙΣΤΟΝ)</c:v>
                  </c:pt>
                </c:lvl>
              </c:multiLvlStrCache>
            </c:multiLvlStrRef>
          </c:cat>
          <c:val>
            <c:numRef>
              <c:f>ps080age!$M$5:$Q$5</c:f>
              <c:numCache>
                <c:formatCode>###0.0%</c:formatCode>
                <c:ptCount val="5"/>
                <c:pt idx="0">
                  <c:v>0.83743372216330858</c:v>
                </c:pt>
                <c:pt idx="1">
                  <c:v>0.70892078055076246</c:v>
                </c:pt>
                <c:pt idx="2">
                  <c:v>0.70594184884599454</c:v>
                </c:pt>
                <c:pt idx="3">
                  <c:v>0.61130459924955804</c:v>
                </c:pt>
                <c:pt idx="4">
                  <c:v>0.47897556759433535</c:v>
                </c:pt>
              </c:numCache>
            </c:numRef>
          </c:val>
          <c:extLst xmlns:c16r2="http://schemas.microsoft.com/office/drawing/2015/06/chart">
            <c:ext xmlns:c16="http://schemas.microsoft.com/office/drawing/2014/chart" uri="{C3380CC4-5D6E-409C-BE32-E72D297353CC}">
              <c16:uniqueId val="{00000000-ED53-401B-AA2A-838C5EA0579A}"/>
            </c:ext>
          </c:extLst>
        </c:ser>
        <c:ser>
          <c:idx val="1"/>
          <c:order val="1"/>
          <c:tx>
            <c:strRef>
              <c:f>ps080age!$L$6</c:f>
              <c:strCache>
                <c:ptCount val="1"/>
                <c:pt idx="0">
                  <c:v>ΜΕΤΡΙΟΣ ΠΕΡΙΟΡΙΣΜΟΣ</c:v>
                </c:pt>
              </c:strCache>
            </c:strRef>
          </c:tx>
          <c:spPr>
            <a:solidFill>
              <a:schemeClr val="accent4"/>
            </a:solidFill>
            <a:ln>
              <a:noFill/>
            </a:ln>
            <a:effectLst/>
          </c:spPr>
          <c:invertIfNegative val="0"/>
          <c:dLbls>
            <c:dLbl>
              <c:idx val="0"/>
              <c:layout>
                <c:manualLayout>
                  <c:x val="-2.3559901048415596E-3"/>
                  <c:y val="-1.06932810550703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ACD-4DE1-8314-DB0246C6D6B7}"/>
                </c:ext>
                <c:ext xmlns:c15="http://schemas.microsoft.com/office/drawing/2012/chart" uri="{CE6537A1-D6FC-4f65-9D91-7224C49458BB}"/>
              </c:extLst>
            </c:dLbl>
            <c:dLbl>
              <c:idx val="1"/>
              <c:layout>
                <c:manualLayout>
                  <c:x val="-4.7119802096831191E-3"/>
                  <c:y val="-1.06932810550703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ACD-4DE1-8314-DB0246C6D6B7}"/>
                </c:ext>
                <c:ext xmlns:c15="http://schemas.microsoft.com/office/drawing/2012/chart" uri="{CE6537A1-D6FC-4f65-9D91-7224C49458BB}"/>
              </c:extLst>
            </c:dLbl>
            <c:dLbl>
              <c:idx val="3"/>
              <c:layout>
                <c:manualLayout>
                  <c:x val="-9.4239604193662382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ACD-4DE1-8314-DB0246C6D6B7}"/>
                </c:ext>
                <c:ext xmlns:c15="http://schemas.microsoft.com/office/drawing/2012/chart" uri="{CE6537A1-D6FC-4f65-9D91-7224C49458BB}"/>
              </c:extLst>
            </c:dLbl>
            <c:dLbl>
              <c:idx val="4"/>
              <c:layout>
                <c:manualLayout>
                  <c:x val="-1.649193073389091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ACD-4DE1-8314-DB0246C6D6B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ps080age!$M$3:$Q$4</c:f>
              <c:multiLvlStrCache>
                <c:ptCount val="5"/>
                <c:lvl>
                  <c:pt idx="0">
                    <c:v>16-29</c:v>
                  </c:pt>
                  <c:pt idx="1">
                    <c:v>30-44</c:v>
                  </c:pt>
                  <c:pt idx="2">
                    <c:v>45-59</c:v>
                  </c:pt>
                  <c:pt idx="3">
                    <c:v>60-74</c:v>
                  </c:pt>
                  <c:pt idx="4">
                    <c:v>75+</c:v>
                  </c:pt>
                </c:lvl>
                <c:lvl>
                  <c:pt idx="0">
                    <c:v>ΕΠΙΚΟΙΝΩΝΙΑ ΜΕ ΦΙΛΟΥΣ ΣΕ ΕΒΔΟΜΑΔΙΑΙΑ ΒΑΣΗ (ΤΟΥΛΑΧΙΣΤΟΝ)</c:v>
                  </c:pt>
                </c:lvl>
              </c:multiLvlStrCache>
            </c:multiLvlStrRef>
          </c:cat>
          <c:val>
            <c:numRef>
              <c:f>ps080age!$M$6:$Q$6</c:f>
              <c:numCache>
                <c:formatCode>###0.0%</c:formatCode>
                <c:ptCount val="5"/>
                <c:pt idx="0">
                  <c:v>0.88818272095332673</c:v>
                </c:pt>
                <c:pt idx="1">
                  <c:v>0.80119071850193357</c:v>
                </c:pt>
                <c:pt idx="2">
                  <c:v>0.77438318922344185</c:v>
                </c:pt>
                <c:pt idx="3">
                  <c:v>0.6860580481930374</c:v>
                </c:pt>
                <c:pt idx="4">
                  <c:v>0.59637449834561518</c:v>
                </c:pt>
              </c:numCache>
            </c:numRef>
          </c:val>
          <c:extLst xmlns:c16r2="http://schemas.microsoft.com/office/drawing/2015/06/chart">
            <c:ext xmlns:c16="http://schemas.microsoft.com/office/drawing/2014/chart" uri="{C3380CC4-5D6E-409C-BE32-E72D297353CC}">
              <c16:uniqueId val="{00000001-ED53-401B-AA2A-838C5EA0579A}"/>
            </c:ext>
          </c:extLst>
        </c:ser>
        <c:ser>
          <c:idx val="2"/>
          <c:order val="2"/>
          <c:tx>
            <c:strRef>
              <c:f>ps080age!$L$7</c:f>
              <c:strCache>
                <c:ptCount val="1"/>
                <c:pt idx="0">
                  <c:v>ΚΑΝΕΝΑΣ ΠΕΡΙΟΡΙΣΜΟΣ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ps080age!$M$3:$Q$4</c:f>
              <c:multiLvlStrCache>
                <c:ptCount val="5"/>
                <c:lvl>
                  <c:pt idx="0">
                    <c:v>16-29</c:v>
                  </c:pt>
                  <c:pt idx="1">
                    <c:v>30-44</c:v>
                  </c:pt>
                  <c:pt idx="2">
                    <c:v>45-59</c:v>
                  </c:pt>
                  <c:pt idx="3">
                    <c:v>60-74</c:v>
                  </c:pt>
                  <c:pt idx="4">
                    <c:v>75+</c:v>
                  </c:pt>
                </c:lvl>
                <c:lvl>
                  <c:pt idx="0">
                    <c:v>ΕΠΙΚΟΙΝΩΝΙΑ ΜΕ ΦΙΛΟΥΣ ΣΕ ΕΒΔΟΜΑΔΙΑΙΑ ΒΑΣΗ (ΤΟΥΛΑΧΙΣΤΟΝ)</c:v>
                  </c:pt>
                </c:lvl>
              </c:multiLvlStrCache>
            </c:multiLvlStrRef>
          </c:cat>
          <c:val>
            <c:numRef>
              <c:f>ps080age!$M$7:$Q$7</c:f>
              <c:numCache>
                <c:formatCode>###0.0%</c:formatCode>
                <c:ptCount val="5"/>
                <c:pt idx="0">
                  <c:v>0.96507156318443443</c:v>
                </c:pt>
                <c:pt idx="1">
                  <c:v>0.9112627584925278</c:v>
                </c:pt>
                <c:pt idx="2">
                  <c:v>0.85505087688906478</c:v>
                </c:pt>
                <c:pt idx="3">
                  <c:v>0.72461143649496051</c:v>
                </c:pt>
                <c:pt idx="4">
                  <c:v>0.67883018306295573</c:v>
                </c:pt>
              </c:numCache>
            </c:numRef>
          </c:val>
          <c:extLst xmlns:c16r2="http://schemas.microsoft.com/office/drawing/2015/06/chart">
            <c:ext xmlns:c16="http://schemas.microsoft.com/office/drawing/2014/chart" uri="{C3380CC4-5D6E-409C-BE32-E72D297353CC}">
              <c16:uniqueId val="{00000002-ED53-401B-AA2A-838C5EA0579A}"/>
            </c:ext>
          </c:extLst>
        </c:ser>
        <c:dLbls>
          <c:showLegendKey val="0"/>
          <c:showVal val="0"/>
          <c:showCatName val="0"/>
          <c:showSerName val="0"/>
          <c:showPercent val="0"/>
          <c:showBubbleSize val="0"/>
        </c:dLbls>
        <c:gapWidth val="219"/>
        <c:overlap val="-27"/>
        <c:axId val="367081936"/>
        <c:axId val="367082328"/>
      </c:barChart>
      <c:catAx>
        <c:axId val="36708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67082328"/>
        <c:crosses val="autoZero"/>
        <c:auto val="1"/>
        <c:lblAlgn val="ctr"/>
        <c:lblOffset val="100"/>
        <c:noMultiLvlLbl val="0"/>
      </c:catAx>
      <c:valAx>
        <c:axId val="3670823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67081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'ps90-ps91'!$I$5</c:f>
              <c:strCache>
                <c:ptCount val="1"/>
                <c:pt idx="0">
                  <c:v>Έχουν κάποιον να ζητήσουν βοήθεια</c:v>
                </c:pt>
              </c:strCache>
            </c:strRef>
          </c:tx>
          <c:spPr>
            <a:solidFill>
              <a:schemeClr val="tx1">
                <a:lumMod val="65000"/>
                <a:lumOff val="3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'ps90-ps91'!$J$3:$L$4</c:f>
              <c:strCache>
                <c:ptCount val="3"/>
                <c:pt idx="0">
                  <c:v>ΣΟΒΑΡΟΣ ΠΕΡΙΟΡΙΣΜΟΣ</c:v>
                </c:pt>
                <c:pt idx="1">
                  <c:v>ΜΕΤΡΙΟΣ ΠΕΡΙΟΡΙΣΜΟΣ</c:v>
                </c:pt>
                <c:pt idx="2">
                  <c:v>ΧΩΡΙΣ ΠΕΡΙΟΡΙΣΜΟ</c:v>
                </c:pt>
              </c:strCache>
            </c:strRef>
          </c:cat>
          <c:val>
            <c:numRef>
              <c:f>'ps90-ps91'!$J$5:$L$5</c:f>
              <c:numCache>
                <c:formatCode>###0.0%</c:formatCode>
                <c:ptCount val="3"/>
                <c:pt idx="0">
                  <c:v>0.93657550629095543</c:v>
                </c:pt>
                <c:pt idx="1">
                  <c:v>0.96167605428683245</c:v>
                </c:pt>
                <c:pt idx="2">
                  <c:v>0.965297213931123</c:v>
                </c:pt>
              </c:numCache>
            </c:numRef>
          </c:val>
          <c:extLst xmlns:c16r2="http://schemas.microsoft.com/office/drawing/2015/06/chart">
            <c:ext xmlns:c16="http://schemas.microsoft.com/office/drawing/2014/chart" uri="{C3380CC4-5D6E-409C-BE32-E72D297353CC}">
              <c16:uniqueId val="{00000000-BEC5-4718-9622-3E377766C3AC}"/>
            </c:ext>
          </c:extLst>
        </c:ser>
        <c:ser>
          <c:idx val="1"/>
          <c:order val="1"/>
          <c:tx>
            <c:strRef>
              <c:f>'ps90-ps91'!$I$6</c:f>
              <c:strCache>
                <c:ptCount val="1"/>
                <c:pt idx="0">
                  <c:v>Έχουν κάποιον να συζητήσουν προσωπικά θέματα</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'ps90-ps91'!$J$3:$L$4</c:f>
              <c:strCache>
                <c:ptCount val="3"/>
                <c:pt idx="0">
                  <c:v>ΣΟΒΑΡΟΣ ΠΕΡΙΟΡΙΣΜΟΣ</c:v>
                </c:pt>
                <c:pt idx="1">
                  <c:v>ΜΕΤΡΙΟΣ ΠΕΡΙΟΡΙΣΜΟΣ</c:v>
                </c:pt>
                <c:pt idx="2">
                  <c:v>ΧΩΡΙΣ ΠΕΡΙΟΡΙΣΜΟ</c:v>
                </c:pt>
              </c:strCache>
            </c:strRef>
          </c:cat>
          <c:val>
            <c:numRef>
              <c:f>'ps90-ps91'!$J$6:$L$6</c:f>
              <c:numCache>
                <c:formatCode>###0.0%</c:formatCode>
                <c:ptCount val="3"/>
                <c:pt idx="0">
                  <c:v>0.92642242812460462</c:v>
                </c:pt>
                <c:pt idx="1">
                  <c:v>0.96234084820267385</c:v>
                </c:pt>
                <c:pt idx="2">
                  <c:v>0.97046784719578483</c:v>
                </c:pt>
              </c:numCache>
            </c:numRef>
          </c:val>
          <c:extLst xmlns:c16r2="http://schemas.microsoft.com/office/drawing/2015/06/chart">
            <c:ext xmlns:c16="http://schemas.microsoft.com/office/drawing/2014/chart" uri="{C3380CC4-5D6E-409C-BE32-E72D297353CC}">
              <c16:uniqueId val="{00000001-BEC5-4718-9622-3E377766C3AC}"/>
            </c:ext>
          </c:extLst>
        </c:ser>
        <c:dLbls>
          <c:showLegendKey val="0"/>
          <c:showVal val="0"/>
          <c:showCatName val="0"/>
          <c:showSerName val="0"/>
          <c:showPercent val="0"/>
          <c:showBubbleSize val="0"/>
        </c:dLbls>
        <c:gapWidth val="219"/>
        <c:overlap val="-27"/>
        <c:axId val="347286616"/>
        <c:axId val="347287008"/>
      </c:barChart>
      <c:catAx>
        <c:axId val="347286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7287008"/>
        <c:crosses val="autoZero"/>
        <c:auto val="1"/>
        <c:lblAlgn val="ctr"/>
        <c:lblOffset val="100"/>
        <c:noMultiLvlLbl val="0"/>
      </c:catAx>
      <c:valAx>
        <c:axId val="347287008"/>
        <c:scaling>
          <c:orientation val="minMax"/>
          <c:min val="0.70000000000000007"/>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72866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051261543270313"/>
          <c:y val="6.554151125846111E-2"/>
          <c:w val="0.63948738456729681"/>
          <c:h val="0.41269926785467609"/>
        </c:manualLayout>
      </c:layout>
      <c:barChart>
        <c:barDir val="col"/>
        <c:grouping val="clustered"/>
        <c:varyColors val="0"/>
        <c:ser>
          <c:idx val="0"/>
          <c:order val="0"/>
          <c:tx>
            <c:strRef>
              <c:f>'ps081'!$J$4</c:f>
              <c:strCache>
                <c:ptCount val="1"/>
                <c:pt idx="0">
                  <c:v>Καθημερινά</c:v>
                </c:pt>
              </c:strCache>
            </c:strRef>
          </c:tx>
          <c:spPr>
            <a:solidFill>
              <a:schemeClr val="accent2"/>
            </a:solidFill>
            <a:ln>
              <a:noFill/>
            </a:ln>
            <a:effectLst/>
          </c:spPr>
          <c:invertIfNegative val="0"/>
          <c:cat>
            <c:strRef>
              <c:f>'ps081'!$K$3:$M$3</c:f>
              <c:strCache>
                <c:ptCount val="3"/>
                <c:pt idx="0">
                  <c:v>ΣΟΒΑΡΟΣ ΠΕΡΙΟΡΙΣΜΟΣ</c:v>
                </c:pt>
                <c:pt idx="1">
                  <c:v>ΜΕΤΡΙΟΣ ΠΕΡΙΟΡΙΣΜΟΣ</c:v>
                </c:pt>
                <c:pt idx="2">
                  <c:v>ΧΩΡΙΣ ΠΕΡΙΟΡΙΣΜΟ</c:v>
                </c:pt>
              </c:strCache>
            </c:strRef>
          </c:cat>
          <c:val>
            <c:numRef>
              <c:f>'ps081'!$K$4:$M$4</c:f>
              <c:numCache>
                <c:formatCode>###0.0%</c:formatCode>
                <c:ptCount val="3"/>
                <c:pt idx="0">
                  <c:v>0.14406297695526268</c:v>
                </c:pt>
                <c:pt idx="1">
                  <c:v>0.21789881789501692</c:v>
                </c:pt>
                <c:pt idx="2">
                  <c:v>0.41191082787294375</c:v>
                </c:pt>
              </c:numCache>
            </c:numRef>
          </c:val>
          <c:extLst xmlns:c16r2="http://schemas.microsoft.com/office/drawing/2015/06/chart">
            <c:ext xmlns:c16="http://schemas.microsoft.com/office/drawing/2014/chart" uri="{C3380CC4-5D6E-409C-BE32-E72D297353CC}">
              <c16:uniqueId val="{00000000-E0B5-4D00-B05A-B4DF0895202E}"/>
            </c:ext>
          </c:extLst>
        </c:ser>
        <c:ser>
          <c:idx val="1"/>
          <c:order val="1"/>
          <c:tx>
            <c:strRef>
              <c:f>'ps081'!$J$5</c:f>
              <c:strCache>
                <c:ptCount val="1"/>
                <c:pt idx="0">
                  <c:v>Κάθε βδομάδα</c:v>
                </c:pt>
              </c:strCache>
            </c:strRef>
          </c:tx>
          <c:spPr>
            <a:solidFill>
              <a:schemeClr val="accent4"/>
            </a:solidFill>
            <a:ln>
              <a:noFill/>
            </a:ln>
            <a:effectLst/>
          </c:spPr>
          <c:invertIfNegative val="0"/>
          <c:cat>
            <c:strRef>
              <c:f>'ps081'!$K$3:$M$3</c:f>
              <c:strCache>
                <c:ptCount val="3"/>
                <c:pt idx="0">
                  <c:v>ΣΟΒΑΡΟΣ ΠΕΡΙΟΡΙΣΜΟΣ</c:v>
                </c:pt>
                <c:pt idx="1">
                  <c:v>ΜΕΤΡΙΟΣ ΠΕΡΙΟΡΙΣΜΟΣ</c:v>
                </c:pt>
                <c:pt idx="2">
                  <c:v>ΧΩΡΙΣ ΠΕΡΙΟΡΙΣΜΟ</c:v>
                </c:pt>
              </c:strCache>
            </c:strRef>
          </c:cat>
          <c:val>
            <c:numRef>
              <c:f>'ps081'!$K$5:$M$5</c:f>
              <c:numCache>
                <c:formatCode>###0.0%</c:formatCode>
                <c:ptCount val="3"/>
                <c:pt idx="0">
                  <c:v>9.939239889273839E-2</c:v>
                </c:pt>
                <c:pt idx="1">
                  <c:v>0.14106389448477707</c:v>
                </c:pt>
                <c:pt idx="2">
                  <c:v>0.15905496402523281</c:v>
                </c:pt>
              </c:numCache>
            </c:numRef>
          </c:val>
          <c:extLst xmlns:c16r2="http://schemas.microsoft.com/office/drawing/2015/06/chart">
            <c:ext xmlns:c16="http://schemas.microsoft.com/office/drawing/2014/chart" uri="{C3380CC4-5D6E-409C-BE32-E72D297353CC}">
              <c16:uniqueId val="{00000001-E0B5-4D00-B05A-B4DF0895202E}"/>
            </c:ext>
          </c:extLst>
        </c:ser>
        <c:ser>
          <c:idx val="2"/>
          <c:order val="2"/>
          <c:tx>
            <c:strRef>
              <c:f>'ps081'!$J$6</c:f>
              <c:strCache>
                <c:ptCount val="1"/>
                <c:pt idx="0">
                  <c:v>Μερικές φορές τον μήνα/όχι κάθε βδομάδα</c:v>
                </c:pt>
              </c:strCache>
            </c:strRef>
          </c:tx>
          <c:spPr>
            <a:solidFill>
              <a:schemeClr val="accent6"/>
            </a:solidFill>
            <a:ln>
              <a:noFill/>
            </a:ln>
            <a:effectLst/>
          </c:spPr>
          <c:invertIfNegative val="0"/>
          <c:cat>
            <c:strRef>
              <c:f>'ps081'!$K$3:$M$3</c:f>
              <c:strCache>
                <c:ptCount val="3"/>
                <c:pt idx="0">
                  <c:v>ΣΟΒΑΡΟΣ ΠΕΡΙΟΡΙΣΜΟΣ</c:v>
                </c:pt>
                <c:pt idx="1">
                  <c:v>ΜΕΤΡΙΟΣ ΠΕΡΙΟΡΙΣΜΟΣ</c:v>
                </c:pt>
                <c:pt idx="2">
                  <c:v>ΧΩΡΙΣ ΠΕΡΙΟΡΙΣΜΟ</c:v>
                </c:pt>
              </c:strCache>
            </c:strRef>
          </c:cat>
          <c:val>
            <c:numRef>
              <c:f>'ps081'!$K$6:$M$6</c:f>
              <c:numCache>
                <c:formatCode>###0.0%</c:formatCode>
                <c:ptCount val="3"/>
                <c:pt idx="0">
                  <c:v>3.5307021361792514E-2</c:v>
                </c:pt>
                <c:pt idx="1">
                  <c:v>3.404728419932343E-2</c:v>
                </c:pt>
                <c:pt idx="2">
                  <c:v>6.2956954465944653E-2</c:v>
                </c:pt>
              </c:numCache>
            </c:numRef>
          </c:val>
          <c:extLst xmlns:c16r2="http://schemas.microsoft.com/office/drawing/2015/06/chart">
            <c:ext xmlns:c16="http://schemas.microsoft.com/office/drawing/2014/chart" uri="{C3380CC4-5D6E-409C-BE32-E72D297353CC}">
              <c16:uniqueId val="{00000002-E0B5-4D00-B05A-B4DF0895202E}"/>
            </c:ext>
          </c:extLst>
        </c:ser>
        <c:ser>
          <c:idx val="3"/>
          <c:order val="3"/>
          <c:tx>
            <c:strRef>
              <c:f>'ps081'!$J$7</c:f>
              <c:strCache>
                <c:ptCount val="1"/>
                <c:pt idx="0">
                  <c:v>Μια φορά τον μήνα</c:v>
                </c:pt>
              </c:strCache>
            </c:strRef>
          </c:tx>
          <c:spPr>
            <a:solidFill>
              <a:schemeClr val="accent2">
                <a:lumMod val="60000"/>
              </a:schemeClr>
            </a:solidFill>
            <a:ln>
              <a:noFill/>
            </a:ln>
            <a:effectLst/>
          </c:spPr>
          <c:invertIfNegative val="0"/>
          <c:cat>
            <c:strRef>
              <c:f>'ps081'!$K$3:$M$3</c:f>
              <c:strCache>
                <c:ptCount val="3"/>
                <c:pt idx="0">
                  <c:v>ΣΟΒΑΡΟΣ ΠΕΡΙΟΡΙΣΜΟΣ</c:v>
                </c:pt>
                <c:pt idx="1">
                  <c:v>ΜΕΤΡΙΟΣ ΠΕΡΙΟΡΙΣΜΟΣ</c:v>
                </c:pt>
                <c:pt idx="2">
                  <c:v>ΧΩΡΙΣ ΠΕΡΙΟΡΙΣΜΟ</c:v>
                </c:pt>
              </c:strCache>
            </c:strRef>
          </c:cat>
          <c:val>
            <c:numRef>
              <c:f>'ps081'!$K$7:$M$7</c:f>
              <c:numCache>
                <c:formatCode>###0.0%</c:formatCode>
                <c:ptCount val="3"/>
                <c:pt idx="0" formatCode="####.0%">
                  <c:v>9.9496857535820611E-3</c:v>
                </c:pt>
                <c:pt idx="1">
                  <c:v>1.3864076931848417E-2</c:v>
                </c:pt>
                <c:pt idx="2">
                  <c:v>1.5065577701973403E-2</c:v>
                </c:pt>
              </c:numCache>
            </c:numRef>
          </c:val>
          <c:extLst xmlns:c16r2="http://schemas.microsoft.com/office/drawing/2015/06/chart">
            <c:ext xmlns:c16="http://schemas.microsoft.com/office/drawing/2014/chart" uri="{C3380CC4-5D6E-409C-BE32-E72D297353CC}">
              <c16:uniqueId val="{00000003-E0B5-4D00-B05A-B4DF0895202E}"/>
            </c:ext>
          </c:extLst>
        </c:ser>
        <c:ser>
          <c:idx val="4"/>
          <c:order val="4"/>
          <c:tx>
            <c:strRef>
              <c:f>'ps081'!$J$8</c:f>
              <c:strCache>
                <c:ptCount val="1"/>
                <c:pt idx="0">
                  <c:v>Τουλάχιστον μια φορά το χρόνο /λιγότερο από μια φορά το μήνα </c:v>
                </c:pt>
              </c:strCache>
            </c:strRef>
          </c:tx>
          <c:spPr>
            <a:solidFill>
              <a:schemeClr val="accent4">
                <a:lumMod val="60000"/>
              </a:schemeClr>
            </a:solidFill>
            <a:ln>
              <a:noFill/>
            </a:ln>
            <a:effectLst/>
          </c:spPr>
          <c:invertIfNegative val="0"/>
          <c:cat>
            <c:strRef>
              <c:f>'ps081'!$K$3:$M$3</c:f>
              <c:strCache>
                <c:ptCount val="3"/>
                <c:pt idx="0">
                  <c:v>ΣΟΒΑΡΟΣ ΠΕΡΙΟΡΙΣΜΟΣ</c:v>
                </c:pt>
                <c:pt idx="1">
                  <c:v>ΜΕΤΡΙΟΣ ΠΕΡΙΟΡΙΣΜΟΣ</c:v>
                </c:pt>
                <c:pt idx="2">
                  <c:v>ΧΩΡΙΣ ΠΕΡΙΟΡΙΣΜΟ</c:v>
                </c:pt>
              </c:strCache>
            </c:strRef>
          </c:cat>
          <c:val>
            <c:numRef>
              <c:f>'ps081'!$K$8:$M$8</c:f>
              <c:numCache>
                <c:formatCode>###0.0%</c:formatCode>
                <c:ptCount val="3"/>
                <c:pt idx="0" formatCode="####.0%">
                  <c:v>9.0530824004596173E-3</c:v>
                </c:pt>
                <c:pt idx="1">
                  <c:v>1.3759549963890685E-2</c:v>
                </c:pt>
                <c:pt idx="2" formatCode="####.0%">
                  <c:v>8.4361350807948352E-3</c:v>
                </c:pt>
              </c:numCache>
            </c:numRef>
          </c:val>
          <c:extLst xmlns:c16r2="http://schemas.microsoft.com/office/drawing/2015/06/chart">
            <c:ext xmlns:c16="http://schemas.microsoft.com/office/drawing/2014/chart" uri="{C3380CC4-5D6E-409C-BE32-E72D297353CC}">
              <c16:uniqueId val="{00000004-E0B5-4D00-B05A-B4DF0895202E}"/>
            </c:ext>
          </c:extLst>
        </c:ser>
        <c:ser>
          <c:idx val="5"/>
          <c:order val="5"/>
          <c:tx>
            <c:strRef>
              <c:f>'ps081'!$J$9</c:f>
              <c:strCache>
                <c:ptCount val="1"/>
                <c:pt idx="0">
                  <c:v>Ποτέ </c:v>
                </c:pt>
              </c:strCache>
            </c:strRef>
          </c:tx>
          <c:spPr>
            <a:solidFill>
              <a:schemeClr val="accent6">
                <a:lumMod val="60000"/>
              </a:schemeClr>
            </a:solidFill>
            <a:ln>
              <a:noFill/>
            </a:ln>
            <a:effectLst/>
          </c:spPr>
          <c:invertIfNegative val="0"/>
          <c:cat>
            <c:strRef>
              <c:f>'ps081'!$K$3:$M$3</c:f>
              <c:strCache>
                <c:ptCount val="3"/>
                <c:pt idx="0">
                  <c:v>ΣΟΒΑΡΟΣ ΠΕΡΙΟΡΙΣΜΟΣ</c:v>
                </c:pt>
                <c:pt idx="1">
                  <c:v>ΜΕΤΡΙΟΣ ΠΕΡΙΟΡΙΣΜΟΣ</c:v>
                </c:pt>
                <c:pt idx="2">
                  <c:v>ΧΩΡΙΣ ΠΕΡΙΟΡΙΣΜΟ</c:v>
                </c:pt>
              </c:strCache>
            </c:strRef>
          </c:cat>
          <c:val>
            <c:numRef>
              <c:f>'ps081'!$K$9:$M$9</c:f>
              <c:numCache>
                <c:formatCode>###0.0%</c:formatCode>
                <c:ptCount val="3"/>
                <c:pt idx="0">
                  <c:v>0.70223483463616476</c:v>
                </c:pt>
                <c:pt idx="1">
                  <c:v>0.57936637652514344</c:v>
                </c:pt>
                <c:pt idx="2">
                  <c:v>0.34257554085311059</c:v>
                </c:pt>
              </c:numCache>
            </c:numRef>
          </c:val>
          <c:extLst xmlns:c16r2="http://schemas.microsoft.com/office/drawing/2015/06/chart">
            <c:ext xmlns:c16="http://schemas.microsoft.com/office/drawing/2014/chart" uri="{C3380CC4-5D6E-409C-BE32-E72D297353CC}">
              <c16:uniqueId val="{00000005-E0B5-4D00-B05A-B4DF0895202E}"/>
            </c:ext>
          </c:extLst>
        </c:ser>
        <c:dLbls>
          <c:showLegendKey val="0"/>
          <c:showVal val="0"/>
          <c:showCatName val="0"/>
          <c:showSerName val="0"/>
          <c:showPercent val="0"/>
          <c:showBubbleSize val="0"/>
        </c:dLbls>
        <c:gapWidth val="182"/>
        <c:axId val="347287792"/>
        <c:axId val="348649528"/>
      </c:barChart>
      <c:catAx>
        <c:axId val="34728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8649528"/>
        <c:crosses val="autoZero"/>
        <c:auto val="1"/>
        <c:lblAlgn val="ctr"/>
        <c:lblOffset val="100"/>
        <c:noMultiLvlLbl val="0"/>
      </c:catAx>
      <c:valAx>
        <c:axId val="3486495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72877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el-G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'ps100'!$C$4</c:f>
              <c:strCache>
                <c:ptCount val="1"/>
                <c:pt idx="0">
                  <c:v>Ναι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'ps100'!$D$3:$F$3</c:f>
              <c:strCache>
                <c:ptCount val="3"/>
                <c:pt idx="0">
                  <c:v>ΣΟΒΑΡΟΣ ΠΕΡΙΟΡΙΣΜΟΣ</c:v>
                </c:pt>
                <c:pt idx="1">
                  <c:v>ΜΕΤΡΙΟΣ ΠΕΡΙΟΡΙΣΜΟΣ</c:v>
                </c:pt>
                <c:pt idx="2">
                  <c:v>ΧΩΡΙΣ ΠΕΡΙΟΡΙΣΜΟ</c:v>
                </c:pt>
              </c:strCache>
            </c:strRef>
          </c:cat>
          <c:val>
            <c:numRef>
              <c:f>'ps100'!$D$4:$F$4</c:f>
              <c:numCache>
                <c:formatCode>###0.0%</c:formatCode>
                <c:ptCount val="3"/>
                <c:pt idx="0">
                  <c:v>7.2498693085465832E-2</c:v>
                </c:pt>
                <c:pt idx="1">
                  <c:v>0.14940923633147793</c:v>
                </c:pt>
                <c:pt idx="2">
                  <c:v>0.15374546958930879</c:v>
                </c:pt>
              </c:numCache>
            </c:numRef>
          </c:val>
          <c:extLst xmlns:c16r2="http://schemas.microsoft.com/office/drawing/2015/06/chart">
            <c:ext xmlns:c16="http://schemas.microsoft.com/office/drawing/2014/chart" uri="{C3380CC4-5D6E-409C-BE32-E72D297353CC}">
              <c16:uniqueId val="{00000000-03E0-4CCA-A20D-170751C0ED84}"/>
            </c:ext>
          </c:extLst>
        </c:ser>
        <c:ser>
          <c:idx val="1"/>
          <c:order val="1"/>
          <c:tx>
            <c:strRef>
              <c:f>'ps100'!$C$5</c:f>
              <c:strCache>
                <c:ptCount val="1"/>
                <c:pt idx="0">
                  <c:v>Όχι, λόγω έλλειψης ενδιαφέροντος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'ps100'!$D$3:$F$3</c:f>
              <c:strCache>
                <c:ptCount val="3"/>
                <c:pt idx="0">
                  <c:v>ΣΟΒΑΡΟΣ ΠΕΡΙΟΡΙΣΜΟΣ</c:v>
                </c:pt>
                <c:pt idx="1">
                  <c:v>ΜΕΤΡΙΟΣ ΠΕΡΙΟΡΙΣΜΟΣ</c:v>
                </c:pt>
                <c:pt idx="2">
                  <c:v>ΧΩΡΙΣ ΠΕΡΙΟΡΙΣΜΟ</c:v>
                </c:pt>
              </c:strCache>
            </c:strRef>
          </c:cat>
          <c:val>
            <c:numRef>
              <c:f>'ps100'!$D$5:$F$5</c:f>
              <c:numCache>
                <c:formatCode>###0.0%</c:formatCode>
                <c:ptCount val="3"/>
                <c:pt idx="0">
                  <c:v>0.61078074534831606</c:v>
                </c:pt>
                <c:pt idx="1">
                  <c:v>0.59924065572491292</c:v>
                </c:pt>
                <c:pt idx="2">
                  <c:v>0.57906486308458893</c:v>
                </c:pt>
              </c:numCache>
            </c:numRef>
          </c:val>
          <c:extLst xmlns:c16r2="http://schemas.microsoft.com/office/drawing/2015/06/chart">
            <c:ext xmlns:c16="http://schemas.microsoft.com/office/drawing/2014/chart" uri="{C3380CC4-5D6E-409C-BE32-E72D297353CC}">
              <c16:uniqueId val="{00000001-03E0-4CCA-A20D-170751C0ED84}"/>
            </c:ext>
          </c:extLst>
        </c:ser>
        <c:ser>
          <c:idx val="2"/>
          <c:order val="2"/>
          <c:tx>
            <c:strRef>
              <c:f>'ps100'!$C$6</c:f>
              <c:strCache>
                <c:ptCount val="1"/>
                <c:pt idx="0">
                  <c:v>Όχι, λόγω έλλειψης χρόνου</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'ps100'!$D$3:$F$3</c:f>
              <c:strCache>
                <c:ptCount val="3"/>
                <c:pt idx="0">
                  <c:v>ΣΟΒΑΡΟΣ ΠΕΡΙΟΡΙΣΜΟΣ</c:v>
                </c:pt>
                <c:pt idx="1">
                  <c:v>ΜΕΤΡΙΟΣ ΠΕΡΙΟΡΙΣΜΟΣ</c:v>
                </c:pt>
                <c:pt idx="2">
                  <c:v>ΧΩΡΙΣ ΠΕΡΙΟΡΙΣΜΟ</c:v>
                </c:pt>
              </c:strCache>
            </c:strRef>
          </c:cat>
          <c:val>
            <c:numRef>
              <c:f>'ps100'!$D$6:$F$6</c:f>
              <c:numCache>
                <c:formatCode>###0.0%</c:formatCode>
                <c:ptCount val="3"/>
                <c:pt idx="0">
                  <c:v>9.8788026799349143E-2</c:v>
                </c:pt>
                <c:pt idx="1">
                  <c:v>0.16601450736097384</c:v>
                </c:pt>
                <c:pt idx="2">
                  <c:v>0.23764211057539608</c:v>
                </c:pt>
              </c:numCache>
            </c:numRef>
          </c:val>
          <c:extLst xmlns:c16r2="http://schemas.microsoft.com/office/drawing/2015/06/chart">
            <c:ext xmlns:c16="http://schemas.microsoft.com/office/drawing/2014/chart" uri="{C3380CC4-5D6E-409C-BE32-E72D297353CC}">
              <c16:uniqueId val="{00000002-03E0-4CCA-A20D-170751C0ED84}"/>
            </c:ext>
          </c:extLst>
        </c:ser>
        <c:ser>
          <c:idx val="3"/>
          <c:order val="3"/>
          <c:tx>
            <c:strRef>
              <c:f>'ps100'!$C$7</c:f>
              <c:strCache>
                <c:ptCount val="1"/>
                <c:pt idx="0">
                  <c:v>Όχι, για άλλο λόγο</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'ps100'!$D$3:$F$3</c:f>
              <c:strCache>
                <c:ptCount val="3"/>
                <c:pt idx="0">
                  <c:v>ΣΟΒΑΡΟΣ ΠΕΡΙΟΡΙΣΜΟΣ</c:v>
                </c:pt>
                <c:pt idx="1">
                  <c:v>ΜΕΤΡΙΟΣ ΠΕΡΙΟΡΙΣΜΟΣ</c:v>
                </c:pt>
                <c:pt idx="2">
                  <c:v>ΧΩΡΙΣ ΠΕΡΙΟΡΙΣΜΟ</c:v>
                </c:pt>
              </c:strCache>
            </c:strRef>
          </c:cat>
          <c:val>
            <c:numRef>
              <c:f>'ps100'!$D$7:$F$7</c:f>
              <c:numCache>
                <c:formatCode>###0.0%</c:formatCode>
                <c:ptCount val="3"/>
                <c:pt idx="0">
                  <c:v>0.217932534766869</c:v>
                </c:pt>
                <c:pt idx="1">
                  <c:v>8.5335600582635382E-2</c:v>
                </c:pt>
                <c:pt idx="2">
                  <c:v>2.9547556750706198E-2</c:v>
                </c:pt>
              </c:numCache>
            </c:numRef>
          </c:val>
          <c:extLst xmlns:c16r2="http://schemas.microsoft.com/office/drawing/2015/06/chart">
            <c:ext xmlns:c16="http://schemas.microsoft.com/office/drawing/2014/chart" uri="{C3380CC4-5D6E-409C-BE32-E72D297353CC}">
              <c16:uniqueId val="{00000003-03E0-4CCA-A20D-170751C0ED84}"/>
            </c:ext>
          </c:extLst>
        </c:ser>
        <c:dLbls>
          <c:dLblPos val="outEnd"/>
          <c:showLegendKey val="0"/>
          <c:showVal val="1"/>
          <c:showCatName val="0"/>
          <c:showSerName val="0"/>
          <c:showPercent val="0"/>
          <c:showBubbleSize val="0"/>
        </c:dLbls>
        <c:gapWidth val="219"/>
        <c:overlap val="-27"/>
        <c:axId val="342315712"/>
        <c:axId val="342316104"/>
      </c:barChart>
      <c:catAx>
        <c:axId val="34231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2316104"/>
        <c:crosses val="autoZero"/>
        <c:auto val="1"/>
        <c:lblAlgn val="ctr"/>
        <c:lblOffset val="100"/>
        <c:noMultiLvlLbl val="0"/>
      </c:catAx>
      <c:valAx>
        <c:axId val="3423161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2315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'ps101'!$I$3</c:f>
              <c:strCache>
                <c:ptCount val="1"/>
                <c:pt idx="0">
                  <c:v>Ναι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'ps101'!$J$2:$L$2</c:f>
              <c:strCache>
                <c:ptCount val="3"/>
                <c:pt idx="0">
                  <c:v>ΣΟΒΑΡΟΣ ΠΕΡΙΟΡΙΣΜΟΣ</c:v>
                </c:pt>
                <c:pt idx="1">
                  <c:v>ΜΕΤΡΙΟΣ ΠΕΡΙΟΡΙΣΜΟΣ</c:v>
                </c:pt>
                <c:pt idx="2">
                  <c:v>ΧΩΡΙΣ ΠΕΡΙΟΡΙΣΜΟ</c:v>
                </c:pt>
              </c:strCache>
            </c:strRef>
          </c:cat>
          <c:val>
            <c:numRef>
              <c:f>'ps101'!$J$3:$L$3</c:f>
              <c:numCache>
                <c:formatCode>###0.0%</c:formatCode>
                <c:ptCount val="3"/>
                <c:pt idx="0">
                  <c:v>6.1857025021160729E-2</c:v>
                </c:pt>
                <c:pt idx="1">
                  <c:v>0.11190696041200646</c:v>
                </c:pt>
                <c:pt idx="2">
                  <c:v>0.1263292322159604</c:v>
                </c:pt>
              </c:numCache>
            </c:numRef>
          </c:val>
          <c:extLst xmlns:c16r2="http://schemas.microsoft.com/office/drawing/2015/06/chart">
            <c:ext xmlns:c16="http://schemas.microsoft.com/office/drawing/2014/chart" uri="{C3380CC4-5D6E-409C-BE32-E72D297353CC}">
              <c16:uniqueId val="{00000000-5B1E-444B-A4A6-B5EA72C752C5}"/>
            </c:ext>
          </c:extLst>
        </c:ser>
        <c:ser>
          <c:idx val="1"/>
          <c:order val="1"/>
          <c:tx>
            <c:strRef>
              <c:f>'ps101'!$I$4</c:f>
              <c:strCache>
                <c:ptCount val="1"/>
                <c:pt idx="0">
                  <c:v>Όχι, λόγω έλλειψης ενδιαφέροντος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'ps101'!$J$2:$L$2</c:f>
              <c:strCache>
                <c:ptCount val="3"/>
                <c:pt idx="0">
                  <c:v>ΣΟΒΑΡΟΣ ΠΕΡΙΟΡΙΣΜΟΣ</c:v>
                </c:pt>
                <c:pt idx="1">
                  <c:v>ΜΕΤΡΙΟΣ ΠΕΡΙΟΡΙΣΜΟΣ</c:v>
                </c:pt>
                <c:pt idx="2">
                  <c:v>ΧΩΡΙΣ ΠΕΡΙΟΡΙΣΜΟ</c:v>
                </c:pt>
              </c:strCache>
            </c:strRef>
          </c:cat>
          <c:val>
            <c:numRef>
              <c:f>'ps101'!$J$4:$L$4</c:f>
              <c:numCache>
                <c:formatCode>###0.0%</c:formatCode>
                <c:ptCount val="3"/>
                <c:pt idx="0">
                  <c:v>0.63073411816861313</c:v>
                </c:pt>
                <c:pt idx="1">
                  <c:v>0.62820173099932375</c:v>
                </c:pt>
                <c:pt idx="2">
                  <c:v>0.60142200431750614</c:v>
                </c:pt>
              </c:numCache>
            </c:numRef>
          </c:val>
          <c:extLst xmlns:c16r2="http://schemas.microsoft.com/office/drawing/2015/06/chart">
            <c:ext xmlns:c16="http://schemas.microsoft.com/office/drawing/2014/chart" uri="{C3380CC4-5D6E-409C-BE32-E72D297353CC}">
              <c16:uniqueId val="{00000001-5B1E-444B-A4A6-B5EA72C752C5}"/>
            </c:ext>
          </c:extLst>
        </c:ser>
        <c:ser>
          <c:idx val="2"/>
          <c:order val="2"/>
          <c:tx>
            <c:strRef>
              <c:f>'ps101'!$I$5</c:f>
              <c:strCache>
                <c:ptCount val="1"/>
                <c:pt idx="0">
                  <c:v>Όχι, λόγω έλλειψης χρόνου</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'ps101'!$J$2:$L$2</c:f>
              <c:strCache>
                <c:ptCount val="3"/>
                <c:pt idx="0">
                  <c:v>ΣΟΒΑΡΟΣ ΠΕΡΙΟΡΙΣΜΟΣ</c:v>
                </c:pt>
                <c:pt idx="1">
                  <c:v>ΜΕΤΡΙΟΣ ΠΕΡΙΟΡΙΣΜΟΣ</c:v>
                </c:pt>
                <c:pt idx="2">
                  <c:v>ΧΩΡΙΣ ΠΕΡΙΟΡΙΣΜΟ</c:v>
                </c:pt>
              </c:strCache>
            </c:strRef>
          </c:cat>
          <c:val>
            <c:numRef>
              <c:f>'ps101'!$J$5:$L$5</c:f>
              <c:numCache>
                <c:formatCode>###0.0%</c:formatCode>
                <c:ptCount val="3"/>
                <c:pt idx="0">
                  <c:v>0.10887652428409035</c:v>
                </c:pt>
                <c:pt idx="1">
                  <c:v>0.17902870259584872</c:v>
                </c:pt>
                <c:pt idx="2">
                  <c:v>0.24149925877676526</c:v>
                </c:pt>
              </c:numCache>
            </c:numRef>
          </c:val>
          <c:extLst xmlns:c16r2="http://schemas.microsoft.com/office/drawing/2015/06/chart">
            <c:ext xmlns:c16="http://schemas.microsoft.com/office/drawing/2014/chart" uri="{C3380CC4-5D6E-409C-BE32-E72D297353CC}">
              <c16:uniqueId val="{00000002-5B1E-444B-A4A6-B5EA72C752C5}"/>
            </c:ext>
          </c:extLst>
        </c:ser>
        <c:ser>
          <c:idx val="3"/>
          <c:order val="3"/>
          <c:tx>
            <c:strRef>
              <c:f>'ps101'!$I$6</c:f>
              <c:strCache>
                <c:ptCount val="1"/>
                <c:pt idx="0">
                  <c:v>Όχι, για άλλο λόγο</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'ps101'!$J$2:$L$2</c:f>
              <c:strCache>
                <c:ptCount val="3"/>
                <c:pt idx="0">
                  <c:v>ΣΟΒΑΡΟΣ ΠΕΡΙΟΡΙΣΜΟΣ</c:v>
                </c:pt>
                <c:pt idx="1">
                  <c:v>ΜΕΤΡΙΟΣ ΠΕΡΙΟΡΙΣΜΟΣ</c:v>
                </c:pt>
                <c:pt idx="2">
                  <c:v>ΧΩΡΙΣ ΠΕΡΙΟΡΙΣΜΟ</c:v>
                </c:pt>
              </c:strCache>
            </c:strRef>
          </c:cat>
          <c:val>
            <c:numRef>
              <c:f>'ps101'!$J$6:$L$6</c:f>
              <c:numCache>
                <c:formatCode>###0.0%</c:formatCode>
                <c:ptCount val="3"/>
                <c:pt idx="0">
                  <c:v>0.19853233252613584</c:v>
                </c:pt>
                <c:pt idx="1">
                  <c:v>8.0862605992821093E-2</c:v>
                </c:pt>
                <c:pt idx="2">
                  <c:v>3.0749504689768184E-2</c:v>
                </c:pt>
              </c:numCache>
            </c:numRef>
          </c:val>
          <c:extLst xmlns:c16r2="http://schemas.microsoft.com/office/drawing/2015/06/chart">
            <c:ext xmlns:c16="http://schemas.microsoft.com/office/drawing/2014/chart" uri="{C3380CC4-5D6E-409C-BE32-E72D297353CC}">
              <c16:uniqueId val="{00000003-5B1E-444B-A4A6-B5EA72C752C5}"/>
            </c:ext>
          </c:extLst>
        </c:ser>
        <c:dLbls>
          <c:dLblPos val="outEnd"/>
          <c:showLegendKey val="0"/>
          <c:showVal val="1"/>
          <c:showCatName val="0"/>
          <c:showSerName val="0"/>
          <c:showPercent val="0"/>
          <c:showBubbleSize val="0"/>
        </c:dLbls>
        <c:gapWidth val="219"/>
        <c:overlap val="-27"/>
        <c:axId val="348538816"/>
        <c:axId val="348539208"/>
      </c:barChart>
      <c:catAx>
        <c:axId val="348538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8539208"/>
        <c:crosses val="autoZero"/>
        <c:auto val="1"/>
        <c:lblAlgn val="ctr"/>
        <c:lblOffset val="100"/>
        <c:noMultiLvlLbl val="0"/>
      </c:catAx>
      <c:valAx>
        <c:axId val="3485392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8538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'ps102'!$I$3</c:f>
              <c:strCache>
                <c:ptCount val="1"/>
                <c:pt idx="0">
                  <c:v>Ναι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'ps102'!$J$2:$L$2</c:f>
              <c:strCache>
                <c:ptCount val="3"/>
                <c:pt idx="0">
                  <c:v>ΣΟΒΑΡΟΣ ΠΕΡΙΟΡΙΣΜΟΣ</c:v>
                </c:pt>
                <c:pt idx="1">
                  <c:v>ΜΕΤΡΙΟΣ ΠΕΡΙΟΡΙΣΜΟΣ</c:v>
                </c:pt>
                <c:pt idx="2">
                  <c:v>ΧΩΡΙΣ ΠΕΡΙΟΡΙΣΜΟ</c:v>
                </c:pt>
              </c:strCache>
            </c:strRef>
          </c:cat>
          <c:val>
            <c:numRef>
              <c:f>'ps102'!$J$3:$L$3</c:f>
              <c:numCache>
                <c:formatCode>###0.0%</c:formatCode>
                <c:ptCount val="3"/>
                <c:pt idx="0">
                  <c:v>3.5562787312777754E-2</c:v>
                </c:pt>
                <c:pt idx="1">
                  <c:v>6.7138811579878277E-2</c:v>
                </c:pt>
                <c:pt idx="2">
                  <c:v>9.3726999523944698E-2</c:v>
                </c:pt>
              </c:numCache>
            </c:numRef>
          </c:val>
          <c:extLst xmlns:c16r2="http://schemas.microsoft.com/office/drawing/2015/06/chart">
            <c:ext xmlns:c16="http://schemas.microsoft.com/office/drawing/2014/chart" uri="{C3380CC4-5D6E-409C-BE32-E72D297353CC}">
              <c16:uniqueId val="{00000000-EA1A-4956-9FA6-DF34585F4DAB}"/>
            </c:ext>
          </c:extLst>
        </c:ser>
        <c:ser>
          <c:idx val="1"/>
          <c:order val="1"/>
          <c:tx>
            <c:strRef>
              <c:f>'ps102'!$I$4</c:f>
              <c:strCache>
                <c:ptCount val="1"/>
                <c:pt idx="0">
                  <c:v>Όχι, λόγω έλλειψης ενδιαφέροντος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'ps102'!$J$2:$L$2</c:f>
              <c:strCache>
                <c:ptCount val="3"/>
                <c:pt idx="0">
                  <c:v>ΣΟΒΑΡΟΣ ΠΕΡΙΟΡΙΣΜΟΣ</c:v>
                </c:pt>
                <c:pt idx="1">
                  <c:v>ΜΕΤΡΙΟΣ ΠΕΡΙΟΡΙΣΜΟΣ</c:v>
                </c:pt>
                <c:pt idx="2">
                  <c:v>ΧΩΡΙΣ ΠΕΡΙΟΡΙΣΜΟ</c:v>
                </c:pt>
              </c:strCache>
            </c:strRef>
          </c:cat>
          <c:val>
            <c:numRef>
              <c:f>'ps102'!$J$4:$L$4</c:f>
              <c:numCache>
                <c:formatCode>###0.0%</c:formatCode>
                <c:ptCount val="3"/>
                <c:pt idx="0">
                  <c:v>0.82450074883996005</c:v>
                </c:pt>
                <c:pt idx="1">
                  <c:v>0.82149313322582329</c:v>
                </c:pt>
                <c:pt idx="2">
                  <c:v>0.79874934624917571</c:v>
                </c:pt>
              </c:numCache>
            </c:numRef>
          </c:val>
          <c:extLst xmlns:c16r2="http://schemas.microsoft.com/office/drawing/2015/06/chart">
            <c:ext xmlns:c16="http://schemas.microsoft.com/office/drawing/2014/chart" uri="{C3380CC4-5D6E-409C-BE32-E72D297353CC}">
              <c16:uniqueId val="{00000001-EA1A-4956-9FA6-DF34585F4DAB}"/>
            </c:ext>
          </c:extLst>
        </c:ser>
        <c:ser>
          <c:idx val="2"/>
          <c:order val="2"/>
          <c:tx>
            <c:strRef>
              <c:f>'ps102'!$I$5</c:f>
              <c:strCache>
                <c:ptCount val="1"/>
                <c:pt idx="0">
                  <c:v>Όχι, λόγω έλλειψης χρόνου</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'ps102'!$J$2:$L$2</c:f>
              <c:strCache>
                <c:ptCount val="3"/>
                <c:pt idx="0">
                  <c:v>ΣΟΒΑΡΟΣ ΠΕΡΙΟΡΙΣΜΟΣ</c:v>
                </c:pt>
                <c:pt idx="1">
                  <c:v>ΜΕΤΡΙΟΣ ΠΕΡΙΟΡΙΣΜΟΣ</c:v>
                </c:pt>
                <c:pt idx="2">
                  <c:v>ΧΩΡΙΣ ΠΕΡΙΟΡΙΣΜΟ</c:v>
                </c:pt>
              </c:strCache>
            </c:strRef>
          </c:cat>
          <c:val>
            <c:numRef>
              <c:f>'ps102'!$J$5:$L$5</c:f>
              <c:numCache>
                <c:formatCode>###0.0%</c:formatCode>
                <c:ptCount val="3"/>
                <c:pt idx="0">
                  <c:v>5.1210452962355955E-2</c:v>
                </c:pt>
                <c:pt idx="1">
                  <c:v>8.1679498517401028E-2</c:v>
                </c:pt>
                <c:pt idx="2">
                  <c:v>9.7084473041993358E-2</c:v>
                </c:pt>
              </c:numCache>
            </c:numRef>
          </c:val>
          <c:extLst xmlns:c16r2="http://schemas.microsoft.com/office/drawing/2015/06/chart">
            <c:ext xmlns:c16="http://schemas.microsoft.com/office/drawing/2014/chart" uri="{C3380CC4-5D6E-409C-BE32-E72D297353CC}">
              <c16:uniqueId val="{00000002-EA1A-4956-9FA6-DF34585F4DAB}"/>
            </c:ext>
          </c:extLst>
        </c:ser>
        <c:ser>
          <c:idx val="3"/>
          <c:order val="3"/>
          <c:tx>
            <c:strRef>
              <c:f>'ps102'!$I$6</c:f>
              <c:strCache>
                <c:ptCount val="1"/>
                <c:pt idx="0">
                  <c:v>Όχι, για άλλο λόγο</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'ps102'!$J$2:$L$2</c:f>
              <c:strCache>
                <c:ptCount val="3"/>
                <c:pt idx="0">
                  <c:v>ΣΟΒΑΡΟΣ ΠΕΡΙΟΡΙΣΜΟΣ</c:v>
                </c:pt>
                <c:pt idx="1">
                  <c:v>ΜΕΤΡΙΟΣ ΠΕΡΙΟΡΙΣΜΟΣ</c:v>
                </c:pt>
                <c:pt idx="2">
                  <c:v>ΧΩΡΙΣ ΠΕΡΙΟΡΙΣΜΟ</c:v>
                </c:pt>
              </c:strCache>
            </c:strRef>
          </c:cat>
          <c:val>
            <c:numRef>
              <c:f>'ps102'!$J$6:$L$6</c:f>
              <c:numCache>
                <c:formatCode>###0.0%</c:formatCode>
                <c:ptCount val="3"/>
                <c:pt idx="0">
                  <c:v>8.8726010884906184E-2</c:v>
                </c:pt>
                <c:pt idx="1">
                  <c:v>2.9688556676897467E-2</c:v>
                </c:pt>
                <c:pt idx="2">
                  <c:v>1.0439181184886235E-2</c:v>
                </c:pt>
              </c:numCache>
            </c:numRef>
          </c:val>
          <c:extLst xmlns:c16r2="http://schemas.microsoft.com/office/drawing/2015/06/chart">
            <c:ext xmlns:c16="http://schemas.microsoft.com/office/drawing/2014/chart" uri="{C3380CC4-5D6E-409C-BE32-E72D297353CC}">
              <c16:uniqueId val="{00000003-EA1A-4956-9FA6-DF34585F4DAB}"/>
            </c:ext>
          </c:extLst>
        </c:ser>
        <c:dLbls>
          <c:dLblPos val="outEnd"/>
          <c:showLegendKey val="0"/>
          <c:showVal val="1"/>
          <c:showCatName val="0"/>
          <c:showSerName val="0"/>
          <c:showPercent val="0"/>
          <c:showBubbleSize val="0"/>
        </c:dLbls>
        <c:gapWidth val="219"/>
        <c:overlap val="-27"/>
        <c:axId val="348640704"/>
        <c:axId val="348582912"/>
      </c:barChart>
      <c:catAx>
        <c:axId val="34864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8582912"/>
        <c:crosses val="autoZero"/>
        <c:auto val="1"/>
        <c:lblAlgn val="ctr"/>
        <c:lblOffset val="100"/>
        <c:noMultiLvlLbl val="0"/>
      </c:catAx>
      <c:valAx>
        <c:axId val="3485829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8640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culture!$B$14</c:f>
              <c:strCache>
                <c:ptCount val="1"/>
                <c:pt idx="0">
                  <c:v>2015</c:v>
                </c:pt>
              </c:strCache>
            </c:strRef>
          </c:tx>
          <c:spPr>
            <a:solidFill>
              <a:schemeClr val="accent4"/>
            </a:solidFill>
            <a:ln>
              <a:noFill/>
            </a:ln>
            <a:effectLst/>
          </c:spPr>
          <c:invertIfNegative val="0"/>
          <c:dLbls>
            <c:dLbl>
              <c:idx val="1"/>
              <c:delete val="1"/>
              <c:extLst xmlns:c16r2="http://schemas.microsoft.com/office/drawing/2015/06/chart">
                <c:ext xmlns:c16="http://schemas.microsoft.com/office/drawing/2014/chart" uri="{C3380CC4-5D6E-409C-BE32-E72D297353CC}">
                  <c16:uniqueId val="{00000000-2689-4A64-9DFA-34106CEC8E91}"/>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1-2689-4A64-9DFA-34106CEC8E91}"/>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2-2689-4A64-9DFA-34106CEC8E91}"/>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3-2689-4A64-9DFA-34106CEC8E91}"/>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4-2689-4A64-9DFA-34106CEC8E91}"/>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5-2689-4A64-9DFA-34106CEC8E91}"/>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6-2689-4A64-9DFA-34106CEC8E91}"/>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07-2689-4A64-9DFA-34106CEC8E91}"/>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08-2689-4A64-9DFA-34106CEC8E91}"/>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09-2689-4A64-9DFA-34106CEC8E91}"/>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A-2689-4A64-9DFA-34106CEC8E91}"/>
                </c:ext>
                <c:ext xmlns:c15="http://schemas.microsoft.com/office/drawing/2012/chart" uri="{CE6537A1-D6FC-4f65-9D91-7224C49458BB}"/>
              </c:extLst>
            </c:dLbl>
            <c:dLbl>
              <c:idx val="12"/>
              <c:delete val="1"/>
              <c:extLst xmlns:c16r2="http://schemas.microsoft.com/office/drawing/2015/06/chart">
                <c:ext xmlns:c16="http://schemas.microsoft.com/office/drawing/2014/chart" uri="{C3380CC4-5D6E-409C-BE32-E72D297353CC}">
                  <c16:uniqueId val="{0000000B-2689-4A64-9DFA-34106CEC8E91}"/>
                </c:ext>
                <c:ext xmlns:c15="http://schemas.microsoft.com/office/drawing/2012/chart" uri="{CE6537A1-D6FC-4f65-9D91-7224C49458BB}"/>
              </c:extLst>
            </c:dLbl>
            <c:dLbl>
              <c:idx val="13"/>
              <c:delete val="1"/>
              <c:extLst xmlns:c16r2="http://schemas.microsoft.com/office/drawing/2015/06/chart">
                <c:ext xmlns:c16="http://schemas.microsoft.com/office/drawing/2014/chart" uri="{C3380CC4-5D6E-409C-BE32-E72D297353CC}">
                  <c16:uniqueId val="{0000000C-2689-4A64-9DFA-34106CEC8E91}"/>
                </c:ext>
                <c:ext xmlns:c15="http://schemas.microsoft.com/office/drawing/2012/chart" uri="{CE6537A1-D6FC-4f65-9D91-7224C49458BB}"/>
              </c:extLst>
            </c:dLbl>
            <c:dLbl>
              <c:idx val="14"/>
              <c:delete val="1"/>
              <c:extLst xmlns:c16r2="http://schemas.microsoft.com/office/drawing/2015/06/chart">
                <c:ext xmlns:c16="http://schemas.microsoft.com/office/drawing/2014/chart" uri="{C3380CC4-5D6E-409C-BE32-E72D297353CC}">
                  <c16:uniqueId val="{0000000D-2689-4A64-9DFA-34106CEC8E91}"/>
                </c:ext>
                <c:ext xmlns:c15="http://schemas.microsoft.com/office/drawing/2012/chart" uri="{CE6537A1-D6FC-4f65-9D91-7224C49458BB}"/>
              </c:extLst>
            </c:dLbl>
            <c:dLbl>
              <c:idx val="15"/>
              <c:delete val="1"/>
              <c:extLst xmlns:c16r2="http://schemas.microsoft.com/office/drawing/2015/06/chart">
                <c:ext xmlns:c16="http://schemas.microsoft.com/office/drawing/2014/chart" uri="{C3380CC4-5D6E-409C-BE32-E72D297353CC}">
                  <c16:uniqueId val="{0000000E-2689-4A64-9DFA-34106CEC8E91}"/>
                </c:ext>
                <c:ext xmlns:c15="http://schemas.microsoft.com/office/drawing/2012/chart" uri="{CE6537A1-D6FC-4f65-9D91-7224C49458BB}"/>
              </c:extLst>
            </c:dLbl>
            <c:dLbl>
              <c:idx val="16"/>
              <c:delete val="1"/>
              <c:extLst xmlns:c16r2="http://schemas.microsoft.com/office/drawing/2015/06/chart">
                <c:ext xmlns:c16="http://schemas.microsoft.com/office/drawing/2014/chart" uri="{C3380CC4-5D6E-409C-BE32-E72D297353CC}">
                  <c16:uniqueId val="{0000000F-2689-4A64-9DFA-34106CEC8E91}"/>
                </c:ext>
                <c:ext xmlns:c15="http://schemas.microsoft.com/office/drawing/2012/chart" uri="{CE6537A1-D6FC-4f65-9D91-7224C49458BB}"/>
              </c:extLst>
            </c:dLbl>
            <c:dLbl>
              <c:idx val="18"/>
              <c:delete val="1"/>
              <c:extLst xmlns:c16r2="http://schemas.microsoft.com/office/drawing/2015/06/chart">
                <c:ext xmlns:c16="http://schemas.microsoft.com/office/drawing/2014/chart" uri="{C3380CC4-5D6E-409C-BE32-E72D297353CC}">
                  <c16:uniqueId val="{00000010-2689-4A64-9DFA-34106CEC8E91}"/>
                </c:ext>
                <c:ext xmlns:c15="http://schemas.microsoft.com/office/drawing/2012/chart" uri="{CE6537A1-D6FC-4f65-9D91-7224C49458BB}"/>
              </c:extLst>
            </c:dLbl>
            <c:dLbl>
              <c:idx val="19"/>
              <c:delete val="1"/>
              <c:extLst xmlns:c16r2="http://schemas.microsoft.com/office/drawing/2015/06/chart">
                <c:ext xmlns:c16="http://schemas.microsoft.com/office/drawing/2014/chart" uri="{C3380CC4-5D6E-409C-BE32-E72D297353CC}">
                  <c16:uniqueId val="{00000011-2689-4A64-9DFA-34106CEC8E91}"/>
                </c:ext>
                <c:ext xmlns:c15="http://schemas.microsoft.com/office/drawing/2012/chart" uri="{CE6537A1-D6FC-4f65-9D91-7224C49458BB}"/>
              </c:extLst>
            </c:dLbl>
            <c:dLbl>
              <c:idx val="20"/>
              <c:delete val="1"/>
              <c:extLst xmlns:c16r2="http://schemas.microsoft.com/office/drawing/2015/06/chart">
                <c:ext xmlns:c16="http://schemas.microsoft.com/office/drawing/2014/chart" uri="{C3380CC4-5D6E-409C-BE32-E72D297353CC}">
                  <c16:uniqueId val="{00000012-2689-4A64-9DFA-34106CEC8E91}"/>
                </c:ext>
                <c:ext xmlns:c15="http://schemas.microsoft.com/office/drawing/2012/chart" uri="{CE6537A1-D6FC-4f65-9D91-7224C49458BB}"/>
              </c:extLst>
            </c:dLbl>
            <c:dLbl>
              <c:idx val="21"/>
              <c:delete val="1"/>
              <c:extLst xmlns:c16r2="http://schemas.microsoft.com/office/drawing/2015/06/chart">
                <c:ext xmlns:c16="http://schemas.microsoft.com/office/drawing/2014/chart" uri="{C3380CC4-5D6E-409C-BE32-E72D297353CC}">
                  <c16:uniqueId val="{00000013-2689-4A64-9DFA-34106CEC8E91}"/>
                </c:ext>
                <c:ext xmlns:c15="http://schemas.microsoft.com/office/drawing/2012/chart" uri="{CE6537A1-D6FC-4f65-9D91-7224C49458BB}"/>
              </c:extLst>
            </c:dLbl>
            <c:dLbl>
              <c:idx val="22"/>
              <c:delete val="1"/>
              <c:extLst xmlns:c16r2="http://schemas.microsoft.com/office/drawing/2015/06/chart">
                <c:ext xmlns:c16="http://schemas.microsoft.com/office/drawing/2014/chart" uri="{C3380CC4-5D6E-409C-BE32-E72D297353CC}">
                  <c16:uniqueId val="{00000014-2689-4A64-9DFA-34106CEC8E91}"/>
                </c:ext>
                <c:ext xmlns:c15="http://schemas.microsoft.com/office/drawing/2012/chart" uri="{CE6537A1-D6FC-4f65-9D91-7224C49458BB}"/>
              </c:extLst>
            </c:dLbl>
            <c:dLbl>
              <c:idx val="23"/>
              <c:delete val="1"/>
              <c:extLst xmlns:c16r2="http://schemas.microsoft.com/office/drawing/2015/06/chart">
                <c:ext xmlns:c16="http://schemas.microsoft.com/office/drawing/2014/chart" uri="{C3380CC4-5D6E-409C-BE32-E72D297353CC}">
                  <c16:uniqueId val="{00000015-2689-4A64-9DFA-34106CEC8E91}"/>
                </c:ext>
                <c:ext xmlns:c15="http://schemas.microsoft.com/office/drawing/2012/chart" uri="{CE6537A1-D6FC-4f65-9D91-7224C49458BB}"/>
              </c:extLst>
            </c:dLbl>
            <c:dLbl>
              <c:idx val="24"/>
              <c:delete val="1"/>
              <c:extLst xmlns:c16r2="http://schemas.microsoft.com/office/drawing/2015/06/chart">
                <c:ext xmlns:c16="http://schemas.microsoft.com/office/drawing/2014/chart" uri="{C3380CC4-5D6E-409C-BE32-E72D297353CC}">
                  <c16:uniqueId val="{00000016-2689-4A64-9DFA-34106CEC8E91}"/>
                </c:ext>
                <c:ext xmlns:c15="http://schemas.microsoft.com/office/drawing/2012/chart" uri="{CE6537A1-D6FC-4f65-9D91-7224C49458BB}"/>
              </c:extLst>
            </c:dLbl>
            <c:dLbl>
              <c:idx val="25"/>
              <c:delete val="1"/>
              <c:extLst xmlns:c16r2="http://schemas.microsoft.com/office/drawing/2015/06/chart">
                <c:ext xmlns:c16="http://schemas.microsoft.com/office/drawing/2014/chart" uri="{C3380CC4-5D6E-409C-BE32-E72D297353CC}">
                  <c16:uniqueId val="{00000017-2689-4A64-9DFA-34106CEC8E91}"/>
                </c:ext>
                <c:ext xmlns:c15="http://schemas.microsoft.com/office/drawing/2012/chart" uri="{CE6537A1-D6FC-4f65-9D91-7224C49458BB}"/>
              </c:extLst>
            </c:dLbl>
            <c:dLbl>
              <c:idx val="26"/>
              <c:delete val="1"/>
              <c:extLst xmlns:c16r2="http://schemas.microsoft.com/office/drawing/2015/06/chart">
                <c:ext xmlns:c16="http://schemas.microsoft.com/office/drawing/2014/chart" uri="{C3380CC4-5D6E-409C-BE32-E72D297353CC}">
                  <c16:uniqueId val="{00000018-2689-4A64-9DFA-34106CEC8E91}"/>
                </c:ext>
                <c:ext xmlns:c15="http://schemas.microsoft.com/office/drawing/2012/chart" uri="{CE6537A1-D6FC-4f65-9D91-7224C49458BB}"/>
              </c:extLst>
            </c:dLbl>
            <c:dLbl>
              <c:idx val="28"/>
              <c:delete val="1"/>
              <c:extLst xmlns:c16r2="http://schemas.microsoft.com/office/drawing/2015/06/chart">
                <c:ext xmlns:c16="http://schemas.microsoft.com/office/drawing/2014/chart" uri="{C3380CC4-5D6E-409C-BE32-E72D297353CC}">
                  <c16:uniqueId val="{00000019-2689-4A64-9DFA-34106CEC8E91}"/>
                </c:ext>
                <c:ext xmlns:c15="http://schemas.microsoft.com/office/drawing/2012/chart" uri="{CE6537A1-D6FC-4f65-9D91-7224C49458BB}"/>
              </c:extLst>
            </c:dLbl>
            <c:dLbl>
              <c:idx val="29"/>
              <c:delete val="1"/>
              <c:extLst xmlns:c16r2="http://schemas.microsoft.com/office/drawing/2015/06/chart">
                <c:ext xmlns:c16="http://schemas.microsoft.com/office/drawing/2014/chart" uri="{C3380CC4-5D6E-409C-BE32-E72D297353CC}">
                  <c16:uniqueId val="{0000001A-2689-4A64-9DFA-34106CEC8E91}"/>
                </c:ext>
                <c:ext xmlns:c15="http://schemas.microsoft.com/office/drawing/2012/chart" uri="{CE6537A1-D6FC-4f65-9D91-7224C49458BB}"/>
              </c:extLst>
            </c:dLbl>
            <c:dLbl>
              <c:idx val="30"/>
              <c:delete val="1"/>
              <c:extLst xmlns:c16r2="http://schemas.microsoft.com/office/drawing/2015/06/chart">
                <c:ext xmlns:c16="http://schemas.microsoft.com/office/drawing/2014/chart" uri="{C3380CC4-5D6E-409C-BE32-E72D297353CC}">
                  <c16:uniqueId val="{0000001B-2689-4A64-9DFA-34106CEC8E91}"/>
                </c:ext>
                <c:ext xmlns:c15="http://schemas.microsoft.com/office/drawing/2012/chart" uri="{CE6537A1-D6FC-4f65-9D91-7224C49458BB}"/>
              </c:extLst>
            </c:dLbl>
            <c:dLbl>
              <c:idx val="31"/>
              <c:delete val="1"/>
              <c:extLst xmlns:c16r2="http://schemas.microsoft.com/office/drawing/2015/06/chart">
                <c:ext xmlns:c16="http://schemas.microsoft.com/office/drawing/2014/chart" uri="{C3380CC4-5D6E-409C-BE32-E72D297353CC}">
                  <c16:uniqueId val="{0000001C-2689-4A64-9DFA-34106CEC8E91}"/>
                </c:ext>
                <c:ext xmlns:c15="http://schemas.microsoft.com/office/drawing/2012/chart" uri="{CE6537A1-D6FC-4f65-9D91-7224C49458BB}"/>
              </c:extLst>
            </c:dLbl>
            <c:dLbl>
              <c:idx val="32"/>
              <c:delete val="1"/>
              <c:extLst xmlns:c16r2="http://schemas.microsoft.com/office/drawing/2015/06/chart">
                <c:ext xmlns:c16="http://schemas.microsoft.com/office/drawing/2014/chart" uri="{C3380CC4-5D6E-409C-BE32-E72D297353CC}">
                  <c16:uniqueId val="{0000001D-2689-4A64-9DFA-34106CEC8E91}"/>
                </c:ext>
                <c:ext xmlns:c15="http://schemas.microsoft.com/office/drawing/2012/chart" uri="{CE6537A1-D6FC-4f65-9D91-7224C49458BB}"/>
              </c:extLst>
            </c:dLbl>
            <c:dLbl>
              <c:idx val="35"/>
              <c:delete val="1"/>
              <c:extLst xmlns:c16r2="http://schemas.microsoft.com/office/drawing/2015/06/chart">
                <c:ext xmlns:c16="http://schemas.microsoft.com/office/drawing/2014/chart" uri="{C3380CC4-5D6E-409C-BE32-E72D297353CC}">
                  <c16:uniqueId val="{0000001E-2689-4A64-9DFA-34106CEC8E91}"/>
                </c:ext>
                <c:ext xmlns:c15="http://schemas.microsoft.com/office/drawing/2012/chart" uri="{CE6537A1-D6FC-4f65-9D91-7224C49458BB}"/>
              </c:extLst>
            </c:dLbl>
            <c:spPr>
              <a:noFill/>
              <a:ln w="25400">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culture!$A$15:$A$48</c:f>
              <c:strCache>
                <c:ptCount val="34"/>
                <c:pt idx="0">
                  <c:v>Iceland</c:v>
                </c:pt>
                <c:pt idx="1">
                  <c:v>Switzerland</c:v>
                </c:pt>
                <c:pt idx="2">
                  <c:v>Norway</c:v>
                </c:pt>
                <c:pt idx="3">
                  <c:v>Denmark</c:v>
                </c:pt>
                <c:pt idx="4">
                  <c:v>Sweden</c:v>
                </c:pt>
                <c:pt idx="5">
                  <c:v>Netherlands</c:v>
                </c:pt>
                <c:pt idx="6">
                  <c:v>Finland</c:v>
                </c:pt>
                <c:pt idx="7">
                  <c:v>Luxembourg</c:v>
                </c:pt>
                <c:pt idx="8">
                  <c:v>France</c:v>
                </c:pt>
                <c:pt idx="9">
                  <c:v>United Kingdom</c:v>
                </c:pt>
                <c:pt idx="10">
                  <c:v>Austria</c:v>
                </c:pt>
                <c:pt idx="11">
                  <c:v>Germany</c:v>
                </c:pt>
                <c:pt idx="12">
                  <c:v>Czech Republic</c:v>
                </c:pt>
                <c:pt idx="13">
                  <c:v>Slovenia</c:v>
                </c:pt>
                <c:pt idx="14">
                  <c:v>Estonia</c:v>
                </c:pt>
                <c:pt idx="15">
                  <c:v>Ireland</c:v>
                </c:pt>
                <c:pt idx="16">
                  <c:v>Belgium</c:v>
                </c:pt>
                <c:pt idx="17">
                  <c:v>European Union </c:v>
                </c:pt>
                <c:pt idx="18">
                  <c:v>Latvia</c:v>
                </c:pt>
                <c:pt idx="19">
                  <c:v>Portugal</c:v>
                </c:pt>
                <c:pt idx="20">
                  <c:v>Lithuania</c:v>
                </c:pt>
                <c:pt idx="21">
                  <c:v>Slovakia</c:v>
                </c:pt>
                <c:pt idx="22">
                  <c:v>Spain</c:v>
                </c:pt>
                <c:pt idx="23">
                  <c:v>Poland</c:v>
                </c:pt>
                <c:pt idx="24">
                  <c:v>Cyprus</c:v>
                </c:pt>
                <c:pt idx="25">
                  <c:v>Malta</c:v>
                </c:pt>
                <c:pt idx="26">
                  <c:v>Hungary</c:v>
                </c:pt>
                <c:pt idx="27">
                  <c:v>Greece</c:v>
                </c:pt>
                <c:pt idx="28">
                  <c:v>Italy</c:v>
                </c:pt>
                <c:pt idx="29">
                  <c:v>Croatia</c:v>
                </c:pt>
                <c:pt idx="30">
                  <c:v>Serbia</c:v>
                </c:pt>
                <c:pt idx="31">
                  <c:v>Bulgaria</c:v>
                </c:pt>
                <c:pt idx="32">
                  <c:v>Romania</c:v>
                </c:pt>
                <c:pt idx="33">
                  <c:v>F.Y.R.O.M.</c:v>
                </c:pt>
              </c:strCache>
            </c:strRef>
          </c:cat>
          <c:val>
            <c:numRef>
              <c:f>culture!$B$15:$B$48</c:f>
              <c:numCache>
                <c:formatCode>#,##0.0</c:formatCode>
                <c:ptCount val="34"/>
                <c:pt idx="0">
                  <c:v>90</c:v>
                </c:pt>
                <c:pt idx="1">
                  <c:v>86.3</c:v>
                </c:pt>
                <c:pt idx="2">
                  <c:v>85.9</c:v>
                </c:pt>
                <c:pt idx="3">
                  <c:v>85.3</c:v>
                </c:pt>
                <c:pt idx="4">
                  <c:v>85</c:v>
                </c:pt>
                <c:pt idx="5">
                  <c:v>83.7</c:v>
                </c:pt>
                <c:pt idx="6">
                  <c:v>83.7</c:v>
                </c:pt>
                <c:pt idx="7">
                  <c:v>79.3</c:v>
                </c:pt>
                <c:pt idx="8">
                  <c:v>77.7</c:v>
                </c:pt>
                <c:pt idx="9">
                  <c:v>74.599999999999994</c:v>
                </c:pt>
                <c:pt idx="10">
                  <c:v>73.599999999999994</c:v>
                </c:pt>
                <c:pt idx="11">
                  <c:v>73.3</c:v>
                </c:pt>
                <c:pt idx="12">
                  <c:v>70.2</c:v>
                </c:pt>
                <c:pt idx="13">
                  <c:v>70.099999999999994</c:v>
                </c:pt>
                <c:pt idx="14">
                  <c:v>69.8</c:v>
                </c:pt>
                <c:pt idx="15">
                  <c:v>69.099999999999994</c:v>
                </c:pt>
                <c:pt idx="16">
                  <c:v>68.099999999999994</c:v>
                </c:pt>
                <c:pt idx="17">
                  <c:v>63.7</c:v>
                </c:pt>
                <c:pt idx="18">
                  <c:v>63.3</c:v>
                </c:pt>
                <c:pt idx="19">
                  <c:v>62.7</c:v>
                </c:pt>
                <c:pt idx="20">
                  <c:v>62</c:v>
                </c:pt>
                <c:pt idx="21">
                  <c:v>59.4</c:v>
                </c:pt>
                <c:pt idx="22">
                  <c:v>58.5</c:v>
                </c:pt>
                <c:pt idx="23">
                  <c:v>53.7</c:v>
                </c:pt>
                <c:pt idx="24">
                  <c:v>52.6</c:v>
                </c:pt>
                <c:pt idx="25">
                  <c:v>50.5</c:v>
                </c:pt>
                <c:pt idx="26">
                  <c:v>50</c:v>
                </c:pt>
                <c:pt idx="27">
                  <c:v>46.9</c:v>
                </c:pt>
                <c:pt idx="28">
                  <c:v>46.9</c:v>
                </c:pt>
                <c:pt idx="29">
                  <c:v>36.6</c:v>
                </c:pt>
                <c:pt idx="30">
                  <c:v>29.8</c:v>
                </c:pt>
                <c:pt idx="31">
                  <c:v>28.6</c:v>
                </c:pt>
                <c:pt idx="32">
                  <c:v>27.4</c:v>
                </c:pt>
                <c:pt idx="33">
                  <c:v>23.9</c:v>
                </c:pt>
              </c:numCache>
            </c:numRef>
          </c:val>
          <c:extLst xmlns:c16r2="http://schemas.microsoft.com/office/drawing/2015/06/chart">
            <c:ext xmlns:c16="http://schemas.microsoft.com/office/drawing/2014/chart" uri="{C3380CC4-5D6E-409C-BE32-E72D297353CC}">
              <c16:uniqueId val="{0000001F-2689-4A64-9DFA-34106CEC8E91}"/>
            </c:ext>
          </c:extLst>
        </c:ser>
        <c:dLbls>
          <c:showLegendKey val="0"/>
          <c:showVal val="0"/>
          <c:showCatName val="0"/>
          <c:showSerName val="0"/>
          <c:showPercent val="0"/>
          <c:showBubbleSize val="0"/>
        </c:dLbls>
        <c:gapWidth val="219"/>
        <c:overlap val="-27"/>
        <c:axId val="123912776"/>
        <c:axId val="123913168"/>
      </c:barChart>
      <c:catAx>
        <c:axId val="123912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23913168"/>
        <c:crosses val="autoZero"/>
        <c:auto val="1"/>
        <c:lblAlgn val="ctr"/>
        <c:lblOffset val="100"/>
        <c:noMultiLvlLbl val="0"/>
      </c:catAx>
      <c:valAx>
        <c:axId val="123913168"/>
        <c:scaling>
          <c:orientation val="minMax"/>
          <c:max val="100"/>
        </c:scaling>
        <c:delete val="0"/>
        <c:axPos val="l"/>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23912776"/>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l-GR"/>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solidFill>
              <a:schemeClr val="accent4"/>
            </a:solidFill>
            <a:ln>
              <a:noFill/>
            </a:ln>
            <a:effectLst/>
          </c:spPr>
          <c:invertIfNegative val="0"/>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0FB-4D9F-B426-4C1E78049FBE}"/>
                </c:ext>
                <c:ext xmlns:c15="http://schemas.microsoft.com/office/drawing/2012/chart" uri="{CE6537A1-D6FC-4f65-9D91-7224C49458BB}"/>
              </c:extLst>
            </c:dLbl>
            <c:dLbl>
              <c:idx val="17"/>
              <c:spPr>
                <a:noFill/>
                <a:ln w="25400">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0FB-4D9F-B426-4C1E78049FBE}"/>
                </c:ext>
                <c:ext xmlns:c15="http://schemas.microsoft.com/office/drawing/2012/chart" uri="{CE6537A1-D6FC-4f65-9D91-7224C49458BB}"/>
              </c:extLst>
            </c:dLbl>
            <c:dLbl>
              <c:idx val="22"/>
              <c:spPr>
                <a:noFill/>
                <a:ln w="25400">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0FB-4D9F-B426-4C1E78049FBE}"/>
                </c:ext>
                <c:ext xmlns:c15="http://schemas.microsoft.com/office/drawing/2012/chart" uri="{CE6537A1-D6FC-4f65-9D91-7224C49458BB}"/>
              </c:extLst>
            </c:dLbl>
            <c:dLbl>
              <c:idx val="33"/>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0FB-4D9F-B426-4C1E78049FB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l-G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sports!$A$3:$A$36</c:f>
              <c:strCache>
                <c:ptCount val="34"/>
                <c:pt idx="0">
                  <c:v>Netherlands</c:v>
                </c:pt>
                <c:pt idx="1">
                  <c:v>Iceland</c:v>
                </c:pt>
                <c:pt idx="2">
                  <c:v>Norway</c:v>
                </c:pt>
                <c:pt idx="3">
                  <c:v>Switzerland</c:v>
                </c:pt>
                <c:pt idx="4">
                  <c:v>Finland</c:v>
                </c:pt>
                <c:pt idx="5">
                  <c:v>Sweden</c:v>
                </c:pt>
                <c:pt idx="6">
                  <c:v>Ireland</c:v>
                </c:pt>
                <c:pt idx="7">
                  <c:v>Czech Republic</c:v>
                </c:pt>
                <c:pt idx="8">
                  <c:v>Denmark</c:v>
                </c:pt>
                <c:pt idx="9">
                  <c:v>Luxembourg</c:v>
                </c:pt>
                <c:pt idx="10">
                  <c:v>Slovakia</c:v>
                </c:pt>
                <c:pt idx="11">
                  <c:v>Austria</c:v>
                </c:pt>
                <c:pt idx="12">
                  <c:v>Germany </c:v>
                </c:pt>
                <c:pt idx="13">
                  <c:v>United Kingdom</c:v>
                </c:pt>
                <c:pt idx="14">
                  <c:v>Latvia</c:v>
                </c:pt>
                <c:pt idx="15">
                  <c:v>Belgium</c:v>
                </c:pt>
                <c:pt idx="16">
                  <c:v>Slovenia</c:v>
                </c:pt>
                <c:pt idx="17">
                  <c:v>European Union </c:v>
                </c:pt>
                <c:pt idx="18">
                  <c:v>France</c:v>
                </c:pt>
                <c:pt idx="19">
                  <c:v>Estonia</c:v>
                </c:pt>
                <c:pt idx="20">
                  <c:v>Poland</c:v>
                </c:pt>
                <c:pt idx="21">
                  <c:v>Portugal</c:v>
                </c:pt>
                <c:pt idx="22">
                  <c:v>Greece</c:v>
                </c:pt>
                <c:pt idx="23">
                  <c:v>Croatia</c:v>
                </c:pt>
                <c:pt idx="24">
                  <c:v>Spain</c:v>
                </c:pt>
                <c:pt idx="25">
                  <c:v>Hungary</c:v>
                </c:pt>
                <c:pt idx="26">
                  <c:v>Lithuania</c:v>
                </c:pt>
                <c:pt idx="27">
                  <c:v>Cyprus</c:v>
                </c:pt>
                <c:pt idx="28">
                  <c:v>Serbia</c:v>
                </c:pt>
                <c:pt idx="29">
                  <c:v>Malta</c:v>
                </c:pt>
                <c:pt idx="30">
                  <c:v>F.Y.R.Ο.M.</c:v>
                </c:pt>
                <c:pt idx="31">
                  <c:v>Italy</c:v>
                </c:pt>
                <c:pt idx="32">
                  <c:v>Bulgaria</c:v>
                </c:pt>
                <c:pt idx="33">
                  <c:v>Romania</c:v>
                </c:pt>
              </c:strCache>
            </c:strRef>
          </c:cat>
          <c:val>
            <c:numRef>
              <c:f>sports!$B$3:$B$36</c:f>
              <c:numCache>
                <c:formatCode>#,##0.0</c:formatCode>
                <c:ptCount val="34"/>
                <c:pt idx="0">
                  <c:v>53.6</c:v>
                </c:pt>
                <c:pt idx="1">
                  <c:v>51.4</c:v>
                </c:pt>
                <c:pt idx="2">
                  <c:v>51.4</c:v>
                </c:pt>
                <c:pt idx="3">
                  <c:v>50.9</c:v>
                </c:pt>
                <c:pt idx="4">
                  <c:v>48.2</c:v>
                </c:pt>
                <c:pt idx="5">
                  <c:v>48</c:v>
                </c:pt>
                <c:pt idx="6">
                  <c:v>43.5</c:v>
                </c:pt>
                <c:pt idx="7">
                  <c:v>41.3</c:v>
                </c:pt>
                <c:pt idx="8">
                  <c:v>41.2</c:v>
                </c:pt>
                <c:pt idx="9">
                  <c:v>40.5</c:v>
                </c:pt>
                <c:pt idx="10">
                  <c:v>39</c:v>
                </c:pt>
                <c:pt idx="11">
                  <c:v>35.799999999999997</c:v>
                </c:pt>
                <c:pt idx="12">
                  <c:v>35.200000000000003</c:v>
                </c:pt>
                <c:pt idx="13">
                  <c:v>33.9</c:v>
                </c:pt>
                <c:pt idx="14">
                  <c:v>33.4</c:v>
                </c:pt>
                <c:pt idx="15">
                  <c:v>31.4</c:v>
                </c:pt>
                <c:pt idx="16">
                  <c:v>31.2</c:v>
                </c:pt>
                <c:pt idx="17">
                  <c:v>30.5</c:v>
                </c:pt>
                <c:pt idx="18">
                  <c:v>28.4</c:v>
                </c:pt>
                <c:pt idx="19">
                  <c:v>27.5</c:v>
                </c:pt>
                <c:pt idx="20">
                  <c:v>27.5</c:v>
                </c:pt>
                <c:pt idx="21">
                  <c:v>27.5</c:v>
                </c:pt>
                <c:pt idx="22">
                  <c:v>26.9</c:v>
                </c:pt>
                <c:pt idx="23">
                  <c:v>25.9</c:v>
                </c:pt>
                <c:pt idx="24">
                  <c:v>25.5</c:v>
                </c:pt>
                <c:pt idx="25">
                  <c:v>25</c:v>
                </c:pt>
                <c:pt idx="26">
                  <c:v>24.9</c:v>
                </c:pt>
                <c:pt idx="27">
                  <c:v>23.3</c:v>
                </c:pt>
                <c:pt idx="28">
                  <c:v>22.1</c:v>
                </c:pt>
                <c:pt idx="29">
                  <c:v>21.8</c:v>
                </c:pt>
                <c:pt idx="30">
                  <c:v>20.100000000000001</c:v>
                </c:pt>
                <c:pt idx="31">
                  <c:v>18.899999999999999</c:v>
                </c:pt>
                <c:pt idx="32">
                  <c:v>17.5</c:v>
                </c:pt>
                <c:pt idx="33">
                  <c:v>16.2</c:v>
                </c:pt>
              </c:numCache>
            </c:numRef>
          </c:val>
          <c:extLst xmlns:c16r2="http://schemas.microsoft.com/office/drawing/2015/06/chart">
            <c:ext xmlns:c16="http://schemas.microsoft.com/office/drawing/2014/chart" uri="{C3380CC4-5D6E-409C-BE32-E72D297353CC}">
              <c16:uniqueId val="{00000004-00FB-4D9F-B426-4C1E78049FBE}"/>
            </c:ext>
          </c:extLst>
        </c:ser>
        <c:dLbls>
          <c:showLegendKey val="0"/>
          <c:showVal val="0"/>
          <c:showCatName val="0"/>
          <c:showSerName val="0"/>
          <c:showPercent val="0"/>
          <c:showBubbleSize val="0"/>
        </c:dLbls>
        <c:gapWidth val="219"/>
        <c:overlap val="-27"/>
        <c:axId val="348537160"/>
        <c:axId val="348588032"/>
      </c:barChart>
      <c:catAx>
        <c:axId val="34853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8588032"/>
        <c:crosses val="autoZero"/>
        <c:auto val="1"/>
        <c:lblAlgn val="ctr"/>
        <c:lblOffset val="100"/>
        <c:noMultiLvlLbl val="0"/>
      </c:catAx>
      <c:valAx>
        <c:axId val="3485880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853716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l-GR"/>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Φύλλο1!$B$13</c:f>
              <c:strCache>
                <c:ptCount val="1"/>
                <c:pt idx="0">
                  <c:v>ΤΟΥΛΑΧΙΣΤΟΝ 1 ΦΟΡΑ ΤΗΝ ΕΒΔΟΜΑΔΑ</c:v>
                </c:pt>
              </c:strCache>
            </c:strRef>
          </c:tx>
          <c:spPr>
            <a:solidFill>
              <a:schemeClr val="accent4"/>
            </a:solidFill>
            <a:ln>
              <a:noFill/>
            </a:ln>
            <a:effectLst/>
          </c:spPr>
          <c:invertIfNegative val="0"/>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783-4DFF-B6A2-A121D7C13D00}"/>
                </c:ext>
                <c:ext xmlns:c15="http://schemas.microsoft.com/office/drawing/2012/chart" uri="{CE6537A1-D6FC-4f65-9D91-7224C49458BB}"/>
              </c:extLst>
            </c:dLbl>
            <c:dLbl>
              <c:idx val="15"/>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783-4DFF-B6A2-A121D7C13D00}"/>
                </c:ext>
                <c:ext xmlns:c15="http://schemas.microsoft.com/office/drawing/2012/chart" uri="{CE6537A1-D6FC-4f65-9D91-7224C49458BB}"/>
              </c:extLst>
            </c:dLbl>
            <c:dLbl>
              <c:idx val="17"/>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783-4DFF-B6A2-A121D7C13D00}"/>
                </c:ext>
                <c:ext xmlns:c15="http://schemas.microsoft.com/office/drawing/2012/chart" uri="{CE6537A1-D6FC-4f65-9D91-7224C49458BB}"/>
              </c:extLst>
            </c:dLbl>
            <c:dLbl>
              <c:idx val="33"/>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783-4DFF-B6A2-A121D7C13D0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Φύλλο1!$A$14:$A$47</c:f>
              <c:strCache>
                <c:ptCount val="34"/>
                <c:pt idx="0">
                  <c:v>Finland</c:v>
                </c:pt>
                <c:pt idx="1">
                  <c:v>Norway</c:v>
                </c:pt>
                <c:pt idx="2">
                  <c:v>Iceland</c:v>
                </c:pt>
                <c:pt idx="3">
                  <c:v>Germany </c:v>
                </c:pt>
                <c:pt idx="4">
                  <c:v>Malta</c:v>
                </c:pt>
                <c:pt idx="5">
                  <c:v>Austria</c:v>
                </c:pt>
                <c:pt idx="6">
                  <c:v>Netherlands</c:v>
                </c:pt>
                <c:pt idx="7">
                  <c:v>Sweden</c:v>
                </c:pt>
                <c:pt idx="8">
                  <c:v>Denmark</c:v>
                </c:pt>
                <c:pt idx="9">
                  <c:v>Switzerland</c:v>
                </c:pt>
                <c:pt idx="10">
                  <c:v>United Kingdom</c:v>
                </c:pt>
                <c:pt idx="11">
                  <c:v>Euro area </c:v>
                </c:pt>
                <c:pt idx="12">
                  <c:v>Latvia</c:v>
                </c:pt>
                <c:pt idx="13">
                  <c:v>Italy</c:v>
                </c:pt>
                <c:pt idx="14">
                  <c:v>Luxembourg</c:v>
                </c:pt>
                <c:pt idx="15">
                  <c:v>European Union </c:v>
                </c:pt>
                <c:pt idx="16">
                  <c:v>Slovenia</c:v>
                </c:pt>
                <c:pt idx="17">
                  <c:v>Greece</c:v>
                </c:pt>
                <c:pt idx="18">
                  <c:v>Estonia</c:v>
                </c:pt>
                <c:pt idx="19">
                  <c:v>Spain</c:v>
                </c:pt>
                <c:pt idx="20">
                  <c:v>Cyprus</c:v>
                </c:pt>
                <c:pt idx="21">
                  <c:v>Slovakia</c:v>
                </c:pt>
                <c:pt idx="22">
                  <c:v>Belgium</c:v>
                </c:pt>
                <c:pt idx="23">
                  <c:v>Czech Republic</c:v>
                </c:pt>
                <c:pt idx="24">
                  <c:v>Ireland</c:v>
                </c:pt>
                <c:pt idx="25">
                  <c:v>Poland</c:v>
                </c:pt>
                <c:pt idx="26">
                  <c:v>France</c:v>
                </c:pt>
                <c:pt idx="27">
                  <c:v>Lithuania</c:v>
                </c:pt>
                <c:pt idx="28">
                  <c:v>Bulgaria</c:v>
                </c:pt>
                <c:pt idx="29">
                  <c:v>Croatia</c:v>
                </c:pt>
                <c:pt idx="30">
                  <c:v>Portugal</c:v>
                </c:pt>
                <c:pt idx="31">
                  <c:v>Serbia</c:v>
                </c:pt>
                <c:pt idx="32">
                  <c:v>Former Yugoslav Republic of Macedonia</c:v>
                </c:pt>
                <c:pt idx="33">
                  <c:v>Romania</c:v>
                </c:pt>
              </c:strCache>
            </c:strRef>
          </c:cat>
          <c:val>
            <c:numRef>
              <c:f>Φύλλο1!$B$14:$B$47</c:f>
              <c:numCache>
                <c:formatCode>General</c:formatCode>
                <c:ptCount val="34"/>
                <c:pt idx="0">
                  <c:v>38.1</c:v>
                </c:pt>
                <c:pt idx="1">
                  <c:v>33.299999999999997</c:v>
                </c:pt>
                <c:pt idx="2">
                  <c:v>32.099999999999994</c:v>
                </c:pt>
                <c:pt idx="3">
                  <c:v>29.700000000000003</c:v>
                </c:pt>
                <c:pt idx="4">
                  <c:v>28.799999999999997</c:v>
                </c:pt>
                <c:pt idx="5">
                  <c:v>28.5</c:v>
                </c:pt>
                <c:pt idx="6">
                  <c:v>27.6</c:v>
                </c:pt>
                <c:pt idx="7">
                  <c:v>26</c:v>
                </c:pt>
                <c:pt idx="8">
                  <c:v>25.4</c:v>
                </c:pt>
                <c:pt idx="9">
                  <c:v>22</c:v>
                </c:pt>
                <c:pt idx="10">
                  <c:v>21.7</c:v>
                </c:pt>
                <c:pt idx="11">
                  <c:v>19.2</c:v>
                </c:pt>
                <c:pt idx="12">
                  <c:v>18.399999999999999</c:v>
                </c:pt>
                <c:pt idx="13">
                  <c:v>18.2</c:v>
                </c:pt>
                <c:pt idx="14">
                  <c:v>18</c:v>
                </c:pt>
                <c:pt idx="15">
                  <c:v>17.8</c:v>
                </c:pt>
                <c:pt idx="16">
                  <c:v>15.600000000000001</c:v>
                </c:pt>
                <c:pt idx="17">
                  <c:v>15</c:v>
                </c:pt>
                <c:pt idx="18">
                  <c:v>14.3</c:v>
                </c:pt>
                <c:pt idx="19">
                  <c:v>14.2</c:v>
                </c:pt>
                <c:pt idx="20">
                  <c:v>12.899999999999999</c:v>
                </c:pt>
                <c:pt idx="21">
                  <c:v>12.7</c:v>
                </c:pt>
                <c:pt idx="22">
                  <c:v>11.4</c:v>
                </c:pt>
                <c:pt idx="23">
                  <c:v>11.3</c:v>
                </c:pt>
                <c:pt idx="24">
                  <c:v>11.2</c:v>
                </c:pt>
                <c:pt idx="25">
                  <c:v>10.8</c:v>
                </c:pt>
                <c:pt idx="26">
                  <c:v>10.4</c:v>
                </c:pt>
                <c:pt idx="27">
                  <c:v>10.3</c:v>
                </c:pt>
                <c:pt idx="28">
                  <c:v>9.3000000000000007</c:v>
                </c:pt>
                <c:pt idx="29">
                  <c:v>8.8000000000000007</c:v>
                </c:pt>
                <c:pt idx="30">
                  <c:v>8.1999999999999993</c:v>
                </c:pt>
                <c:pt idx="31">
                  <c:v>7.3000000000000007</c:v>
                </c:pt>
                <c:pt idx="32">
                  <c:v>5.7</c:v>
                </c:pt>
                <c:pt idx="33">
                  <c:v>1.4000000000000001</c:v>
                </c:pt>
              </c:numCache>
            </c:numRef>
          </c:val>
          <c:extLst xmlns:c16r2="http://schemas.microsoft.com/office/drawing/2015/06/chart">
            <c:ext xmlns:c16="http://schemas.microsoft.com/office/drawing/2014/chart" uri="{C3380CC4-5D6E-409C-BE32-E72D297353CC}">
              <c16:uniqueId val="{00000004-C783-4DFF-B6A2-A121D7C13D00}"/>
            </c:ext>
          </c:extLst>
        </c:ser>
        <c:dLbls>
          <c:showLegendKey val="0"/>
          <c:showVal val="0"/>
          <c:showCatName val="0"/>
          <c:showSerName val="0"/>
          <c:showPercent val="0"/>
          <c:showBubbleSize val="0"/>
        </c:dLbls>
        <c:gapWidth val="219"/>
        <c:overlap val="-27"/>
        <c:axId val="368040024"/>
        <c:axId val="368040416"/>
      </c:barChart>
      <c:catAx>
        <c:axId val="368040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68040416"/>
        <c:crosses val="autoZero"/>
        <c:auto val="1"/>
        <c:lblAlgn val="ctr"/>
        <c:lblOffset val="100"/>
        <c:noMultiLvlLbl val="0"/>
      </c:catAx>
      <c:valAx>
        <c:axId val="36804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68040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Φύλλο1!$B$1:$B$2</c:f>
              <c:strCache>
                <c:ptCount val="2"/>
                <c:pt idx="0">
                  <c:v>Συγγενείς</c:v>
                </c:pt>
              </c:strCache>
            </c:strRef>
          </c:tx>
          <c:spPr>
            <a:solidFill>
              <a:schemeClr val="accent2"/>
            </a:solidFill>
            <a:ln>
              <a:noFill/>
            </a:ln>
            <a:effectLst/>
          </c:spPr>
          <c:invertIfNegative val="0"/>
          <c:dLbls>
            <c:dLbl>
              <c:idx val="0"/>
              <c:layout>
                <c:manualLayout>
                  <c:x val="2.2158209616662962E-2"/>
                  <c:y val="1.148648847092546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5AF-46FE-9C69-F46B0B6FFDC4}"/>
                </c:ext>
                <c:ext xmlns:c15="http://schemas.microsoft.com/office/drawing/2012/chart" uri="{CE6537A1-D6FC-4f65-9D91-7224C49458BB}"/>
              </c:extLst>
            </c:dLbl>
            <c:dLbl>
              <c:idx val="3"/>
              <c:layout>
                <c:manualLayout>
                  <c:x val="-8.8632838466651889E-3"/>
                  <c:y val="-4.84893696381947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5AF-46FE-9C69-F46B0B6FFDC4}"/>
                </c:ext>
                <c:ext xmlns:c15="http://schemas.microsoft.com/office/drawing/2012/chart" uri="{CE6537A1-D6FC-4f65-9D91-7224C49458BB}"/>
              </c:extLst>
            </c:dLbl>
            <c:dLbl>
              <c:idx val="8"/>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0"/>
              <c:showCatName val="0"/>
              <c:showSerName val="0"/>
              <c:showPercent val="0"/>
              <c:showBubbleSize val="0"/>
            </c:dLbl>
            <c:dLbl>
              <c:idx val="14"/>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5AF-46FE-9C69-F46B0B6FFDC4}"/>
                </c:ext>
                <c:ext xmlns:c15="http://schemas.microsoft.com/office/drawing/2012/chart" uri="{CE6537A1-D6FC-4f65-9D91-7224C49458BB}"/>
              </c:extLst>
            </c:dLbl>
            <c:dLbl>
              <c:idx val="33"/>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5AF-46FE-9C69-F46B0B6FFDC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l-G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Φύλλο1!$A$3:$A$36</c:f>
              <c:strCache>
                <c:ptCount val="34"/>
                <c:pt idx="0">
                  <c:v>F.Y.R.O.M.</c:v>
                </c:pt>
                <c:pt idx="1">
                  <c:v>Cyprus</c:v>
                </c:pt>
                <c:pt idx="2">
                  <c:v>Slovakia</c:v>
                </c:pt>
                <c:pt idx="3">
                  <c:v>Greece</c:v>
                </c:pt>
                <c:pt idx="4">
                  <c:v>Malta</c:v>
                </c:pt>
                <c:pt idx="5">
                  <c:v>Portugal</c:v>
                </c:pt>
                <c:pt idx="6">
                  <c:v>Croatia</c:v>
                </c:pt>
                <c:pt idx="7">
                  <c:v>Romania</c:v>
                </c:pt>
                <c:pt idx="8">
                  <c:v>Serbia</c:v>
                </c:pt>
                <c:pt idx="9">
                  <c:v>Italy</c:v>
                </c:pt>
                <c:pt idx="10">
                  <c:v>Spain</c:v>
                </c:pt>
                <c:pt idx="11">
                  <c:v>Bulgaria</c:v>
                </c:pt>
                <c:pt idx="12">
                  <c:v>Ireland</c:v>
                </c:pt>
                <c:pt idx="13">
                  <c:v>Belgium</c:v>
                </c:pt>
                <c:pt idx="14">
                  <c:v>European Union </c:v>
                </c:pt>
                <c:pt idx="15">
                  <c:v>Hungary</c:v>
                </c:pt>
                <c:pt idx="16">
                  <c:v>United Kingdom</c:v>
                </c:pt>
                <c:pt idx="17">
                  <c:v>Luxembourg</c:v>
                </c:pt>
                <c:pt idx="18">
                  <c:v>Czech Republic</c:v>
                </c:pt>
                <c:pt idx="19">
                  <c:v>Germany </c:v>
                </c:pt>
                <c:pt idx="20">
                  <c:v>France</c:v>
                </c:pt>
                <c:pt idx="21">
                  <c:v>Norway</c:v>
                </c:pt>
                <c:pt idx="22">
                  <c:v>Slovenia</c:v>
                </c:pt>
                <c:pt idx="23">
                  <c:v>Finland</c:v>
                </c:pt>
                <c:pt idx="24">
                  <c:v>Switzerland</c:v>
                </c:pt>
                <c:pt idx="25">
                  <c:v>Austria</c:v>
                </c:pt>
                <c:pt idx="26">
                  <c:v>Iceland</c:v>
                </c:pt>
                <c:pt idx="27">
                  <c:v>Poland</c:v>
                </c:pt>
                <c:pt idx="28">
                  <c:v>Netherlands</c:v>
                </c:pt>
                <c:pt idx="29">
                  <c:v>Sweden</c:v>
                </c:pt>
                <c:pt idx="30">
                  <c:v>Estonia</c:v>
                </c:pt>
                <c:pt idx="31">
                  <c:v>Latvia</c:v>
                </c:pt>
                <c:pt idx="32">
                  <c:v>Denmark</c:v>
                </c:pt>
                <c:pt idx="33">
                  <c:v>Lithuania</c:v>
                </c:pt>
              </c:strCache>
            </c:strRef>
          </c:cat>
          <c:val>
            <c:numRef>
              <c:f>Φύλλο1!$B$3:$B$36</c:f>
              <c:numCache>
                <c:formatCode>#,##0.0</c:formatCode>
                <c:ptCount val="34"/>
                <c:pt idx="0">
                  <c:v>85.8</c:v>
                </c:pt>
                <c:pt idx="1">
                  <c:v>45.4</c:v>
                </c:pt>
                <c:pt idx="2">
                  <c:v>36.299999999999997</c:v>
                </c:pt>
                <c:pt idx="3">
                  <c:v>35.700000000000003</c:v>
                </c:pt>
                <c:pt idx="4">
                  <c:v>34.700000000000003</c:v>
                </c:pt>
                <c:pt idx="5">
                  <c:v>32.6</c:v>
                </c:pt>
                <c:pt idx="6">
                  <c:v>29.7</c:v>
                </c:pt>
                <c:pt idx="7">
                  <c:v>25.3</c:v>
                </c:pt>
                <c:pt idx="8">
                  <c:v>25</c:v>
                </c:pt>
                <c:pt idx="9">
                  <c:v>22.4</c:v>
                </c:pt>
                <c:pt idx="10">
                  <c:v>22.3</c:v>
                </c:pt>
                <c:pt idx="11">
                  <c:v>21.9</c:v>
                </c:pt>
                <c:pt idx="12">
                  <c:v>19.2</c:v>
                </c:pt>
                <c:pt idx="13">
                  <c:v>18.600000000000001</c:v>
                </c:pt>
                <c:pt idx="14">
                  <c:v>16.7</c:v>
                </c:pt>
                <c:pt idx="15">
                  <c:v>16.5</c:v>
                </c:pt>
                <c:pt idx="16">
                  <c:v>15.5</c:v>
                </c:pt>
                <c:pt idx="17">
                  <c:v>14.7</c:v>
                </c:pt>
                <c:pt idx="18">
                  <c:v>14.3</c:v>
                </c:pt>
                <c:pt idx="19">
                  <c:v>14.3</c:v>
                </c:pt>
                <c:pt idx="20">
                  <c:v>13.7</c:v>
                </c:pt>
                <c:pt idx="21">
                  <c:v>11.8</c:v>
                </c:pt>
                <c:pt idx="22">
                  <c:v>10.6</c:v>
                </c:pt>
                <c:pt idx="23">
                  <c:v>10</c:v>
                </c:pt>
                <c:pt idx="24">
                  <c:v>9.3000000000000007</c:v>
                </c:pt>
                <c:pt idx="25">
                  <c:v>7.4</c:v>
                </c:pt>
                <c:pt idx="26">
                  <c:v>6.5</c:v>
                </c:pt>
                <c:pt idx="27">
                  <c:v>6.3</c:v>
                </c:pt>
                <c:pt idx="28">
                  <c:v>5.9</c:v>
                </c:pt>
                <c:pt idx="29">
                  <c:v>5.5</c:v>
                </c:pt>
                <c:pt idx="30">
                  <c:v>4.3</c:v>
                </c:pt>
                <c:pt idx="31">
                  <c:v>4.3</c:v>
                </c:pt>
                <c:pt idx="32">
                  <c:v>3.1</c:v>
                </c:pt>
                <c:pt idx="33">
                  <c:v>3.1</c:v>
                </c:pt>
              </c:numCache>
            </c:numRef>
          </c:val>
          <c:extLst xmlns:c16r2="http://schemas.microsoft.com/office/drawing/2015/06/chart">
            <c:ext xmlns:c16="http://schemas.microsoft.com/office/drawing/2014/chart" uri="{C3380CC4-5D6E-409C-BE32-E72D297353CC}">
              <c16:uniqueId val="{00000005-45AF-46FE-9C69-F46B0B6FFDC4}"/>
            </c:ext>
          </c:extLst>
        </c:ser>
        <c:ser>
          <c:idx val="1"/>
          <c:order val="1"/>
          <c:tx>
            <c:strRef>
              <c:f>Φύλλο1!$C$1:$C$2</c:f>
              <c:strCache>
                <c:ptCount val="2"/>
                <c:pt idx="0">
                  <c:v>Φίλους</c:v>
                </c:pt>
              </c:strCache>
            </c:strRef>
          </c:tx>
          <c:spPr>
            <a:solidFill>
              <a:schemeClr val="accent4"/>
            </a:solidFill>
            <a:ln>
              <a:noFill/>
            </a:ln>
            <a:effectLst/>
          </c:spPr>
          <c:invertIfNegative val="0"/>
          <c:dLbls>
            <c:dLbl>
              <c:idx val="0"/>
              <c:layout>
                <c:manualLayout>
                  <c:x val="1.9942388654996677E-2"/>
                  <c:y val="-1.118985453189108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5AF-46FE-9C69-F46B0B6FFDC4}"/>
                </c:ext>
                <c:ext xmlns:c15="http://schemas.microsoft.com/office/drawing/2012/chart" uri="{CE6537A1-D6FC-4f65-9D91-7224C49458BB}"/>
              </c:extLst>
            </c:dLbl>
            <c:dLbl>
              <c:idx val="3"/>
              <c:layout>
                <c:manualLayout>
                  <c:x val="6.4258807888322583E-2"/>
                  <c:y val="-1.86497575531518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5AF-46FE-9C69-F46B0B6FFDC4}"/>
                </c:ext>
                <c:ext xmlns:c15="http://schemas.microsoft.com/office/drawing/2012/chart" uri="{CE6537A1-D6FC-4f65-9D91-7224C49458BB}"/>
              </c:extLst>
            </c:dLbl>
            <c:dLbl>
              <c:idx val="14"/>
              <c:layout>
                <c:manualLayout>
                  <c:x val="8.9740748947485044E-2"/>
                  <c:y val="5.5949272659455412E-3"/>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el-G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45AF-46FE-9C69-F46B0B6FFDC4}"/>
                </c:ext>
                <c:ext xmlns:c15="http://schemas.microsoft.com/office/drawing/2012/chart" uri="{CE6537A1-D6FC-4f65-9D91-7224C49458BB}">
                  <c15:layout>
                    <c:manualLayout>
                      <c:w val="5.9173411544252735E-2"/>
                      <c:h val="9.0283623163292581E-2"/>
                    </c:manualLayout>
                  </c15:layout>
                </c:ext>
              </c:extLst>
            </c:dLbl>
            <c:dLbl>
              <c:idx val="33"/>
              <c:layout>
                <c:manualLayout>
                  <c:x val="0"/>
                  <c:y val="-1.86497575531518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5AF-46FE-9C69-F46B0B6FFDC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l-G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Φύλλο1!$A$3:$A$36</c:f>
              <c:strCache>
                <c:ptCount val="34"/>
                <c:pt idx="0">
                  <c:v>F.Y.R.O.M.</c:v>
                </c:pt>
                <c:pt idx="1">
                  <c:v>Cyprus</c:v>
                </c:pt>
                <c:pt idx="2">
                  <c:v>Slovakia</c:v>
                </c:pt>
                <c:pt idx="3">
                  <c:v>Greece</c:v>
                </c:pt>
                <c:pt idx="4">
                  <c:v>Malta</c:v>
                </c:pt>
                <c:pt idx="5">
                  <c:v>Portugal</c:v>
                </c:pt>
                <c:pt idx="6">
                  <c:v>Croatia</c:v>
                </c:pt>
                <c:pt idx="7">
                  <c:v>Romania</c:v>
                </c:pt>
                <c:pt idx="8">
                  <c:v>Serbia</c:v>
                </c:pt>
                <c:pt idx="9">
                  <c:v>Italy</c:v>
                </c:pt>
                <c:pt idx="10">
                  <c:v>Spain</c:v>
                </c:pt>
                <c:pt idx="11">
                  <c:v>Bulgaria</c:v>
                </c:pt>
                <c:pt idx="12">
                  <c:v>Ireland</c:v>
                </c:pt>
                <c:pt idx="13">
                  <c:v>Belgium</c:v>
                </c:pt>
                <c:pt idx="14">
                  <c:v>European Union </c:v>
                </c:pt>
                <c:pt idx="15">
                  <c:v>Hungary</c:v>
                </c:pt>
                <c:pt idx="16">
                  <c:v>United Kingdom</c:v>
                </c:pt>
                <c:pt idx="17">
                  <c:v>Luxembourg</c:v>
                </c:pt>
                <c:pt idx="18">
                  <c:v>Czech Republic</c:v>
                </c:pt>
                <c:pt idx="19">
                  <c:v>Germany </c:v>
                </c:pt>
                <c:pt idx="20">
                  <c:v>France</c:v>
                </c:pt>
                <c:pt idx="21">
                  <c:v>Norway</c:v>
                </c:pt>
                <c:pt idx="22">
                  <c:v>Slovenia</c:v>
                </c:pt>
                <c:pt idx="23">
                  <c:v>Finland</c:v>
                </c:pt>
                <c:pt idx="24">
                  <c:v>Switzerland</c:v>
                </c:pt>
                <c:pt idx="25">
                  <c:v>Austria</c:v>
                </c:pt>
                <c:pt idx="26">
                  <c:v>Iceland</c:v>
                </c:pt>
                <c:pt idx="27">
                  <c:v>Poland</c:v>
                </c:pt>
                <c:pt idx="28">
                  <c:v>Netherlands</c:v>
                </c:pt>
                <c:pt idx="29">
                  <c:v>Sweden</c:v>
                </c:pt>
                <c:pt idx="30">
                  <c:v>Estonia</c:v>
                </c:pt>
                <c:pt idx="31">
                  <c:v>Latvia</c:v>
                </c:pt>
                <c:pt idx="32">
                  <c:v>Denmark</c:v>
                </c:pt>
                <c:pt idx="33">
                  <c:v>Lithuania</c:v>
                </c:pt>
              </c:strCache>
            </c:strRef>
          </c:cat>
          <c:val>
            <c:numRef>
              <c:f>Φύλλο1!$C$3:$C$36</c:f>
              <c:numCache>
                <c:formatCode>#,##0.0</c:formatCode>
                <c:ptCount val="34"/>
                <c:pt idx="0">
                  <c:v>46.2</c:v>
                </c:pt>
                <c:pt idx="1">
                  <c:v>37.1</c:v>
                </c:pt>
                <c:pt idx="2">
                  <c:v>24.9</c:v>
                </c:pt>
                <c:pt idx="3">
                  <c:v>40.299999999999997</c:v>
                </c:pt>
                <c:pt idx="4">
                  <c:v>19.3</c:v>
                </c:pt>
                <c:pt idx="5">
                  <c:v>36.700000000000003</c:v>
                </c:pt>
                <c:pt idx="6">
                  <c:v>38.799999999999997</c:v>
                </c:pt>
                <c:pt idx="7">
                  <c:v>10.9</c:v>
                </c:pt>
                <c:pt idx="8">
                  <c:v>28.5</c:v>
                </c:pt>
                <c:pt idx="9">
                  <c:v>16.5</c:v>
                </c:pt>
                <c:pt idx="10">
                  <c:v>25.6</c:v>
                </c:pt>
                <c:pt idx="11">
                  <c:v>24.6</c:v>
                </c:pt>
                <c:pt idx="12">
                  <c:v>13.2</c:v>
                </c:pt>
                <c:pt idx="13">
                  <c:v>16.2</c:v>
                </c:pt>
                <c:pt idx="14">
                  <c:v>15</c:v>
                </c:pt>
                <c:pt idx="15">
                  <c:v>19.7</c:v>
                </c:pt>
                <c:pt idx="16">
                  <c:v>9.6999999999999993</c:v>
                </c:pt>
                <c:pt idx="17">
                  <c:v>17.100000000000001</c:v>
                </c:pt>
                <c:pt idx="18">
                  <c:v>10.8</c:v>
                </c:pt>
                <c:pt idx="19">
                  <c:v>11.7</c:v>
                </c:pt>
                <c:pt idx="20">
                  <c:v>13.2</c:v>
                </c:pt>
                <c:pt idx="21">
                  <c:v>13.9</c:v>
                </c:pt>
                <c:pt idx="22">
                  <c:v>15.3</c:v>
                </c:pt>
                <c:pt idx="23">
                  <c:v>15.9</c:v>
                </c:pt>
                <c:pt idx="24">
                  <c:v>9.4</c:v>
                </c:pt>
                <c:pt idx="25">
                  <c:v>7.3</c:v>
                </c:pt>
                <c:pt idx="26">
                  <c:v>5.4</c:v>
                </c:pt>
                <c:pt idx="27">
                  <c:v>5</c:v>
                </c:pt>
                <c:pt idx="28">
                  <c:v>7.5</c:v>
                </c:pt>
                <c:pt idx="29">
                  <c:v>13.6</c:v>
                </c:pt>
                <c:pt idx="30">
                  <c:v>9.6</c:v>
                </c:pt>
                <c:pt idx="31">
                  <c:v>7.4</c:v>
                </c:pt>
                <c:pt idx="32">
                  <c:v>7.6</c:v>
                </c:pt>
                <c:pt idx="33">
                  <c:v>8.1</c:v>
                </c:pt>
              </c:numCache>
            </c:numRef>
          </c:val>
          <c:extLst xmlns:c16r2="http://schemas.microsoft.com/office/drawing/2015/06/chart">
            <c:ext xmlns:c16="http://schemas.microsoft.com/office/drawing/2014/chart" uri="{C3380CC4-5D6E-409C-BE32-E72D297353CC}">
              <c16:uniqueId val="{0000000A-45AF-46FE-9C69-F46B0B6FFDC4}"/>
            </c:ext>
          </c:extLst>
        </c:ser>
        <c:dLbls>
          <c:showLegendKey val="0"/>
          <c:showVal val="0"/>
          <c:showCatName val="0"/>
          <c:showSerName val="0"/>
          <c:showPercent val="0"/>
          <c:showBubbleSize val="0"/>
        </c:dLbls>
        <c:gapWidth val="219"/>
        <c:overlap val="-27"/>
        <c:axId val="368041200"/>
        <c:axId val="368041592"/>
      </c:barChart>
      <c:catAx>
        <c:axId val="36804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68041592"/>
        <c:crosses val="autoZero"/>
        <c:auto val="1"/>
        <c:lblAlgn val="ctr"/>
        <c:lblOffset val="100"/>
        <c:noMultiLvlLbl val="0"/>
      </c:catAx>
      <c:valAx>
        <c:axId val="3680415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6804120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l-G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'ps10'!$C$3</c:f>
              <c:strCache>
                <c:ptCount val="1"/>
                <c:pt idx="0">
                  <c:v>ΣΟΒΑΡΗ ΑΝΑΠΗΡΙΑ/ΠΕΡΙΟΡΙΣΜΟΣ</c:v>
                </c:pt>
              </c:strCache>
            </c:strRef>
          </c:tx>
          <c:spPr>
            <a:solidFill>
              <a:srgbClr val="FF0000"/>
            </a:solidFill>
            <a:ln>
              <a:noFill/>
            </a:ln>
            <a:effectLst/>
          </c:spPr>
          <c:invertIfNegative val="0"/>
          <c:dLbls>
            <c:dLbl>
              <c:idx val="0"/>
              <c:layout>
                <c:manualLayout>
                  <c:x val="-8.6232932961189039E-17"/>
                  <c:y val="1.00755667506297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A7F-4727-99D4-C1447AB1FF4D}"/>
                </c:ext>
                <c:ext xmlns:c15="http://schemas.microsoft.com/office/drawing/2012/chart" uri="{CE6537A1-D6FC-4f65-9D91-7224C49458BB}"/>
              </c:extLst>
            </c:dLbl>
            <c:dLbl>
              <c:idx val="1"/>
              <c:layout>
                <c:manualLayout>
                  <c:x val="0"/>
                  <c:y val="1.00755667506297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4A7F-4727-99D4-C1447AB1FF4D}"/>
                </c:ext>
                <c:ext xmlns:c15="http://schemas.microsoft.com/office/drawing/2012/chart" uri="{CE6537A1-D6FC-4f65-9D91-7224C49458BB}"/>
              </c:extLst>
            </c:dLbl>
            <c:dLbl>
              <c:idx val="3"/>
              <c:layout>
                <c:manualLayout>
                  <c:x val="0"/>
                  <c:y val="2.015113350125944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A7F-4727-99D4-C1447AB1FF4D}"/>
                </c:ext>
                <c:ext xmlns:c15="http://schemas.microsoft.com/office/drawing/2012/chart" uri="{CE6537A1-D6FC-4f65-9D91-7224C49458BB}"/>
              </c:extLst>
            </c:dLbl>
            <c:dLbl>
              <c:idx val="4"/>
              <c:layout>
                <c:manualLayout>
                  <c:x val="0"/>
                  <c:y val="6.717044500419815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A7F-4727-99D4-C1447AB1FF4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'ps10'!$B$4:$B$9</c:f>
              <c:strCache>
                <c:ptCount val="6"/>
                <c:pt idx="0">
                  <c:v>Ναι, μέχρι 3 φορές</c:v>
                </c:pt>
                <c:pt idx="1">
                  <c:v>Ναι, περισσότερες από 3 φορές</c:v>
                </c:pt>
                <c:pt idx="2">
                  <c:v>Όχι, δεν έχω την οικονομική δυνατότητα</c:v>
                </c:pt>
                <c:pt idx="3">
                  <c:v>Όχι, δεν ενδιαφέρομαι </c:v>
                </c:pt>
                <c:pt idx="4">
                  <c:v>Όχι, λόγω μεγάλης απόστασης και έλλειψης μέσων μεταφοράς </c:v>
                </c:pt>
                <c:pt idx="5">
                  <c:v>Άλλος λόγος</c:v>
                </c:pt>
              </c:strCache>
            </c:strRef>
          </c:cat>
          <c:val>
            <c:numRef>
              <c:f>'ps10'!$C$4:$C$9</c:f>
              <c:numCache>
                <c:formatCode>###0.0%</c:formatCode>
                <c:ptCount val="6"/>
                <c:pt idx="0">
                  <c:v>0.15711740571156649</c:v>
                </c:pt>
                <c:pt idx="1">
                  <c:v>2.8969863681470778E-2</c:v>
                </c:pt>
                <c:pt idx="2">
                  <c:v>0.30993169565394013</c:v>
                </c:pt>
                <c:pt idx="3">
                  <c:v>0.34535478217471288</c:v>
                </c:pt>
                <c:pt idx="4">
                  <c:v>2.757418014473325E-2</c:v>
                </c:pt>
                <c:pt idx="5">
                  <c:v>0.13105207263357649</c:v>
                </c:pt>
              </c:numCache>
            </c:numRef>
          </c:val>
          <c:extLst xmlns:c16r2="http://schemas.microsoft.com/office/drawing/2015/06/chart">
            <c:ext xmlns:c16="http://schemas.microsoft.com/office/drawing/2014/chart" uri="{C3380CC4-5D6E-409C-BE32-E72D297353CC}">
              <c16:uniqueId val="{00000000-4A7F-4727-99D4-C1447AB1FF4D}"/>
            </c:ext>
          </c:extLst>
        </c:ser>
        <c:ser>
          <c:idx val="1"/>
          <c:order val="1"/>
          <c:tx>
            <c:strRef>
              <c:f>'ps10'!$D$3</c:f>
              <c:strCache>
                <c:ptCount val="1"/>
                <c:pt idx="0">
                  <c:v>ΜΕΤΡΙΑ ΑΝΑΠΗΡΙΑ/ΠΕΡΙΟΡΙΣΜΟΣ</c:v>
                </c:pt>
              </c:strCache>
            </c:strRef>
          </c:tx>
          <c:spPr>
            <a:solidFill>
              <a:srgbClr val="FFC000"/>
            </a:solidFill>
            <a:ln>
              <a:noFill/>
            </a:ln>
            <a:effectLst/>
          </c:spPr>
          <c:invertIfNegative val="0"/>
          <c:dLbls>
            <c:dLbl>
              <c:idx val="0"/>
              <c:layout>
                <c:manualLayout>
                  <c:x val="0"/>
                  <c:y val="1.00755667506297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4A7F-4727-99D4-C1447AB1FF4D}"/>
                </c:ext>
                <c:ext xmlns:c15="http://schemas.microsoft.com/office/drawing/2012/chart" uri="{CE6537A1-D6FC-4f65-9D91-7224C49458BB}"/>
              </c:extLst>
            </c:dLbl>
            <c:dLbl>
              <c:idx val="2"/>
              <c:layout>
                <c:manualLayout>
                  <c:x val="-1.7246586592237808E-16"/>
                  <c:y val="-1.00755667506297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A7F-4727-99D4-C1447AB1FF4D}"/>
                </c:ext>
                <c:ext xmlns:c15="http://schemas.microsoft.com/office/drawing/2012/chart" uri="{CE6537A1-D6FC-4f65-9D91-7224C49458BB}"/>
              </c:extLst>
            </c:dLbl>
            <c:dLbl>
              <c:idx val="4"/>
              <c:layout>
                <c:manualLayout>
                  <c:x val="1.41110065851363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A7F-4727-99D4-C1447AB1FF4D}"/>
                </c:ext>
                <c:ext xmlns:c15="http://schemas.microsoft.com/office/drawing/2012/chart" uri="{CE6537A1-D6FC-4f65-9D91-7224C49458BB}"/>
              </c:extLst>
            </c:dLbl>
            <c:dLbl>
              <c:idx val="5"/>
              <c:layout>
                <c:manualLayout>
                  <c:x val="0"/>
                  <c:y val="-6.717044500419815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A7F-4727-99D4-C1447AB1FF4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'ps10'!$B$4:$B$9</c:f>
              <c:strCache>
                <c:ptCount val="6"/>
                <c:pt idx="0">
                  <c:v>Ναι, μέχρι 3 φορές</c:v>
                </c:pt>
                <c:pt idx="1">
                  <c:v>Ναι, περισσότερες από 3 φορές</c:v>
                </c:pt>
                <c:pt idx="2">
                  <c:v>Όχι, δεν έχω την οικονομική δυνατότητα</c:v>
                </c:pt>
                <c:pt idx="3">
                  <c:v>Όχι, δεν ενδιαφέρομαι </c:v>
                </c:pt>
                <c:pt idx="4">
                  <c:v>Όχι, λόγω μεγάλης απόστασης και έλλειψης μέσων μεταφοράς </c:v>
                </c:pt>
                <c:pt idx="5">
                  <c:v>Άλλος λόγος</c:v>
                </c:pt>
              </c:strCache>
            </c:strRef>
          </c:cat>
          <c:val>
            <c:numRef>
              <c:f>'ps10'!$D$4:$D$9</c:f>
              <c:numCache>
                <c:formatCode>###0.0%</c:formatCode>
                <c:ptCount val="6"/>
                <c:pt idx="0">
                  <c:v>0.23407389106389448</c:v>
                </c:pt>
                <c:pt idx="1">
                  <c:v>3.2954502261583488E-2</c:v>
                </c:pt>
                <c:pt idx="2">
                  <c:v>0.28659204074651262</c:v>
                </c:pt>
                <c:pt idx="3">
                  <c:v>0.35356722034284843</c:v>
                </c:pt>
                <c:pt idx="4">
                  <c:v>5.8162605952335709E-2</c:v>
                </c:pt>
                <c:pt idx="5">
                  <c:v>3.464973963282527E-2</c:v>
                </c:pt>
              </c:numCache>
            </c:numRef>
          </c:val>
          <c:extLst xmlns:c16r2="http://schemas.microsoft.com/office/drawing/2015/06/chart">
            <c:ext xmlns:c16="http://schemas.microsoft.com/office/drawing/2014/chart" uri="{C3380CC4-5D6E-409C-BE32-E72D297353CC}">
              <c16:uniqueId val="{00000001-4A7F-4727-99D4-C1447AB1FF4D}"/>
            </c:ext>
          </c:extLst>
        </c:ser>
        <c:ser>
          <c:idx val="2"/>
          <c:order val="2"/>
          <c:tx>
            <c:strRef>
              <c:f>'ps10'!$E$3</c:f>
              <c:strCache>
                <c:ptCount val="1"/>
                <c:pt idx="0">
                  <c:v>ΚΑΝΕΝΑΣ ΠΕΡΙΟΡΙΣΜΟΣ</c:v>
                </c:pt>
              </c:strCache>
            </c:strRef>
          </c:tx>
          <c:spPr>
            <a:solidFill>
              <a:srgbClr val="92D050"/>
            </a:solidFill>
            <a:ln>
              <a:noFill/>
            </a:ln>
            <a:effectLst/>
          </c:spPr>
          <c:invertIfNegative val="0"/>
          <c:dLbls>
            <c:dLbl>
              <c:idx val="2"/>
              <c:layout>
                <c:manualLayout>
                  <c:x val="-8.6232932961189039E-17"/>
                  <c:y val="-2.01511335012595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4A7F-4727-99D4-C1447AB1FF4D}"/>
                </c:ext>
                <c:ext xmlns:c15="http://schemas.microsoft.com/office/drawing/2012/chart" uri="{CE6537A1-D6FC-4f65-9D91-7224C49458BB}"/>
              </c:extLst>
            </c:dLbl>
            <c:dLbl>
              <c:idx val="3"/>
              <c:layout>
                <c:manualLayout>
                  <c:x val="0"/>
                  <c:y val="-1.679261125104953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4A7F-4727-99D4-C1447AB1FF4D}"/>
                </c:ext>
                <c:ext xmlns:c15="http://schemas.microsoft.com/office/drawing/2012/chart" uri="{CE6537A1-D6FC-4f65-9D91-7224C49458BB}"/>
              </c:extLst>
            </c:dLbl>
            <c:dLbl>
              <c:idx val="4"/>
              <c:layout>
                <c:manualLayout>
                  <c:x val="0"/>
                  <c:y val="-1.00755667506297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A7F-4727-99D4-C1447AB1FF4D}"/>
                </c:ext>
                <c:ext xmlns:c15="http://schemas.microsoft.com/office/drawing/2012/chart" uri="{CE6537A1-D6FC-4f65-9D91-7224C49458BB}"/>
              </c:extLst>
            </c:dLbl>
            <c:dLbl>
              <c:idx val="5"/>
              <c:layout>
                <c:manualLayout>
                  <c:x val="-8.6232932961189039E-17"/>
                  <c:y val="-1.67926112510495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A7F-4727-99D4-C1447AB1FF4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'ps10'!$B$4:$B$9</c:f>
              <c:strCache>
                <c:ptCount val="6"/>
                <c:pt idx="0">
                  <c:v>Ναι, μέχρι 3 φορές</c:v>
                </c:pt>
                <c:pt idx="1">
                  <c:v>Ναι, περισσότερες από 3 φορές</c:v>
                </c:pt>
                <c:pt idx="2">
                  <c:v>Όχι, δεν έχω την οικονομική δυνατότητα</c:v>
                </c:pt>
                <c:pt idx="3">
                  <c:v>Όχι, δεν ενδιαφέρομαι </c:v>
                </c:pt>
                <c:pt idx="4">
                  <c:v>Όχι, λόγω μεγάλης απόστασης και έλλειψης μέσων μεταφοράς </c:v>
                </c:pt>
                <c:pt idx="5">
                  <c:v>Άλλος λόγος</c:v>
                </c:pt>
              </c:strCache>
            </c:strRef>
          </c:cat>
          <c:val>
            <c:numRef>
              <c:f>'ps10'!$E$4:$E$9</c:f>
              <c:numCache>
                <c:formatCode>###0.0%</c:formatCode>
                <c:ptCount val="6"/>
                <c:pt idx="0">
                  <c:v>0.36014914022170896</c:v>
                </c:pt>
                <c:pt idx="1">
                  <c:v>8.5977829102151501E-2</c:v>
                </c:pt>
                <c:pt idx="2">
                  <c:v>0.19200426545002586</c:v>
                </c:pt>
                <c:pt idx="3">
                  <c:v>0.29328509784910883</c:v>
                </c:pt>
                <c:pt idx="4">
                  <c:v>4.4663380796785244E-2</c:v>
                </c:pt>
                <c:pt idx="5">
                  <c:v>2.3920286580219576E-2</c:v>
                </c:pt>
              </c:numCache>
            </c:numRef>
          </c:val>
          <c:extLst xmlns:c16r2="http://schemas.microsoft.com/office/drawing/2015/06/chart">
            <c:ext xmlns:c16="http://schemas.microsoft.com/office/drawing/2014/chart" uri="{C3380CC4-5D6E-409C-BE32-E72D297353CC}">
              <c16:uniqueId val="{00000002-4A7F-4727-99D4-C1447AB1FF4D}"/>
            </c:ext>
          </c:extLst>
        </c:ser>
        <c:dLbls>
          <c:showLegendKey val="0"/>
          <c:showVal val="0"/>
          <c:showCatName val="0"/>
          <c:showSerName val="0"/>
          <c:showPercent val="0"/>
          <c:showBubbleSize val="0"/>
        </c:dLbls>
        <c:gapWidth val="182"/>
        <c:axId val="347434728"/>
        <c:axId val="347435120"/>
      </c:barChart>
      <c:catAx>
        <c:axId val="347434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7435120"/>
        <c:crosses val="autoZero"/>
        <c:auto val="1"/>
        <c:lblAlgn val="ctr"/>
        <c:lblOffset val="100"/>
        <c:noMultiLvlLbl val="0"/>
      </c:catAx>
      <c:valAx>
        <c:axId val="347435120"/>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347434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Data!$B$13</c:f>
              <c:strCache>
                <c:ptCount val="1"/>
                <c:pt idx="0">
                  <c:v>Formal volontary activities</c:v>
                </c:pt>
              </c:strCache>
            </c:strRef>
          </c:tx>
          <c:spPr>
            <a:solidFill>
              <a:schemeClr val="accent4"/>
            </a:solidFill>
            <a:ln>
              <a:noFill/>
            </a:ln>
            <a:effectLst/>
          </c:spPr>
          <c:invertIfNegative val="0"/>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AA6-41E9-AC84-111FD8D23ED9}"/>
                </c:ext>
                <c:ext xmlns:c15="http://schemas.microsoft.com/office/drawing/2012/chart" uri="{CE6537A1-D6FC-4f65-9D91-7224C49458BB}"/>
              </c:extLst>
            </c:dLbl>
            <c:dLbl>
              <c:idx val="15"/>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AA6-41E9-AC84-111FD8D23ED9}"/>
                </c:ext>
                <c:ext xmlns:c15="http://schemas.microsoft.com/office/drawing/2012/chart" uri="{CE6537A1-D6FC-4f65-9D91-7224C49458BB}"/>
              </c:extLst>
            </c:dLbl>
            <c:dLbl>
              <c:idx val="21"/>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AA6-41E9-AC84-111FD8D23ED9}"/>
                </c:ext>
                <c:ext xmlns:c15="http://schemas.microsoft.com/office/drawing/2012/chart" uri="{CE6537A1-D6FC-4f65-9D91-7224C49458BB}"/>
              </c:extLst>
            </c:dLbl>
            <c:dLbl>
              <c:idx val="33"/>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AA6-41E9-AC84-111FD8D23ED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l-G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Data!$A$14:$A$47</c:f>
              <c:strCache>
                <c:ptCount val="34"/>
                <c:pt idx="0">
                  <c:v>Norway</c:v>
                </c:pt>
                <c:pt idx="1">
                  <c:v>Netherlands</c:v>
                </c:pt>
                <c:pt idx="2">
                  <c:v>Denmark</c:v>
                </c:pt>
                <c:pt idx="3">
                  <c:v>Luxembourg</c:v>
                </c:pt>
                <c:pt idx="4">
                  <c:v>Switzerland</c:v>
                </c:pt>
                <c:pt idx="5">
                  <c:v>Sweden</c:v>
                </c:pt>
                <c:pt idx="6">
                  <c:v>Finland</c:v>
                </c:pt>
                <c:pt idx="7">
                  <c:v>Iceland</c:v>
                </c:pt>
                <c:pt idx="8">
                  <c:v>Slovenia</c:v>
                </c:pt>
                <c:pt idx="9">
                  <c:v>Ireland</c:v>
                </c:pt>
                <c:pt idx="10">
                  <c:v>Germany </c:v>
                </c:pt>
                <c:pt idx="11">
                  <c:v>Austria</c:v>
                </c:pt>
                <c:pt idx="12">
                  <c:v>United Kingdom</c:v>
                </c:pt>
                <c:pt idx="13">
                  <c:v>France</c:v>
                </c:pt>
                <c:pt idx="14">
                  <c:v>Belgium</c:v>
                </c:pt>
                <c:pt idx="15">
                  <c:v>European Union </c:v>
                </c:pt>
                <c:pt idx="16">
                  <c:v>Estonia</c:v>
                </c:pt>
                <c:pt idx="17">
                  <c:v>Lithuania</c:v>
                </c:pt>
                <c:pt idx="18">
                  <c:v>Poland</c:v>
                </c:pt>
                <c:pt idx="19">
                  <c:v>Czech Republic</c:v>
                </c:pt>
                <c:pt idx="20">
                  <c:v>Italy</c:v>
                </c:pt>
                <c:pt idx="21">
                  <c:v>Greece</c:v>
                </c:pt>
                <c:pt idx="22">
                  <c:v>F.Y.R.O.M.</c:v>
                </c:pt>
                <c:pt idx="23">
                  <c:v>Spain</c:v>
                </c:pt>
                <c:pt idx="24">
                  <c:v>Croatia</c:v>
                </c:pt>
                <c:pt idx="25">
                  <c:v>Portugal</c:v>
                </c:pt>
                <c:pt idx="26">
                  <c:v>Malta</c:v>
                </c:pt>
                <c:pt idx="27">
                  <c:v>Slovakia</c:v>
                </c:pt>
                <c:pt idx="28">
                  <c:v>Latvia</c:v>
                </c:pt>
                <c:pt idx="29">
                  <c:v>Cyprus</c:v>
                </c:pt>
                <c:pt idx="30">
                  <c:v>Hungary</c:v>
                </c:pt>
                <c:pt idx="31">
                  <c:v>Serbia</c:v>
                </c:pt>
                <c:pt idx="32">
                  <c:v>Bulgaria</c:v>
                </c:pt>
                <c:pt idx="33">
                  <c:v>Romania</c:v>
                </c:pt>
              </c:strCache>
            </c:strRef>
          </c:cat>
          <c:val>
            <c:numRef>
              <c:f>Data!$B$14:$B$47</c:f>
              <c:numCache>
                <c:formatCode>#,##0.0</c:formatCode>
                <c:ptCount val="34"/>
                <c:pt idx="0">
                  <c:v>48</c:v>
                </c:pt>
                <c:pt idx="1">
                  <c:v>40.299999999999997</c:v>
                </c:pt>
                <c:pt idx="2">
                  <c:v>38.700000000000003</c:v>
                </c:pt>
                <c:pt idx="3">
                  <c:v>36.700000000000003</c:v>
                </c:pt>
                <c:pt idx="4">
                  <c:v>36.5</c:v>
                </c:pt>
                <c:pt idx="5">
                  <c:v>35.5</c:v>
                </c:pt>
                <c:pt idx="6">
                  <c:v>34.1</c:v>
                </c:pt>
                <c:pt idx="7">
                  <c:v>32.799999999999997</c:v>
                </c:pt>
                <c:pt idx="8">
                  <c:v>30.4</c:v>
                </c:pt>
                <c:pt idx="9">
                  <c:v>29</c:v>
                </c:pt>
                <c:pt idx="10">
                  <c:v>28.6</c:v>
                </c:pt>
                <c:pt idx="11">
                  <c:v>28.3</c:v>
                </c:pt>
                <c:pt idx="12">
                  <c:v>23.3</c:v>
                </c:pt>
                <c:pt idx="13">
                  <c:v>23</c:v>
                </c:pt>
                <c:pt idx="14">
                  <c:v>20.399999999999999</c:v>
                </c:pt>
                <c:pt idx="15">
                  <c:v>19.3</c:v>
                </c:pt>
                <c:pt idx="16">
                  <c:v>16.399999999999999</c:v>
                </c:pt>
                <c:pt idx="17">
                  <c:v>16.3</c:v>
                </c:pt>
                <c:pt idx="18">
                  <c:v>13.8</c:v>
                </c:pt>
                <c:pt idx="19">
                  <c:v>12.2</c:v>
                </c:pt>
                <c:pt idx="20">
                  <c:v>12</c:v>
                </c:pt>
                <c:pt idx="21">
                  <c:v>11.7</c:v>
                </c:pt>
                <c:pt idx="22">
                  <c:v>11.2</c:v>
                </c:pt>
                <c:pt idx="23">
                  <c:v>10.7</c:v>
                </c:pt>
                <c:pt idx="24">
                  <c:v>9.6999999999999993</c:v>
                </c:pt>
                <c:pt idx="25">
                  <c:v>9</c:v>
                </c:pt>
                <c:pt idx="26">
                  <c:v>8.8000000000000007</c:v>
                </c:pt>
                <c:pt idx="27">
                  <c:v>8.3000000000000007</c:v>
                </c:pt>
                <c:pt idx="28">
                  <c:v>7.3</c:v>
                </c:pt>
                <c:pt idx="29">
                  <c:v>7.2</c:v>
                </c:pt>
                <c:pt idx="30">
                  <c:v>6.9</c:v>
                </c:pt>
                <c:pt idx="31">
                  <c:v>5.2</c:v>
                </c:pt>
                <c:pt idx="32">
                  <c:v>5.2</c:v>
                </c:pt>
                <c:pt idx="33">
                  <c:v>3.2</c:v>
                </c:pt>
              </c:numCache>
            </c:numRef>
          </c:val>
          <c:extLst xmlns:c16r2="http://schemas.microsoft.com/office/drawing/2015/06/chart">
            <c:ext xmlns:c16="http://schemas.microsoft.com/office/drawing/2014/chart" uri="{C3380CC4-5D6E-409C-BE32-E72D297353CC}">
              <c16:uniqueId val="{00000004-DAA6-41E9-AC84-111FD8D23ED9}"/>
            </c:ext>
          </c:extLst>
        </c:ser>
        <c:dLbls>
          <c:showLegendKey val="0"/>
          <c:showVal val="0"/>
          <c:showCatName val="0"/>
          <c:showSerName val="0"/>
          <c:showPercent val="0"/>
          <c:showBubbleSize val="0"/>
        </c:dLbls>
        <c:gapWidth val="182"/>
        <c:axId val="368053296"/>
        <c:axId val="368053688"/>
      </c:barChart>
      <c:catAx>
        <c:axId val="368053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68053688"/>
        <c:crosses val="autoZero"/>
        <c:auto val="1"/>
        <c:lblAlgn val="ctr"/>
        <c:lblOffset val="100"/>
        <c:noMultiLvlLbl val="0"/>
      </c:catAx>
      <c:valAx>
        <c:axId val="36805368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68053296"/>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l-GR"/>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'Data (2)'!$C$13</c:f>
              <c:strCache>
                <c:ptCount val="1"/>
                <c:pt idx="0">
                  <c:v>Informal volontary activities</c:v>
                </c:pt>
              </c:strCache>
            </c:strRef>
          </c:tx>
          <c:spPr>
            <a:solidFill>
              <a:schemeClr val="accent4"/>
            </a:solidFill>
            <a:ln>
              <a:noFill/>
            </a:ln>
            <a:effectLst/>
          </c:spPr>
          <c:invertIfNegative val="0"/>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F65-4DD0-9FE9-1144D132F733}"/>
                </c:ext>
                <c:ext xmlns:c15="http://schemas.microsoft.com/office/drawing/2012/chart" uri="{CE6537A1-D6FC-4f65-9D91-7224C49458BB}"/>
              </c:extLst>
            </c:dLbl>
            <c:dLbl>
              <c:idx val="15"/>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F65-4DD0-9FE9-1144D132F733}"/>
                </c:ext>
                <c:ext xmlns:c15="http://schemas.microsoft.com/office/drawing/2012/chart" uri="{CE6537A1-D6FC-4f65-9D91-7224C49458BB}"/>
              </c:extLst>
            </c:dLbl>
            <c:dLbl>
              <c:idx val="24"/>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F65-4DD0-9FE9-1144D132F733}"/>
                </c:ext>
                <c:ext xmlns:c15="http://schemas.microsoft.com/office/drawing/2012/chart" uri="{CE6537A1-D6FC-4f65-9D91-7224C49458BB}"/>
              </c:extLst>
            </c:dLbl>
            <c:dLbl>
              <c:idx val="33"/>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F65-4DD0-9FE9-1144D132F73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l-G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'Data (2)'!$A$14:$A$47</c:f>
              <c:strCache>
                <c:ptCount val="34"/>
                <c:pt idx="0">
                  <c:v>Netherlands</c:v>
                </c:pt>
                <c:pt idx="1">
                  <c:v>Norway</c:v>
                </c:pt>
                <c:pt idx="2">
                  <c:v>Finland</c:v>
                </c:pt>
                <c:pt idx="3">
                  <c:v>Sweden</c:v>
                </c:pt>
                <c:pt idx="4">
                  <c:v>Iceland</c:v>
                </c:pt>
                <c:pt idx="5">
                  <c:v>Slovenia</c:v>
                </c:pt>
                <c:pt idx="6">
                  <c:v>Poland</c:v>
                </c:pt>
                <c:pt idx="7">
                  <c:v>Switzerland</c:v>
                </c:pt>
                <c:pt idx="8">
                  <c:v>Denmark</c:v>
                </c:pt>
                <c:pt idx="9">
                  <c:v>Ireland</c:v>
                </c:pt>
                <c:pt idx="10">
                  <c:v>Luxembourg</c:v>
                </c:pt>
                <c:pt idx="11">
                  <c:v>Austria</c:v>
                </c:pt>
                <c:pt idx="12">
                  <c:v>Latvia</c:v>
                </c:pt>
                <c:pt idx="13">
                  <c:v>Estonia</c:v>
                </c:pt>
                <c:pt idx="14">
                  <c:v>France</c:v>
                </c:pt>
                <c:pt idx="15">
                  <c:v>European Union </c:v>
                </c:pt>
                <c:pt idx="16">
                  <c:v>F.Y.R.O.M.</c:v>
                </c:pt>
                <c:pt idx="17">
                  <c:v>Belgium</c:v>
                </c:pt>
                <c:pt idx="18">
                  <c:v>Portugal</c:v>
                </c:pt>
                <c:pt idx="19">
                  <c:v>United Kingdom</c:v>
                </c:pt>
                <c:pt idx="20">
                  <c:v>Slovakia</c:v>
                </c:pt>
                <c:pt idx="21">
                  <c:v>Croatia</c:v>
                </c:pt>
                <c:pt idx="22">
                  <c:v>Czech Republic</c:v>
                </c:pt>
                <c:pt idx="23">
                  <c:v>Lithuania</c:v>
                </c:pt>
                <c:pt idx="24">
                  <c:v>Greece</c:v>
                </c:pt>
                <c:pt idx="25">
                  <c:v>Serbia</c:v>
                </c:pt>
                <c:pt idx="26">
                  <c:v>Germany </c:v>
                </c:pt>
                <c:pt idx="27">
                  <c:v>Italy</c:v>
                </c:pt>
                <c:pt idx="28">
                  <c:v>Spain</c:v>
                </c:pt>
                <c:pt idx="29">
                  <c:v>Hungary</c:v>
                </c:pt>
                <c:pt idx="30">
                  <c:v>Bulgaria</c:v>
                </c:pt>
                <c:pt idx="31">
                  <c:v>Romania</c:v>
                </c:pt>
                <c:pt idx="32">
                  <c:v>Cyprus</c:v>
                </c:pt>
                <c:pt idx="33">
                  <c:v>Malta</c:v>
                </c:pt>
              </c:strCache>
            </c:strRef>
          </c:cat>
          <c:val>
            <c:numRef>
              <c:f>'Data (2)'!$C$14:$C$47</c:f>
              <c:numCache>
                <c:formatCode>#,##0.0</c:formatCode>
                <c:ptCount val="34"/>
                <c:pt idx="0">
                  <c:v>82.5</c:v>
                </c:pt>
                <c:pt idx="1">
                  <c:v>74.5</c:v>
                </c:pt>
                <c:pt idx="2">
                  <c:v>74.2</c:v>
                </c:pt>
                <c:pt idx="3">
                  <c:v>70.400000000000006</c:v>
                </c:pt>
                <c:pt idx="4">
                  <c:v>64.8</c:v>
                </c:pt>
                <c:pt idx="5">
                  <c:v>54.6</c:v>
                </c:pt>
                <c:pt idx="6">
                  <c:v>50.6</c:v>
                </c:pt>
                <c:pt idx="7">
                  <c:v>48.2</c:v>
                </c:pt>
                <c:pt idx="8">
                  <c:v>41.8</c:v>
                </c:pt>
                <c:pt idx="9">
                  <c:v>37.6</c:v>
                </c:pt>
                <c:pt idx="10">
                  <c:v>30.3</c:v>
                </c:pt>
                <c:pt idx="11">
                  <c:v>28.3</c:v>
                </c:pt>
                <c:pt idx="12">
                  <c:v>28.3</c:v>
                </c:pt>
                <c:pt idx="13">
                  <c:v>25.5</c:v>
                </c:pt>
                <c:pt idx="14">
                  <c:v>23.3</c:v>
                </c:pt>
                <c:pt idx="15">
                  <c:v>22.2</c:v>
                </c:pt>
                <c:pt idx="16">
                  <c:v>21.9</c:v>
                </c:pt>
                <c:pt idx="17">
                  <c:v>20.8</c:v>
                </c:pt>
                <c:pt idx="18">
                  <c:v>20.5</c:v>
                </c:pt>
                <c:pt idx="19">
                  <c:v>19.2</c:v>
                </c:pt>
                <c:pt idx="20">
                  <c:v>18.8</c:v>
                </c:pt>
                <c:pt idx="21">
                  <c:v>17.2</c:v>
                </c:pt>
                <c:pt idx="22">
                  <c:v>16.600000000000001</c:v>
                </c:pt>
                <c:pt idx="23">
                  <c:v>16.3</c:v>
                </c:pt>
                <c:pt idx="24">
                  <c:v>14.4</c:v>
                </c:pt>
                <c:pt idx="25">
                  <c:v>12.4</c:v>
                </c:pt>
                <c:pt idx="26">
                  <c:v>11.4</c:v>
                </c:pt>
                <c:pt idx="27">
                  <c:v>11.2</c:v>
                </c:pt>
                <c:pt idx="28">
                  <c:v>10.6</c:v>
                </c:pt>
                <c:pt idx="29">
                  <c:v>7.8</c:v>
                </c:pt>
                <c:pt idx="30">
                  <c:v>6.3</c:v>
                </c:pt>
                <c:pt idx="31">
                  <c:v>3.2</c:v>
                </c:pt>
                <c:pt idx="32">
                  <c:v>2.6</c:v>
                </c:pt>
                <c:pt idx="33">
                  <c:v>0.9</c:v>
                </c:pt>
              </c:numCache>
            </c:numRef>
          </c:val>
          <c:extLst xmlns:c16r2="http://schemas.microsoft.com/office/drawing/2015/06/chart">
            <c:ext xmlns:c16="http://schemas.microsoft.com/office/drawing/2014/chart" uri="{C3380CC4-5D6E-409C-BE32-E72D297353CC}">
              <c16:uniqueId val="{00000004-4F65-4DD0-9FE9-1144D132F733}"/>
            </c:ext>
          </c:extLst>
        </c:ser>
        <c:dLbls>
          <c:showLegendKey val="0"/>
          <c:showVal val="0"/>
          <c:showCatName val="0"/>
          <c:showSerName val="0"/>
          <c:showPercent val="0"/>
          <c:showBubbleSize val="0"/>
        </c:dLbls>
        <c:gapWidth val="182"/>
        <c:axId val="368054472"/>
        <c:axId val="368054864"/>
      </c:barChart>
      <c:catAx>
        <c:axId val="368054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68054864"/>
        <c:crosses val="autoZero"/>
        <c:auto val="1"/>
        <c:lblAlgn val="ctr"/>
        <c:lblOffset val="100"/>
        <c:noMultiLvlLbl val="0"/>
      </c:catAx>
      <c:valAx>
        <c:axId val="36805486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6805447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l-GR"/>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'Data (3)'!$D$13</c:f>
              <c:strCache>
                <c:ptCount val="1"/>
                <c:pt idx="0">
                  <c:v>Active citizenship</c:v>
                </c:pt>
              </c:strCache>
            </c:strRef>
          </c:tx>
          <c:spPr>
            <a:solidFill>
              <a:schemeClr val="accent4"/>
            </a:solidFill>
            <a:ln>
              <a:noFill/>
            </a:ln>
            <a:effectLst/>
          </c:spPr>
          <c:invertIfNegative val="0"/>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BF2-4C31-9FEE-8B06238C54A6}"/>
                </c:ext>
                <c:ext xmlns:c15="http://schemas.microsoft.com/office/drawing/2012/chart" uri="{CE6537A1-D6FC-4f65-9D91-7224C49458BB}"/>
              </c:extLst>
            </c:dLbl>
            <c:dLbl>
              <c:idx val="11"/>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BF2-4C31-9FEE-8B06238C54A6}"/>
                </c:ext>
                <c:ext xmlns:c15="http://schemas.microsoft.com/office/drawing/2012/chart" uri="{CE6537A1-D6FC-4f65-9D91-7224C49458BB}"/>
              </c:extLst>
            </c:dLbl>
            <c:dLbl>
              <c:idx val="19"/>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BF2-4C31-9FEE-8B06238C54A6}"/>
                </c:ext>
                <c:ext xmlns:c15="http://schemas.microsoft.com/office/drawing/2012/chart" uri="{CE6537A1-D6FC-4f65-9D91-7224C49458BB}"/>
              </c:extLst>
            </c:dLbl>
            <c:dLbl>
              <c:idx val="33"/>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BF2-4C31-9FEE-8B06238C54A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l-G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'Data (3)'!$A$14:$A$47</c:f>
              <c:strCache>
                <c:ptCount val="34"/>
                <c:pt idx="0">
                  <c:v>Sweden</c:v>
                </c:pt>
                <c:pt idx="1">
                  <c:v>Switzerland</c:v>
                </c:pt>
                <c:pt idx="2">
                  <c:v>Netherlands</c:v>
                </c:pt>
                <c:pt idx="3">
                  <c:v>Iceland</c:v>
                </c:pt>
                <c:pt idx="4">
                  <c:v>France</c:v>
                </c:pt>
                <c:pt idx="5">
                  <c:v>Finland</c:v>
                </c:pt>
                <c:pt idx="6">
                  <c:v>United Kingdom</c:v>
                </c:pt>
                <c:pt idx="7">
                  <c:v>Luxembourg</c:v>
                </c:pt>
                <c:pt idx="8">
                  <c:v>Norway</c:v>
                </c:pt>
                <c:pt idx="9">
                  <c:v>Germany </c:v>
                </c:pt>
                <c:pt idx="10">
                  <c:v>Ireland</c:v>
                </c:pt>
                <c:pt idx="11">
                  <c:v>European Union </c:v>
                </c:pt>
                <c:pt idx="12">
                  <c:v>Austria</c:v>
                </c:pt>
                <c:pt idx="13">
                  <c:v>Portugal</c:v>
                </c:pt>
                <c:pt idx="14">
                  <c:v>Slovenia</c:v>
                </c:pt>
                <c:pt idx="15">
                  <c:v>F.Y.R.O.M.</c:v>
                </c:pt>
                <c:pt idx="16">
                  <c:v>Malta</c:v>
                </c:pt>
                <c:pt idx="17">
                  <c:v>Denmark</c:v>
                </c:pt>
                <c:pt idx="18">
                  <c:v>Estonia</c:v>
                </c:pt>
                <c:pt idx="19">
                  <c:v>Greece</c:v>
                </c:pt>
                <c:pt idx="20">
                  <c:v>Spain</c:v>
                </c:pt>
                <c:pt idx="21">
                  <c:v>Poland</c:v>
                </c:pt>
                <c:pt idx="22">
                  <c:v>Lithuania</c:v>
                </c:pt>
                <c:pt idx="23">
                  <c:v>Italy</c:v>
                </c:pt>
                <c:pt idx="24">
                  <c:v>Croatia</c:v>
                </c:pt>
                <c:pt idx="25">
                  <c:v>Latvia</c:v>
                </c:pt>
                <c:pt idx="26">
                  <c:v>Belgium</c:v>
                </c:pt>
                <c:pt idx="27">
                  <c:v>Hungary</c:v>
                </c:pt>
                <c:pt idx="28">
                  <c:v>Czech Republic</c:v>
                </c:pt>
                <c:pt idx="29">
                  <c:v>Serbia</c:v>
                </c:pt>
                <c:pt idx="30">
                  <c:v>Bulgaria</c:v>
                </c:pt>
                <c:pt idx="31">
                  <c:v>Romania</c:v>
                </c:pt>
                <c:pt idx="32">
                  <c:v>Slovakia</c:v>
                </c:pt>
                <c:pt idx="33">
                  <c:v>Cyprus</c:v>
                </c:pt>
              </c:strCache>
            </c:strRef>
          </c:cat>
          <c:val>
            <c:numRef>
              <c:f>'Data (3)'!$D$14:$D$47</c:f>
              <c:numCache>
                <c:formatCode>#,##0.0</c:formatCode>
                <c:ptCount val="34"/>
                <c:pt idx="0">
                  <c:v>31.3</c:v>
                </c:pt>
                <c:pt idx="1">
                  <c:v>26.9</c:v>
                </c:pt>
                <c:pt idx="2">
                  <c:v>25.3</c:v>
                </c:pt>
                <c:pt idx="3">
                  <c:v>24.9</c:v>
                </c:pt>
                <c:pt idx="4">
                  <c:v>24.8</c:v>
                </c:pt>
                <c:pt idx="5">
                  <c:v>24.2</c:v>
                </c:pt>
                <c:pt idx="6">
                  <c:v>20.2</c:v>
                </c:pt>
                <c:pt idx="7">
                  <c:v>17.2</c:v>
                </c:pt>
                <c:pt idx="8">
                  <c:v>16.2</c:v>
                </c:pt>
                <c:pt idx="9">
                  <c:v>13.9</c:v>
                </c:pt>
                <c:pt idx="10">
                  <c:v>13</c:v>
                </c:pt>
                <c:pt idx="11">
                  <c:v>12.8</c:v>
                </c:pt>
                <c:pt idx="12">
                  <c:v>11.9</c:v>
                </c:pt>
                <c:pt idx="13">
                  <c:v>9.9</c:v>
                </c:pt>
                <c:pt idx="14">
                  <c:v>9.8000000000000007</c:v>
                </c:pt>
                <c:pt idx="15">
                  <c:v>9.8000000000000007</c:v>
                </c:pt>
                <c:pt idx="16">
                  <c:v>9.6999999999999993</c:v>
                </c:pt>
                <c:pt idx="17">
                  <c:v>9.5</c:v>
                </c:pt>
                <c:pt idx="18">
                  <c:v>8.6999999999999993</c:v>
                </c:pt>
                <c:pt idx="19">
                  <c:v>8.4</c:v>
                </c:pt>
                <c:pt idx="20">
                  <c:v>7.9</c:v>
                </c:pt>
                <c:pt idx="21">
                  <c:v>7.3</c:v>
                </c:pt>
                <c:pt idx="22">
                  <c:v>6.3</c:v>
                </c:pt>
                <c:pt idx="23">
                  <c:v>6.3</c:v>
                </c:pt>
                <c:pt idx="24">
                  <c:v>5.7</c:v>
                </c:pt>
                <c:pt idx="25">
                  <c:v>5.6</c:v>
                </c:pt>
                <c:pt idx="26">
                  <c:v>4.9000000000000004</c:v>
                </c:pt>
                <c:pt idx="27">
                  <c:v>4.7</c:v>
                </c:pt>
                <c:pt idx="28">
                  <c:v>4.2</c:v>
                </c:pt>
                <c:pt idx="29">
                  <c:v>4</c:v>
                </c:pt>
                <c:pt idx="30">
                  <c:v>3.7</c:v>
                </c:pt>
                <c:pt idx="31">
                  <c:v>3.6</c:v>
                </c:pt>
                <c:pt idx="32">
                  <c:v>2.8</c:v>
                </c:pt>
                <c:pt idx="33">
                  <c:v>2.1</c:v>
                </c:pt>
              </c:numCache>
            </c:numRef>
          </c:val>
          <c:extLst xmlns:c16r2="http://schemas.microsoft.com/office/drawing/2015/06/chart">
            <c:ext xmlns:c16="http://schemas.microsoft.com/office/drawing/2014/chart" uri="{C3380CC4-5D6E-409C-BE32-E72D297353CC}">
              <c16:uniqueId val="{00000004-8BF2-4C31-9FEE-8B06238C54A6}"/>
            </c:ext>
          </c:extLst>
        </c:ser>
        <c:dLbls>
          <c:showLegendKey val="0"/>
          <c:showVal val="0"/>
          <c:showCatName val="0"/>
          <c:showSerName val="0"/>
          <c:showPercent val="0"/>
          <c:showBubbleSize val="0"/>
        </c:dLbls>
        <c:gapWidth val="182"/>
        <c:axId val="368194032"/>
        <c:axId val="368194424"/>
      </c:barChart>
      <c:catAx>
        <c:axId val="368194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68194424"/>
        <c:crosses val="autoZero"/>
        <c:auto val="1"/>
        <c:lblAlgn val="ctr"/>
        <c:lblOffset val="100"/>
        <c:noMultiLvlLbl val="0"/>
      </c:catAx>
      <c:valAx>
        <c:axId val="36819442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6819403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l-G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121619297650917"/>
          <c:y val="4.5248868778280542E-2"/>
          <c:w val="0.52100953609810263"/>
          <c:h val="0.80563456922882581"/>
        </c:manualLayout>
      </c:layout>
      <c:barChart>
        <c:barDir val="bar"/>
        <c:grouping val="clustered"/>
        <c:varyColors val="0"/>
        <c:ser>
          <c:idx val="0"/>
          <c:order val="0"/>
          <c:tx>
            <c:strRef>
              <c:f>'ps20'!$J$20</c:f>
              <c:strCache>
                <c:ptCount val="1"/>
                <c:pt idx="0">
                  <c:v>ΣΟΒΑΡΗ ΑΝΑΠΗΡΙΑ/ΠΕΡΙΟΡΙΣΜΟΣ</c:v>
                </c:pt>
              </c:strCache>
            </c:strRef>
          </c:tx>
          <c:spPr>
            <a:solidFill>
              <a:srgbClr val="FF0000"/>
            </a:solidFill>
            <a:ln>
              <a:noFill/>
            </a:ln>
            <a:effectLst/>
          </c:spPr>
          <c:invertIfNegative val="0"/>
          <c:dLbls>
            <c:dLbl>
              <c:idx val="0"/>
              <c:layout>
                <c:manualLayout>
                  <c:x val="-9.257983359448953E-17"/>
                  <c:y val="1.64541341011929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DE50-4240-B2DE-4668A675ECF8}"/>
                </c:ext>
                <c:ext xmlns:c15="http://schemas.microsoft.com/office/drawing/2012/chart" uri="{CE6537A1-D6FC-4f65-9D91-7224C49458BB}"/>
              </c:extLst>
            </c:dLbl>
            <c:dLbl>
              <c:idx val="1"/>
              <c:layout>
                <c:manualLayout>
                  <c:x val="-9.257983359448953E-17"/>
                  <c:y val="2.05676676264910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DE50-4240-B2DE-4668A675ECF8}"/>
                </c:ext>
                <c:ext xmlns:c15="http://schemas.microsoft.com/office/drawing/2012/chart" uri="{CE6537A1-D6FC-4f65-9D91-7224C49458BB}"/>
              </c:extLst>
            </c:dLbl>
            <c:dLbl>
              <c:idx val="2"/>
              <c:layout>
                <c:manualLayout>
                  <c:x val="-2.5249337204898371E-3"/>
                  <c:y val="2.05676676264911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DE50-4240-B2DE-4668A675ECF8}"/>
                </c:ext>
                <c:ext xmlns:c15="http://schemas.microsoft.com/office/drawing/2012/chart" uri="{CE6537A1-D6FC-4f65-9D91-7224C49458BB}"/>
              </c:extLst>
            </c:dLbl>
            <c:dLbl>
              <c:idx val="3"/>
              <c:layout>
                <c:manualLayout>
                  <c:x val="-2.5249337204898371E-3"/>
                  <c:y val="2.468120115178938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E50-4240-B2DE-4668A675ECF8}"/>
                </c:ext>
                <c:ext xmlns:c15="http://schemas.microsoft.com/office/drawing/2012/chart" uri="{CE6537A1-D6FC-4f65-9D91-7224C49458BB}"/>
              </c:extLst>
            </c:dLbl>
            <c:dLbl>
              <c:idx val="4"/>
              <c:layout>
                <c:manualLayout>
                  <c:x val="0"/>
                  <c:y val="1.23406005758946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E50-4240-B2DE-4668A675ECF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'ps20'!$I$21:$I$26</c:f>
              <c:strCache>
                <c:ptCount val="6"/>
                <c:pt idx="0">
                  <c:v>Ναι, μέχρι 3 φορές</c:v>
                </c:pt>
                <c:pt idx="1">
                  <c:v>Ναι, περισσότερες από 3 φορές</c:v>
                </c:pt>
                <c:pt idx="2">
                  <c:v>Όχι, δεν έχω την οικονομική δυνατότητα</c:v>
                </c:pt>
                <c:pt idx="3">
                  <c:v>Όχι, δεν ενδιαφέρομαι </c:v>
                </c:pt>
                <c:pt idx="4">
                  <c:v>Όχι, λόγω μεγάλης απόστασης και έλλειψης μέσων μεταφοράς </c:v>
                </c:pt>
                <c:pt idx="5">
                  <c:v>Άλλος λόγος</c:v>
                </c:pt>
              </c:strCache>
            </c:strRef>
          </c:cat>
          <c:val>
            <c:numRef>
              <c:f>'ps20'!$J$21:$J$26</c:f>
              <c:numCache>
                <c:formatCode>###0.0%</c:formatCode>
                <c:ptCount val="6"/>
                <c:pt idx="0">
                  <c:v>0.19823638990929507</c:v>
                </c:pt>
                <c:pt idx="1">
                  <c:v>2.6018907014397887E-2</c:v>
                </c:pt>
                <c:pt idx="2">
                  <c:v>0.30774096577818788</c:v>
                </c:pt>
                <c:pt idx="3">
                  <c:v>0.32433538188338934</c:v>
                </c:pt>
                <c:pt idx="4">
                  <c:v>2.9518271557652468E-2</c:v>
                </c:pt>
                <c:pt idx="5">
                  <c:v>0.11415008385707737</c:v>
                </c:pt>
              </c:numCache>
            </c:numRef>
          </c:val>
          <c:extLst xmlns:c16r2="http://schemas.microsoft.com/office/drawing/2015/06/chart">
            <c:ext xmlns:c16="http://schemas.microsoft.com/office/drawing/2014/chart" uri="{C3380CC4-5D6E-409C-BE32-E72D297353CC}">
              <c16:uniqueId val="{00000000-6D67-48B9-AC55-44DBFBF58646}"/>
            </c:ext>
          </c:extLst>
        </c:ser>
        <c:ser>
          <c:idx val="1"/>
          <c:order val="1"/>
          <c:tx>
            <c:strRef>
              <c:f>'ps20'!$K$20</c:f>
              <c:strCache>
                <c:ptCount val="1"/>
                <c:pt idx="0">
                  <c:v>ΜΕΤΡΙΑ ΑΝΑΠΗΡΙΑ/ΠΕΡΙΟΡΙΣΜΟΣ</c:v>
                </c:pt>
              </c:strCache>
            </c:strRef>
          </c:tx>
          <c:spPr>
            <a:solidFill>
              <a:srgbClr val="FFC000"/>
            </a:solidFill>
            <a:ln>
              <a:noFill/>
            </a:ln>
            <a:effectLst/>
          </c:spPr>
          <c:invertIfNegative val="0"/>
          <c:dLbls>
            <c:dLbl>
              <c:idx val="0"/>
              <c:layout>
                <c:manualLayout>
                  <c:x val="0"/>
                  <c:y val="2.05676676264911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DE50-4240-B2DE-4668A675ECF8}"/>
                </c:ext>
                <c:ext xmlns:c15="http://schemas.microsoft.com/office/drawing/2012/chart" uri="{CE6537A1-D6FC-4f65-9D91-7224C49458BB}"/>
              </c:extLst>
            </c:dLbl>
            <c:dLbl>
              <c:idx val="2"/>
              <c:layout>
                <c:manualLayout>
                  <c:x val="-7.5748011614695113E-3"/>
                  <c:y val="-1.23406005758946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DE50-4240-B2DE-4668A675ECF8}"/>
                </c:ext>
                <c:ext xmlns:c15="http://schemas.microsoft.com/office/drawing/2012/chart" uri="{CE6537A1-D6FC-4f65-9D91-7224C49458BB}"/>
              </c:extLst>
            </c:dLbl>
            <c:dLbl>
              <c:idx val="4"/>
              <c:layout>
                <c:manualLayout>
                  <c:x val="1.767453604342885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E50-4240-B2DE-4668A675ECF8}"/>
                </c:ext>
                <c:ext xmlns:c15="http://schemas.microsoft.com/office/drawing/2012/chart" uri="{CE6537A1-D6FC-4f65-9D91-7224C49458BB}"/>
              </c:extLst>
            </c:dLbl>
            <c:dLbl>
              <c:idx val="5"/>
              <c:layout>
                <c:manualLayout>
                  <c:x val="4.0398939527837303E-2"/>
                  <c:y val="-8.227067050596462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E50-4240-B2DE-4668A675ECF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'ps20'!$I$21:$I$26</c:f>
              <c:strCache>
                <c:ptCount val="6"/>
                <c:pt idx="0">
                  <c:v>Ναι, μέχρι 3 φορές</c:v>
                </c:pt>
                <c:pt idx="1">
                  <c:v>Ναι, περισσότερες από 3 φορές</c:v>
                </c:pt>
                <c:pt idx="2">
                  <c:v>Όχι, δεν έχω την οικονομική δυνατότητα</c:v>
                </c:pt>
                <c:pt idx="3">
                  <c:v>Όχι, δεν ενδιαφέρομαι </c:v>
                </c:pt>
                <c:pt idx="4">
                  <c:v>Όχι, λόγω μεγάλης απόστασης και έλλειψης μέσων μεταφοράς </c:v>
                </c:pt>
                <c:pt idx="5">
                  <c:v>Άλλος λόγος</c:v>
                </c:pt>
              </c:strCache>
            </c:strRef>
          </c:cat>
          <c:val>
            <c:numRef>
              <c:f>'ps20'!$K$21:$K$26</c:f>
              <c:numCache>
                <c:formatCode>###0.0%</c:formatCode>
                <c:ptCount val="6"/>
                <c:pt idx="0">
                  <c:v>0.28910068797749822</c:v>
                </c:pt>
                <c:pt idx="1">
                  <c:v>2.6977460184727658E-2</c:v>
                </c:pt>
                <c:pt idx="2">
                  <c:v>0.31497586377285341</c:v>
                </c:pt>
                <c:pt idx="3">
                  <c:v>0.3153806682123988</c:v>
                </c:pt>
                <c:pt idx="4">
                  <c:v>3.1534835987684827E-2</c:v>
                </c:pt>
                <c:pt idx="5">
                  <c:v>2.2030483864837129E-2</c:v>
                </c:pt>
              </c:numCache>
            </c:numRef>
          </c:val>
          <c:extLst xmlns:c16r2="http://schemas.microsoft.com/office/drawing/2015/06/chart">
            <c:ext xmlns:c16="http://schemas.microsoft.com/office/drawing/2014/chart" uri="{C3380CC4-5D6E-409C-BE32-E72D297353CC}">
              <c16:uniqueId val="{00000001-6D67-48B9-AC55-44DBFBF58646}"/>
            </c:ext>
          </c:extLst>
        </c:ser>
        <c:ser>
          <c:idx val="2"/>
          <c:order val="2"/>
          <c:tx>
            <c:strRef>
              <c:f>'ps20'!$L$20</c:f>
              <c:strCache>
                <c:ptCount val="1"/>
                <c:pt idx="0">
                  <c:v>ΚΑΝΕΝΑΣ ΠΕΡΙΟΡΙΣΜΟΣ</c:v>
                </c:pt>
              </c:strCache>
            </c:strRef>
          </c:tx>
          <c:spPr>
            <a:solidFill>
              <a:srgbClr val="92D050"/>
            </a:solidFill>
            <a:ln>
              <a:noFill/>
            </a:ln>
            <a:effectLst/>
          </c:spPr>
          <c:invertIfNegative val="0"/>
          <c:dLbls>
            <c:dLbl>
              <c:idx val="0"/>
              <c:layout>
                <c:manualLayout>
                  <c:x val="-2.7774270925388207E-2"/>
                  <c:y val="-3.7021801727684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DE50-4240-B2DE-4668A675ECF8}"/>
                </c:ext>
                <c:ext xmlns:c15="http://schemas.microsoft.com/office/drawing/2012/chart" uri="{CE6537A1-D6FC-4f65-9D91-7224C49458BB}"/>
              </c:extLst>
            </c:dLbl>
            <c:dLbl>
              <c:idx val="1"/>
              <c:layout>
                <c:manualLayout>
                  <c:x val="0"/>
                  <c:y val="-1.2340600575894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DE50-4240-B2DE-4668A675ECF8}"/>
                </c:ext>
                <c:ext xmlns:c15="http://schemas.microsoft.com/office/drawing/2012/chart" uri="{CE6537A1-D6FC-4f65-9D91-7224C49458BB}"/>
              </c:extLst>
            </c:dLbl>
            <c:dLbl>
              <c:idx val="2"/>
              <c:layout>
                <c:manualLayout>
                  <c:x val="-1.8515966718897906E-16"/>
                  <c:y val="-1.23406005758946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E50-4240-B2DE-4668A675ECF8}"/>
                </c:ext>
                <c:ext xmlns:c15="http://schemas.microsoft.com/office/drawing/2012/chart" uri="{CE6537A1-D6FC-4f65-9D91-7224C49458BB}"/>
              </c:extLst>
            </c:dLbl>
            <c:dLbl>
              <c:idx val="3"/>
              <c:layout>
                <c:manualLayout>
                  <c:x val="-2.5249337204899299E-3"/>
                  <c:y val="-2.46812011517893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E50-4240-B2DE-4668A675ECF8}"/>
                </c:ext>
                <c:ext xmlns:c15="http://schemas.microsoft.com/office/drawing/2012/chart" uri="{CE6537A1-D6FC-4f65-9D91-7224C49458BB}"/>
              </c:extLst>
            </c:dLbl>
            <c:dLbl>
              <c:idx val="4"/>
              <c:layout>
                <c:manualLayout>
                  <c:x val="0"/>
                  <c:y val="-1.23406005758947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E50-4240-B2DE-4668A675ECF8}"/>
                </c:ext>
                <c:ext xmlns:c15="http://schemas.microsoft.com/office/drawing/2012/chart" uri="{CE6537A1-D6FC-4f65-9D91-7224C49458BB}"/>
              </c:extLst>
            </c:dLbl>
            <c:dLbl>
              <c:idx val="5"/>
              <c:layout>
                <c:manualLayout>
                  <c:x val="-5.049867440979767E-3"/>
                  <c:y val="-2.05676676264911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E50-4240-B2DE-4668A675ECF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'ps20'!$I$21:$I$26</c:f>
              <c:strCache>
                <c:ptCount val="6"/>
                <c:pt idx="0">
                  <c:v>Ναι, μέχρι 3 φορές</c:v>
                </c:pt>
                <c:pt idx="1">
                  <c:v>Ναι, περισσότερες από 3 φορές</c:v>
                </c:pt>
                <c:pt idx="2">
                  <c:v>Όχι, δεν έχω την οικονομική δυνατότητα</c:v>
                </c:pt>
                <c:pt idx="3">
                  <c:v>Όχι, δεν ενδιαφέρομαι </c:v>
                </c:pt>
                <c:pt idx="4">
                  <c:v>Όχι, λόγω μεγάλης απόστασης και έλλειψης μέσων μεταφοράς </c:v>
                </c:pt>
                <c:pt idx="5">
                  <c:v>Άλλος λόγος</c:v>
                </c:pt>
              </c:strCache>
            </c:strRef>
          </c:cat>
          <c:val>
            <c:numRef>
              <c:f>'ps20'!$L$21:$L$26</c:f>
              <c:numCache>
                <c:formatCode>###0.0%</c:formatCode>
                <c:ptCount val="6"/>
                <c:pt idx="0">
                  <c:v>0.37171662468384592</c:v>
                </c:pt>
                <c:pt idx="1">
                  <c:v>6.0387010562017861E-2</c:v>
                </c:pt>
                <c:pt idx="2">
                  <c:v>0.23824067634136054</c:v>
                </c:pt>
                <c:pt idx="3">
                  <c:v>0.28776461065452485</c:v>
                </c:pt>
                <c:pt idx="4">
                  <c:v>2.3264629299618443E-2</c:v>
                </c:pt>
                <c:pt idx="5">
                  <c:v>1.8626448458632355E-2</c:v>
                </c:pt>
              </c:numCache>
            </c:numRef>
          </c:val>
          <c:extLst xmlns:c16r2="http://schemas.microsoft.com/office/drawing/2015/06/chart">
            <c:ext xmlns:c16="http://schemas.microsoft.com/office/drawing/2014/chart" uri="{C3380CC4-5D6E-409C-BE32-E72D297353CC}">
              <c16:uniqueId val="{00000002-6D67-48B9-AC55-44DBFBF58646}"/>
            </c:ext>
          </c:extLst>
        </c:ser>
        <c:dLbls>
          <c:showLegendKey val="0"/>
          <c:showVal val="0"/>
          <c:showCatName val="0"/>
          <c:showSerName val="0"/>
          <c:showPercent val="0"/>
          <c:showBubbleSize val="0"/>
        </c:dLbls>
        <c:gapWidth val="182"/>
        <c:axId val="347675368"/>
        <c:axId val="347676152"/>
      </c:barChart>
      <c:catAx>
        <c:axId val="347675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7676152"/>
        <c:crosses val="autoZero"/>
        <c:auto val="1"/>
        <c:lblAlgn val="ctr"/>
        <c:lblOffset val="100"/>
        <c:noMultiLvlLbl val="0"/>
      </c:catAx>
      <c:valAx>
        <c:axId val="347676152"/>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347675368"/>
        <c:crosses val="autoZero"/>
        <c:crossBetween val="between"/>
      </c:valAx>
      <c:spPr>
        <a:noFill/>
        <a:ln>
          <a:noFill/>
        </a:ln>
        <a:effectLst/>
      </c:spPr>
    </c:plotArea>
    <c:legend>
      <c:legendPos val="b"/>
      <c:layout>
        <c:manualLayout>
          <c:xMode val="edge"/>
          <c:yMode val="edge"/>
          <c:x val="1.9968249455499042E-2"/>
          <c:y val="0.87556463915889571"/>
          <c:w val="0.962588235995813"/>
          <c:h val="9.97541596893148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190080472460858"/>
          <c:y val="4.1658776746828254E-2"/>
          <c:w val="0.52028278359249858"/>
          <c:h val="0.84377869259431004"/>
        </c:manualLayout>
      </c:layout>
      <c:barChart>
        <c:barDir val="bar"/>
        <c:grouping val="clustered"/>
        <c:varyColors val="0"/>
        <c:ser>
          <c:idx val="0"/>
          <c:order val="0"/>
          <c:tx>
            <c:strRef>
              <c:f>'PS30'!$H$2</c:f>
              <c:strCache>
                <c:ptCount val="1"/>
                <c:pt idx="0">
                  <c:v>ΣΟΒΑΡΗ ΑΝΑΠΗΡΙΑ/ΠΕΡΙΟΡΙΣΜΟΣ</c:v>
                </c:pt>
              </c:strCache>
            </c:strRef>
          </c:tx>
          <c:spPr>
            <a:solidFill>
              <a:srgbClr val="FF0000"/>
            </a:solidFill>
            <a:ln>
              <a:noFill/>
            </a:ln>
            <a:effectLst/>
          </c:spPr>
          <c:invertIfNegative val="0"/>
          <c:dLbls>
            <c:dLbl>
              <c:idx val="0"/>
              <c:layout>
                <c:manualLayout>
                  <c:x val="-9.2720301163478513E-17"/>
                  <c:y val="1.8935807612194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D1A-4A61-94EE-9CD4E5BB5EC4}"/>
                </c:ext>
                <c:ext xmlns:c15="http://schemas.microsoft.com/office/drawing/2012/chart" uri="{CE6537A1-D6FC-4f65-9D91-7224C49458BB}"/>
              </c:extLst>
            </c:dLbl>
            <c:dLbl>
              <c:idx val="1"/>
              <c:layout>
                <c:manualLayout>
                  <c:x val="5.0575293968896191E-3"/>
                  <c:y val="1.51486460897557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D1A-4A61-94EE-9CD4E5BB5EC4}"/>
                </c:ext>
                <c:ext xmlns:c15="http://schemas.microsoft.com/office/drawing/2012/chart" uri="{CE6537A1-D6FC-4f65-9D91-7224C49458BB}"/>
              </c:extLst>
            </c:dLbl>
            <c:dLbl>
              <c:idx val="2"/>
              <c:layout>
                <c:manualLayout>
                  <c:x val="-2.023011758755857E-2"/>
                  <c:y val="3.78716152243892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D1A-4A61-94EE-9CD4E5BB5EC4}"/>
                </c:ext>
                <c:ext xmlns:c15="http://schemas.microsoft.com/office/drawing/2012/chart" uri="{CE6537A1-D6FC-4f65-9D91-7224C49458BB}"/>
              </c:extLst>
            </c:dLbl>
            <c:dLbl>
              <c:idx val="3"/>
              <c:layout>
                <c:manualLayout>
                  <c:x val="-2.0230117587558476E-2"/>
                  <c:y val="4.54459382692671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D1A-4A61-94EE-9CD4E5BB5EC4}"/>
                </c:ext>
                <c:ext xmlns:c15="http://schemas.microsoft.com/office/drawing/2012/chart" uri="{CE6537A1-D6FC-4f65-9D91-7224C49458BB}"/>
              </c:extLst>
            </c:dLbl>
            <c:dLbl>
              <c:idx val="4"/>
              <c:layout>
                <c:manualLayout>
                  <c:x val="-2.5287646984448096E-3"/>
                  <c:y val="1.136148456731679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D1A-4A61-94EE-9CD4E5BB5EC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'PS30'!$G$3:$G$8</c:f>
              <c:strCache>
                <c:ptCount val="6"/>
                <c:pt idx="0">
                  <c:v>Ναι, μέχρι 3 φορές</c:v>
                </c:pt>
                <c:pt idx="1">
                  <c:v>Ναι, περισσότερες από 3 φορές</c:v>
                </c:pt>
                <c:pt idx="2">
                  <c:v>Όχι, δεν έχω την οικονομική δυνατότητα</c:v>
                </c:pt>
                <c:pt idx="3">
                  <c:v>Όχι, δεν ενδιαφέρομαι </c:v>
                </c:pt>
                <c:pt idx="4">
                  <c:v>Όχι, λόγω μεγάλης απόστασης και έλλειψης μέσων μεταφοράς </c:v>
                </c:pt>
                <c:pt idx="5">
                  <c:v>Άλλος λόγος</c:v>
                </c:pt>
              </c:strCache>
            </c:strRef>
          </c:cat>
          <c:val>
            <c:numRef>
              <c:f>'PS30'!$H$3:$H$8</c:f>
              <c:numCache>
                <c:formatCode>###0.0%</c:formatCode>
                <c:ptCount val="6"/>
                <c:pt idx="0">
                  <c:v>9.4479941038899243E-2</c:v>
                </c:pt>
                <c:pt idx="1">
                  <c:v>1.1766105491622998E-2</c:v>
                </c:pt>
                <c:pt idx="2">
                  <c:v>0.25804476633181866</c:v>
                </c:pt>
                <c:pt idx="3">
                  <c:v>0.45876785227226563</c:v>
                </c:pt>
                <c:pt idx="4">
                  <c:v>5.4095068971720721E-2</c:v>
                </c:pt>
                <c:pt idx="5">
                  <c:v>0.1228462658936727</c:v>
                </c:pt>
              </c:numCache>
            </c:numRef>
          </c:val>
          <c:extLst xmlns:c16r2="http://schemas.microsoft.com/office/drawing/2015/06/chart">
            <c:ext xmlns:c16="http://schemas.microsoft.com/office/drawing/2014/chart" uri="{C3380CC4-5D6E-409C-BE32-E72D297353CC}">
              <c16:uniqueId val="{00000000-6CBF-4DD9-B035-C7E54A7B6DF6}"/>
            </c:ext>
          </c:extLst>
        </c:ser>
        <c:ser>
          <c:idx val="1"/>
          <c:order val="1"/>
          <c:tx>
            <c:strRef>
              <c:f>'PS30'!$I$2</c:f>
              <c:strCache>
                <c:ptCount val="1"/>
                <c:pt idx="0">
                  <c:v>ΜΕΤΡΙΑ ΑΝΑΠΗΡΙΑ/ΠΕΡΙΟΡΙΣΜΟΣ</c:v>
                </c:pt>
              </c:strCache>
            </c:strRef>
          </c:tx>
          <c:spPr>
            <a:solidFill>
              <a:schemeClr val="accent4"/>
            </a:solidFill>
            <a:ln>
              <a:noFill/>
            </a:ln>
            <a:effectLst/>
          </c:spPr>
          <c:invertIfNegative val="0"/>
          <c:dLbls>
            <c:dLbl>
              <c:idx val="0"/>
              <c:layout>
                <c:manualLayout>
                  <c:x val="5.0575293968896191E-3"/>
                  <c:y val="3.787161522438932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6D1A-4A61-94EE-9CD4E5BB5EC4}"/>
                </c:ext>
                <c:ext xmlns:c15="http://schemas.microsoft.com/office/drawing/2012/chart" uri="{CE6537A1-D6FC-4f65-9D91-7224C49458BB}"/>
              </c:extLst>
            </c:dLbl>
            <c:dLbl>
              <c:idx val="2"/>
              <c:layout>
                <c:manualLayout>
                  <c:x val="0"/>
                  <c:y val="-7.574323044877864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D1A-4A61-94EE-9CD4E5BB5EC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'PS30'!$G$3:$G$8</c:f>
              <c:strCache>
                <c:ptCount val="6"/>
                <c:pt idx="0">
                  <c:v>Ναι, μέχρι 3 φορές</c:v>
                </c:pt>
                <c:pt idx="1">
                  <c:v>Ναι, περισσότερες από 3 φορές</c:v>
                </c:pt>
                <c:pt idx="2">
                  <c:v>Όχι, δεν έχω την οικονομική δυνατότητα</c:v>
                </c:pt>
                <c:pt idx="3">
                  <c:v>Όχι, δεν ενδιαφέρομαι </c:v>
                </c:pt>
                <c:pt idx="4">
                  <c:v>Όχι, λόγω μεγάλης απόστασης και έλλειψης μέσων μεταφοράς </c:v>
                </c:pt>
                <c:pt idx="5">
                  <c:v>Άλλος λόγος</c:v>
                </c:pt>
              </c:strCache>
            </c:strRef>
          </c:cat>
          <c:val>
            <c:numRef>
              <c:f>'PS30'!$I$3:$I$8</c:f>
              <c:numCache>
                <c:formatCode>###0.0%</c:formatCode>
                <c:ptCount val="6"/>
                <c:pt idx="0">
                  <c:v>0.12290470941502908</c:v>
                </c:pt>
                <c:pt idx="1">
                  <c:v>2.0118590596373866E-2</c:v>
                </c:pt>
                <c:pt idx="2">
                  <c:v>0.21823710517313466</c:v>
                </c:pt>
                <c:pt idx="3">
                  <c:v>0.5097153065490897</c:v>
                </c:pt>
                <c:pt idx="4">
                  <c:v>0.10140636284161314</c:v>
                </c:pt>
                <c:pt idx="5">
                  <c:v>2.7617925424759587E-2</c:v>
                </c:pt>
              </c:numCache>
            </c:numRef>
          </c:val>
          <c:extLst xmlns:c16r2="http://schemas.microsoft.com/office/drawing/2015/06/chart">
            <c:ext xmlns:c16="http://schemas.microsoft.com/office/drawing/2014/chart" uri="{C3380CC4-5D6E-409C-BE32-E72D297353CC}">
              <c16:uniqueId val="{00000001-6CBF-4DD9-B035-C7E54A7B6DF6}"/>
            </c:ext>
          </c:extLst>
        </c:ser>
        <c:ser>
          <c:idx val="2"/>
          <c:order val="2"/>
          <c:tx>
            <c:strRef>
              <c:f>'PS30'!$J$2</c:f>
              <c:strCache>
                <c:ptCount val="1"/>
                <c:pt idx="0">
                  <c:v>ΚΑΝΕΝΑΣ ΠΕΡΙΟΡΙΣΜΟΣ</c:v>
                </c:pt>
              </c:strCache>
            </c:strRef>
          </c:tx>
          <c:spPr>
            <a:solidFill>
              <a:schemeClr val="accent6"/>
            </a:solidFill>
            <a:ln>
              <a:noFill/>
            </a:ln>
            <a:effectLst/>
          </c:spPr>
          <c:invertIfNegative val="0"/>
          <c:dLbls>
            <c:dLbl>
              <c:idx val="0"/>
              <c:layout>
                <c:manualLayout>
                  <c:x val="-5.0575293968896191E-3"/>
                  <c:y val="-3.40844537019503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6D1A-4A61-94EE-9CD4E5BB5EC4}"/>
                </c:ext>
                <c:ext xmlns:c15="http://schemas.microsoft.com/office/drawing/2012/chart" uri="{CE6537A1-D6FC-4f65-9D91-7224C49458BB}"/>
              </c:extLst>
            </c:dLbl>
            <c:dLbl>
              <c:idx val="1"/>
              <c:layout>
                <c:manualLayout>
                  <c:x val="0"/>
                  <c:y val="-1.893580761219465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D1A-4A61-94EE-9CD4E5BB5EC4}"/>
                </c:ext>
                <c:ext xmlns:c15="http://schemas.microsoft.com/office/drawing/2012/chart" uri="{CE6537A1-D6FC-4f65-9D91-7224C49458BB}"/>
              </c:extLst>
            </c:dLbl>
            <c:dLbl>
              <c:idx val="2"/>
              <c:layout>
                <c:manualLayout>
                  <c:x val="-7.5862940953344291E-3"/>
                  <c:y val="-1.893580761219465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D1A-4A61-94EE-9CD4E5BB5EC4}"/>
                </c:ext>
                <c:ext xmlns:c15="http://schemas.microsoft.com/office/drawing/2012/chart" uri="{CE6537A1-D6FC-4f65-9D91-7224C49458BB}"/>
              </c:extLst>
            </c:dLbl>
            <c:dLbl>
              <c:idx val="3"/>
              <c:layout>
                <c:manualLayout>
                  <c:x val="-6.3219117461120244E-2"/>
                  <c:y val="-3.78716152243893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D1A-4A61-94EE-9CD4E5BB5EC4}"/>
                </c:ext>
                <c:ext xmlns:c15="http://schemas.microsoft.com/office/drawing/2012/chart" uri="{CE6537A1-D6FC-4f65-9D91-7224C49458BB}"/>
              </c:extLst>
            </c:dLbl>
            <c:dLbl>
              <c:idx val="4"/>
              <c:layout>
                <c:manualLayout>
                  <c:x val="-2.5287646984448096E-3"/>
                  <c:y val="-2.65101306570725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D1A-4A61-94EE-9CD4E5BB5EC4}"/>
                </c:ext>
                <c:ext xmlns:c15="http://schemas.microsoft.com/office/drawing/2012/chart" uri="{CE6537A1-D6FC-4f65-9D91-7224C49458BB}"/>
              </c:extLst>
            </c:dLbl>
            <c:dLbl>
              <c:idx val="5"/>
              <c:layout>
                <c:manualLayout>
                  <c:x val="-9.2720301163478513E-17"/>
                  <c:y val="-2.272296913463359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D1A-4A61-94EE-9CD4E5BB5EC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'PS30'!$G$3:$G$8</c:f>
              <c:strCache>
                <c:ptCount val="6"/>
                <c:pt idx="0">
                  <c:v>Ναι, μέχρι 3 φορές</c:v>
                </c:pt>
                <c:pt idx="1">
                  <c:v>Ναι, περισσότερες από 3 φορές</c:v>
                </c:pt>
                <c:pt idx="2">
                  <c:v>Όχι, δεν έχω την οικονομική δυνατότητα</c:v>
                </c:pt>
                <c:pt idx="3">
                  <c:v>Όχι, δεν ενδιαφέρομαι </c:v>
                </c:pt>
                <c:pt idx="4">
                  <c:v>Όχι, λόγω μεγάλης απόστασης και έλλειψης μέσων μεταφοράς </c:v>
                </c:pt>
                <c:pt idx="5">
                  <c:v>Άλλος λόγος</c:v>
                </c:pt>
              </c:strCache>
            </c:strRef>
          </c:cat>
          <c:val>
            <c:numRef>
              <c:f>'PS30'!$J$3:$J$8</c:f>
              <c:numCache>
                <c:formatCode>###0.0%</c:formatCode>
                <c:ptCount val="6"/>
                <c:pt idx="0">
                  <c:v>0.19255078906378023</c:v>
                </c:pt>
                <c:pt idx="1">
                  <c:v>2.2350677603753102E-2</c:v>
                </c:pt>
                <c:pt idx="2">
                  <c:v>0.16814624321891633</c:v>
                </c:pt>
                <c:pt idx="3">
                  <c:v>0.52838843785248213</c:v>
                </c:pt>
                <c:pt idx="4">
                  <c:v>6.3245354720338987E-2</c:v>
                </c:pt>
                <c:pt idx="5">
                  <c:v>2.5318497540729266E-2</c:v>
                </c:pt>
              </c:numCache>
            </c:numRef>
          </c:val>
          <c:extLst xmlns:c16r2="http://schemas.microsoft.com/office/drawing/2015/06/chart">
            <c:ext xmlns:c16="http://schemas.microsoft.com/office/drawing/2014/chart" uri="{C3380CC4-5D6E-409C-BE32-E72D297353CC}">
              <c16:uniqueId val="{00000002-6CBF-4DD9-B035-C7E54A7B6DF6}"/>
            </c:ext>
          </c:extLst>
        </c:ser>
        <c:dLbls>
          <c:showLegendKey val="0"/>
          <c:showVal val="0"/>
          <c:showCatName val="0"/>
          <c:showSerName val="0"/>
          <c:showPercent val="0"/>
          <c:showBubbleSize val="0"/>
        </c:dLbls>
        <c:gapWidth val="182"/>
        <c:axId val="334047704"/>
        <c:axId val="334048488"/>
      </c:barChart>
      <c:catAx>
        <c:axId val="334047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34048488"/>
        <c:crosses val="autoZero"/>
        <c:auto val="1"/>
        <c:lblAlgn val="ctr"/>
        <c:lblOffset val="100"/>
        <c:noMultiLvlLbl val="0"/>
      </c:catAx>
      <c:valAx>
        <c:axId val="334048488"/>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334047704"/>
        <c:crosses val="autoZero"/>
        <c:crossBetween val="between"/>
      </c:valAx>
      <c:spPr>
        <a:noFill/>
        <a:ln>
          <a:noFill/>
        </a:ln>
        <a:effectLst/>
      </c:spPr>
    </c:plotArea>
    <c:legend>
      <c:legendPos val="b"/>
      <c:layout>
        <c:manualLayout>
          <c:xMode val="edge"/>
          <c:yMode val="edge"/>
          <c:x val="2.9354975842332504E-2"/>
          <c:y val="0.9157347615206497"/>
          <c:w val="0.9539336726922284"/>
          <c:h val="6.15422693447166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59097186022479"/>
          <c:y val="3.7606837606837605E-2"/>
          <c:w val="0.49853859730948263"/>
          <c:h val="0.87051241671714108"/>
        </c:manualLayout>
      </c:layout>
      <c:barChart>
        <c:barDir val="bar"/>
        <c:grouping val="clustered"/>
        <c:varyColors val="0"/>
        <c:ser>
          <c:idx val="0"/>
          <c:order val="0"/>
          <c:tx>
            <c:strRef>
              <c:f>'PS40'!$J$3</c:f>
              <c:strCache>
                <c:ptCount val="1"/>
                <c:pt idx="0">
                  <c:v>ΣΟΒΑΡΗ ΑΝΑΠΗΡΙΑ/ΠΕΡΙΟΡΙΣΜΟΣ</c:v>
                </c:pt>
              </c:strCache>
            </c:strRef>
          </c:tx>
          <c:spPr>
            <a:solidFill>
              <a:srgbClr val="FF0000"/>
            </a:solidFill>
            <a:ln>
              <a:noFill/>
            </a:ln>
            <a:effectLst/>
          </c:spPr>
          <c:invertIfNegative val="0"/>
          <c:dLbls>
            <c:dLbl>
              <c:idx val="0"/>
              <c:layout>
                <c:manualLayout>
                  <c:x val="-6.9686411149825784E-3"/>
                  <c:y val="2.05128205128205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9D7C-442E-8475-476AB4FDC36A}"/>
                </c:ext>
                <c:ext xmlns:c15="http://schemas.microsoft.com/office/drawing/2012/chart" uri="{CE6537A1-D6FC-4f65-9D91-7224C49458BB}"/>
              </c:extLst>
            </c:dLbl>
            <c:dLbl>
              <c:idx val="1"/>
              <c:layout>
                <c:manualLayout>
                  <c:x val="-4.6457607433217189E-3"/>
                  <c:y val="1.36752136752136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D7C-442E-8475-476AB4FDC36A}"/>
                </c:ext>
                <c:ext xmlns:c15="http://schemas.microsoft.com/office/drawing/2012/chart" uri="{CE6537A1-D6FC-4f65-9D91-7224C49458BB}"/>
              </c:extLst>
            </c:dLbl>
            <c:dLbl>
              <c:idx val="2"/>
              <c:layout>
                <c:manualLayout>
                  <c:x val="0"/>
                  <c:y val="1.36752136752136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D7C-442E-8475-476AB4FDC36A}"/>
                </c:ext>
                <c:ext xmlns:c15="http://schemas.microsoft.com/office/drawing/2012/chart" uri="{CE6537A1-D6FC-4f65-9D91-7224C49458BB}"/>
              </c:extLst>
            </c:dLbl>
            <c:dLbl>
              <c:idx val="3"/>
              <c:layout>
                <c:manualLayout>
                  <c:x val="-2.5551684088269456E-2"/>
                  <c:y val="3.418803418803412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D7C-442E-8475-476AB4FDC36A}"/>
                </c:ext>
                <c:ext xmlns:c15="http://schemas.microsoft.com/office/drawing/2012/chart" uri="{CE6537A1-D6FC-4f65-9D91-7224C49458BB}"/>
              </c:extLst>
            </c:dLbl>
            <c:dLbl>
              <c:idx val="4"/>
              <c:layout>
                <c:manualLayout>
                  <c:x val="0"/>
                  <c:y val="1.36752136752136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D7C-442E-8475-476AB4FDC36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'PS40'!$I$4:$I$9</c:f>
              <c:strCache>
                <c:ptCount val="6"/>
                <c:pt idx="0">
                  <c:v>Ναι, μέχρι 3 φορές</c:v>
                </c:pt>
                <c:pt idx="1">
                  <c:v>Ναι, περισσότερες από 3 φορές</c:v>
                </c:pt>
                <c:pt idx="2">
                  <c:v>Όχι, δεν έχω την οικονομική δυνατότητα</c:v>
                </c:pt>
                <c:pt idx="3">
                  <c:v>Όχι, δεν ενδιαφέρομαι </c:v>
                </c:pt>
                <c:pt idx="4">
                  <c:v>Όχι, λόγω μεγάλης απόστασης και έλλειψης μέσων μεταφοράς </c:v>
                </c:pt>
                <c:pt idx="5">
                  <c:v>Άλλος λόγος</c:v>
                </c:pt>
              </c:strCache>
            </c:strRef>
          </c:cat>
          <c:val>
            <c:numRef>
              <c:f>'PS40'!$J$4:$J$9</c:f>
              <c:numCache>
                <c:formatCode>###0.0%</c:formatCode>
                <c:ptCount val="6"/>
                <c:pt idx="0">
                  <c:v>0.15734663440055247</c:v>
                </c:pt>
                <c:pt idx="1">
                  <c:v>1.3185002060156572E-2</c:v>
                </c:pt>
                <c:pt idx="2">
                  <c:v>0.22116506206584374</c:v>
                </c:pt>
                <c:pt idx="3">
                  <c:v>0.4807128722064567</c:v>
                </c:pt>
                <c:pt idx="4">
                  <c:v>1.5680402978231981E-2</c:v>
                </c:pt>
                <c:pt idx="5">
                  <c:v>0.1119100262887585</c:v>
                </c:pt>
              </c:numCache>
            </c:numRef>
          </c:val>
          <c:extLst xmlns:c16r2="http://schemas.microsoft.com/office/drawing/2015/06/chart">
            <c:ext xmlns:c16="http://schemas.microsoft.com/office/drawing/2014/chart" uri="{C3380CC4-5D6E-409C-BE32-E72D297353CC}">
              <c16:uniqueId val="{00000000-2170-4652-927D-52E7A7A70AD1}"/>
            </c:ext>
          </c:extLst>
        </c:ser>
        <c:ser>
          <c:idx val="1"/>
          <c:order val="1"/>
          <c:tx>
            <c:strRef>
              <c:f>'PS40'!$K$3</c:f>
              <c:strCache>
                <c:ptCount val="1"/>
                <c:pt idx="0">
                  <c:v>ΜΕΤΡΙΑ ΑΝΑΠΗΡΙΑ/ΠΕΡΙΟΡΙΣΜΟΣ</c:v>
                </c:pt>
              </c:strCache>
            </c:strRef>
          </c:tx>
          <c:spPr>
            <a:solidFill>
              <a:schemeClr val="accent4"/>
            </a:solidFill>
            <a:ln>
              <a:noFill/>
            </a:ln>
            <a:effectLst/>
          </c:spPr>
          <c:invertIfNegative val="0"/>
          <c:dLbls>
            <c:dLbl>
              <c:idx val="0"/>
              <c:layout>
                <c:manualLayout>
                  <c:x val="0"/>
                  <c:y val="1.025641025641025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9D7C-442E-8475-476AB4FDC36A}"/>
                </c:ext>
                <c:ext xmlns:c15="http://schemas.microsoft.com/office/drawing/2012/chart" uri="{CE6537A1-D6FC-4f65-9D91-7224C49458BB}"/>
              </c:extLst>
            </c:dLbl>
            <c:dLbl>
              <c:idx val="1"/>
              <c:layout>
                <c:manualLayout>
                  <c:x val="9.2915214866433529E-3"/>
                  <c:y val="-1.2535467724819686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D7C-442E-8475-476AB4FDC36A}"/>
                </c:ext>
                <c:ext xmlns:c15="http://schemas.microsoft.com/office/drawing/2012/chart" uri="{CE6537A1-D6FC-4f65-9D91-7224C49458BB}"/>
              </c:extLst>
            </c:dLbl>
            <c:dLbl>
              <c:idx val="5"/>
              <c:layout>
                <c:manualLayout>
                  <c:x val="0"/>
                  <c:y val="-1.025641025641025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D7C-442E-8475-476AB4FDC36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'PS40'!$I$4:$I$9</c:f>
              <c:strCache>
                <c:ptCount val="6"/>
                <c:pt idx="0">
                  <c:v>Ναι, μέχρι 3 φορές</c:v>
                </c:pt>
                <c:pt idx="1">
                  <c:v>Ναι, περισσότερες από 3 φορές</c:v>
                </c:pt>
                <c:pt idx="2">
                  <c:v>Όχι, δεν έχω την οικονομική δυνατότητα</c:v>
                </c:pt>
                <c:pt idx="3">
                  <c:v>Όχι, δεν ενδιαφέρομαι </c:v>
                </c:pt>
                <c:pt idx="4">
                  <c:v>Όχι, λόγω μεγάλης απόστασης και έλλειψης μέσων μεταφοράς </c:v>
                </c:pt>
                <c:pt idx="5">
                  <c:v>Άλλος λόγος</c:v>
                </c:pt>
              </c:strCache>
            </c:strRef>
          </c:cat>
          <c:val>
            <c:numRef>
              <c:f>'PS40'!$K$4:$K$9</c:f>
              <c:numCache>
                <c:formatCode>###0.0%</c:formatCode>
                <c:ptCount val="6"/>
                <c:pt idx="0">
                  <c:v>0.2241172222433388</c:v>
                </c:pt>
                <c:pt idx="1">
                  <c:v>3.5197080846858492E-2</c:v>
                </c:pt>
                <c:pt idx="2">
                  <c:v>0.20065566916264393</c:v>
                </c:pt>
                <c:pt idx="3">
                  <c:v>0.50135885058345053</c:v>
                </c:pt>
                <c:pt idx="4">
                  <c:v>2.1749211296514498E-2</c:v>
                </c:pt>
                <c:pt idx="5">
                  <c:v>1.6921965867193734E-2</c:v>
                </c:pt>
              </c:numCache>
            </c:numRef>
          </c:val>
          <c:extLst xmlns:c16r2="http://schemas.microsoft.com/office/drawing/2015/06/chart">
            <c:ext xmlns:c16="http://schemas.microsoft.com/office/drawing/2014/chart" uri="{C3380CC4-5D6E-409C-BE32-E72D297353CC}">
              <c16:uniqueId val="{00000001-2170-4652-927D-52E7A7A70AD1}"/>
            </c:ext>
          </c:extLst>
        </c:ser>
        <c:ser>
          <c:idx val="2"/>
          <c:order val="2"/>
          <c:tx>
            <c:strRef>
              <c:f>'PS40'!$L$3</c:f>
              <c:strCache>
                <c:ptCount val="1"/>
                <c:pt idx="0">
                  <c:v>ΚΑΝΕΝΑΣ ΠΕΡΙΟΡΙΣΜΟΣ</c:v>
                </c:pt>
              </c:strCache>
            </c:strRef>
          </c:tx>
          <c:spPr>
            <a:solidFill>
              <a:schemeClr val="accent6"/>
            </a:solidFill>
            <a:ln>
              <a:noFill/>
            </a:ln>
            <a:effectLst/>
          </c:spPr>
          <c:invertIfNegative val="0"/>
          <c:dLbls>
            <c:dLbl>
              <c:idx val="0"/>
              <c:layout>
                <c:manualLayout>
                  <c:x val="-1.6260162601626101E-2"/>
                  <c:y val="-3.7606837606837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D7C-442E-8475-476AB4FDC36A}"/>
                </c:ext>
                <c:ext xmlns:c15="http://schemas.microsoft.com/office/drawing/2012/chart" uri="{CE6537A1-D6FC-4f65-9D91-7224C49458BB}"/>
              </c:extLst>
            </c:dLbl>
            <c:dLbl>
              <c:idx val="1"/>
              <c:layout>
                <c:manualLayout>
                  <c:x val="-2.3228803716608595E-3"/>
                  <c:y val="-2.05128205128205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D7C-442E-8475-476AB4FDC36A}"/>
                </c:ext>
                <c:ext xmlns:c15="http://schemas.microsoft.com/office/drawing/2012/chart" uri="{CE6537A1-D6FC-4f65-9D91-7224C49458BB}"/>
              </c:extLst>
            </c:dLbl>
            <c:dLbl>
              <c:idx val="2"/>
              <c:layout>
                <c:manualLayout>
                  <c:x val="0"/>
                  <c:y val="-1.36752136752136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D7C-442E-8475-476AB4FDC36A}"/>
                </c:ext>
                <c:ext xmlns:c15="http://schemas.microsoft.com/office/drawing/2012/chart" uri="{CE6537A1-D6FC-4f65-9D91-7224C49458BB}"/>
              </c:extLst>
            </c:dLbl>
            <c:dLbl>
              <c:idx val="3"/>
              <c:layout>
                <c:manualLayout>
                  <c:x val="-1.1614401858304297E-2"/>
                  <c:y val="-4.102564102564102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D7C-442E-8475-476AB4FDC36A}"/>
                </c:ext>
                <c:ext xmlns:c15="http://schemas.microsoft.com/office/drawing/2012/chart" uri="{CE6537A1-D6FC-4f65-9D91-7224C49458BB}"/>
              </c:extLst>
            </c:dLbl>
            <c:dLbl>
              <c:idx val="4"/>
              <c:layout>
                <c:manualLayout>
                  <c:x val="4.6457607433217189E-3"/>
                  <c:y val="-1.70940170940171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D7C-442E-8475-476AB4FDC36A}"/>
                </c:ext>
                <c:ext xmlns:c15="http://schemas.microsoft.com/office/drawing/2012/chart" uri="{CE6537A1-D6FC-4f65-9D91-7224C49458BB}"/>
              </c:extLst>
            </c:dLbl>
            <c:dLbl>
              <c:idx val="5"/>
              <c:layout>
                <c:manualLayout>
                  <c:x val="2.3228803716608595E-3"/>
                  <c:y val="-2.39316239316239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D7C-442E-8475-476AB4FDC36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'PS40'!$I$4:$I$9</c:f>
              <c:strCache>
                <c:ptCount val="6"/>
                <c:pt idx="0">
                  <c:v>Ναι, μέχρι 3 φορές</c:v>
                </c:pt>
                <c:pt idx="1">
                  <c:v>Ναι, περισσότερες από 3 φορές</c:v>
                </c:pt>
                <c:pt idx="2">
                  <c:v>Όχι, δεν έχω την οικονομική δυνατότητα</c:v>
                </c:pt>
                <c:pt idx="3">
                  <c:v>Όχι, δεν ενδιαφέρομαι </c:v>
                </c:pt>
                <c:pt idx="4">
                  <c:v>Όχι, λόγω μεγάλης απόστασης και έλλειψης μέσων μεταφοράς </c:v>
                </c:pt>
                <c:pt idx="5">
                  <c:v>Άλλος λόγος</c:v>
                </c:pt>
              </c:strCache>
            </c:strRef>
          </c:cat>
          <c:val>
            <c:numRef>
              <c:f>'PS40'!$L$4:$L$9</c:f>
              <c:numCache>
                <c:formatCode>###0.0%</c:formatCode>
                <c:ptCount val="6"/>
                <c:pt idx="0">
                  <c:v>0.29227449956739959</c:v>
                </c:pt>
                <c:pt idx="1">
                  <c:v>6.6146291798793097E-2</c:v>
                </c:pt>
                <c:pt idx="2">
                  <c:v>0.15968068652260795</c:v>
                </c:pt>
                <c:pt idx="3">
                  <c:v>0.45480018788780513</c:v>
                </c:pt>
                <c:pt idx="4">
                  <c:v>1.4214403522930557E-2</c:v>
                </c:pt>
                <c:pt idx="5">
                  <c:v>1.2883930700463665E-2</c:v>
                </c:pt>
              </c:numCache>
            </c:numRef>
          </c:val>
          <c:extLst xmlns:c16r2="http://schemas.microsoft.com/office/drawing/2015/06/chart">
            <c:ext xmlns:c16="http://schemas.microsoft.com/office/drawing/2014/chart" uri="{C3380CC4-5D6E-409C-BE32-E72D297353CC}">
              <c16:uniqueId val="{00000002-2170-4652-927D-52E7A7A70AD1}"/>
            </c:ext>
          </c:extLst>
        </c:ser>
        <c:dLbls>
          <c:showLegendKey val="0"/>
          <c:showVal val="0"/>
          <c:showCatName val="0"/>
          <c:showSerName val="0"/>
          <c:showPercent val="0"/>
          <c:showBubbleSize val="0"/>
        </c:dLbls>
        <c:gapWidth val="182"/>
        <c:axId val="343408752"/>
        <c:axId val="344653424"/>
      </c:barChart>
      <c:catAx>
        <c:axId val="343408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4653424"/>
        <c:crosses val="autoZero"/>
        <c:auto val="1"/>
        <c:lblAlgn val="ctr"/>
        <c:lblOffset val="100"/>
        <c:noMultiLvlLbl val="0"/>
      </c:catAx>
      <c:valAx>
        <c:axId val="344653424"/>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343408752"/>
        <c:crosses val="autoZero"/>
        <c:crossBetween val="between"/>
      </c:valAx>
      <c:spPr>
        <a:noFill/>
        <a:ln>
          <a:noFill/>
        </a:ln>
        <a:effectLst/>
      </c:spPr>
    </c:plotArea>
    <c:legend>
      <c:legendPos val="b"/>
      <c:layout>
        <c:manualLayout>
          <c:xMode val="edge"/>
          <c:yMode val="edge"/>
          <c:x val="1.9802463716425692E-2"/>
          <c:y val="0.93888848509320955"/>
          <c:w val="0.96039488966318232"/>
          <c:h val="6.111151490679049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'PS41'!$I$5</c:f>
              <c:strCache>
                <c:ptCount val="1"/>
                <c:pt idx="0">
                  <c:v>Καθημερινά </c:v>
                </c:pt>
              </c:strCache>
            </c:strRef>
          </c:tx>
          <c:spPr>
            <a:solidFill>
              <a:schemeClr val="accent1"/>
            </a:solidFill>
            <a:ln>
              <a:noFill/>
            </a:ln>
            <a:effectLst/>
          </c:spPr>
          <c:invertIfNegative val="0"/>
          <c:cat>
            <c:strRef>
              <c:f>'PS41'!$J$4:$L$4</c:f>
              <c:strCache>
                <c:ptCount val="3"/>
                <c:pt idx="0">
                  <c:v>ΣΟΒΑΡΗ ΑΝΑΠΗΡΙΑ/ΠΕΡΙΟΡΙΣΜΟΣ</c:v>
                </c:pt>
                <c:pt idx="1">
                  <c:v>ΜΕΤΡΙΑ ΑΝΑΠΗΡΙΑ/ΠΕΡΙΟΡΙΣΜΟΣ</c:v>
                </c:pt>
                <c:pt idx="2">
                  <c:v>ΚΑΝΕΝΑΣ ΠΕΡΙΟΡΙΣΜΟΣ</c:v>
                </c:pt>
              </c:strCache>
            </c:strRef>
          </c:cat>
          <c:val>
            <c:numRef>
              <c:f>'PS41'!$J$5:$L$5</c:f>
              <c:numCache>
                <c:formatCode>###0.0%</c:formatCode>
                <c:ptCount val="3"/>
                <c:pt idx="0">
                  <c:v>2.6967739689061441E-2</c:v>
                </c:pt>
                <c:pt idx="1">
                  <c:v>4.4553194724238854E-2</c:v>
                </c:pt>
                <c:pt idx="2">
                  <c:v>6.2023844508814686E-2</c:v>
                </c:pt>
              </c:numCache>
            </c:numRef>
          </c:val>
          <c:extLst xmlns:c16r2="http://schemas.microsoft.com/office/drawing/2015/06/chart">
            <c:ext xmlns:c16="http://schemas.microsoft.com/office/drawing/2014/chart" uri="{C3380CC4-5D6E-409C-BE32-E72D297353CC}">
              <c16:uniqueId val="{00000000-5711-4E67-AC48-C4EAB75FFFEA}"/>
            </c:ext>
          </c:extLst>
        </c:ser>
        <c:ser>
          <c:idx val="1"/>
          <c:order val="1"/>
          <c:tx>
            <c:strRef>
              <c:f>'PS41'!$I$6</c:f>
              <c:strCache>
                <c:ptCount val="1"/>
                <c:pt idx="0">
                  <c:v>Κάθε εβδομάδα αλλά όχι κάθε μέρα</c:v>
                </c:pt>
              </c:strCache>
            </c:strRef>
          </c:tx>
          <c:spPr>
            <a:solidFill>
              <a:schemeClr val="accent2"/>
            </a:solidFill>
            <a:ln>
              <a:noFill/>
            </a:ln>
            <a:effectLst/>
          </c:spPr>
          <c:invertIfNegative val="0"/>
          <c:cat>
            <c:strRef>
              <c:f>'PS41'!$J$4:$L$4</c:f>
              <c:strCache>
                <c:ptCount val="3"/>
                <c:pt idx="0">
                  <c:v>ΣΟΒΑΡΗ ΑΝΑΠΗΡΙΑ/ΠΕΡΙΟΡΙΣΜΟΣ</c:v>
                </c:pt>
                <c:pt idx="1">
                  <c:v>ΜΕΤΡΙΑ ΑΝΑΠΗΡΙΑ/ΠΕΡΙΟΡΙΣΜΟΣ</c:v>
                </c:pt>
                <c:pt idx="2">
                  <c:v>ΚΑΝΕΝΑΣ ΠΕΡΙΟΡΙΣΜΟΣ</c:v>
                </c:pt>
              </c:strCache>
            </c:strRef>
          </c:cat>
          <c:val>
            <c:numRef>
              <c:f>'PS41'!$J$6:$L$6</c:f>
              <c:numCache>
                <c:formatCode>###0.0%</c:formatCode>
                <c:ptCount val="3"/>
                <c:pt idx="0">
                  <c:v>5.4608657300208342E-2</c:v>
                </c:pt>
                <c:pt idx="1">
                  <c:v>8.656353339161503E-2</c:v>
                </c:pt>
                <c:pt idx="2">
                  <c:v>0.12621171726101182</c:v>
                </c:pt>
              </c:numCache>
            </c:numRef>
          </c:val>
          <c:extLst xmlns:c16r2="http://schemas.microsoft.com/office/drawing/2015/06/chart">
            <c:ext xmlns:c16="http://schemas.microsoft.com/office/drawing/2014/chart" uri="{C3380CC4-5D6E-409C-BE32-E72D297353CC}">
              <c16:uniqueId val="{00000001-5711-4E67-AC48-C4EAB75FFFEA}"/>
            </c:ext>
          </c:extLst>
        </c:ser>
        <c:ser>
          <c:idx val="2"/>
          <c:order val="2"/>
          <c:tx>
            <c:strRef>
              <c:f>'PS41'!$I$7</c:f>
              <c:strCache>
                <c:ptCount val="1"/>
                <c:pt idx="0">
                  <c:v>Μερικές φορές τον μήνα αλλά όχι κάθε βδομάδα</c:v>
                </c:pt>
              </c:strCache>
            </c:strRef>
          </c:tx>
          <c:spPr>
            <a:solidFill>
              <a:schemeClr val="accent3"/>
            </a:solidFill>
            <a:ln>
              <a:noFill/>
            </a:ln>
            <a:effectLst/>
          </c:spPr>
          <c:invertIfNegative val="0"/>
          <c:cat>
            <c:strRef>
              <c:f>'PS41'!$J$4:$L$4</c:f>
              <c:strCache>
                <c:ptCount val="3"/>
                <c:pt idx="0">
                  <c:v>ΣΟΒΑΡΗ ΑΝΑΠΗΡΙΑ/ΠΕΡΙΟΡΙΣΜΟΣ</c:v>
                </c:pt>
                <c:pt idx="1">
                  <c:v>ΜΕΤΡΙΑ ΑΝΑΠΗΡΙΑ/ΠΕΡΙΟΡΙΣΜΟΣ</c:v>
                </c:pt>
                <c:pt idx="2">
                  <c:v>ΚΑΝΕΝΑΣ ΠΕΡΙΟΡΙΣΜΟΣ</c:v>
                </c:pt>
              </c:strCache>
            </c:strRef>
          </c:cat>
          <c:val>
            <c:numRef>
              <c:f>'PS41'!$J$7:$L$7</c:f>
              <c:numCache>
                <c:formatCode>###0.0%</c:formatCode>
                <c:ptCount val="3"/>
                <c:pt idx="0">
                  <c:v>6.160158312876849E-2</c:v>
                </c:pt>
                <c:pt idx="1">
                  <c:v>8.5558174008894289E-2</c:v>
                </c:pt>
                <c:pt idx="2">
                  <c:v>0.14474870348177452</c:v>
                </c:pt>
              </c:numCache>
            </c:numRef>
          </c:val>
          <c:extLst xmlns:c16r2="http://schemas.microsoft.com/office/drawing/2015/06/chart">
            <c:ext xmlns:c16="http://schemas.microsoft.com/office/drawing/2014/chart" uri="{C3380CC4-5D6E-409C-BE32-E72D297353CC}">
              <c16:uniqueId val="{00000002-5711-4E67-AC48-C4EAB75FFFEA}"/>
            </c:ext>
          </c:extLst>
        </c:ser>
        <c:ser>
          <c:idx val="3"/>
          <c:order val="3"/>
          <c:tx>
            <c:strRef>
              <c:f>'PS41'!$I$8</c:f>
              <c:strCache>
                <c:ptCount val="1"/>
                <c:pt idx="0">
                  <c:v>Μια φορά το μήνα </c:v>
                </c:pt>
              </c:strCache>
            </c:strRef>
          </c:tx>
          <c:spPr>
            <a:solidFill>
              <a:schemeClr val="accent4"/>
            </a:solidFill>
            <a:ln>
              <a:noFill/>
            </a:ln>
            <a:effectLst/>
          </c:spPr>
          <c:invertIfNegative val="0"/>
          <c:cat>
            <c:strRef>
              <c:f>'PS41'!$J$4:$L$4</c:f>
              <c:strCache>
                <c:ptCount val="3"/>
                <c:pt idx="0">
                  <c:v>ΣΟΒΑΡΗ ΑΝΑΠΗΡΙΑ/ΠΕΡΙΟΡΙΣΜΟΣ</c:v>
                </c:pt>
                <c:pt idx="1">
                  <c:v>ΜΕΤΡΙΑ ΑΝΑΠΗΡΙΑ/ΠΕΡΙΟΡΙΣΜΟΣ</c:v>
                </c:pt>
                <c:pt idx="2">
                  <c:v>ΚΑΝΕΝΑΣ ΠΕΡΙΟΡΙΣΜΟΣ</c:v>
                </c:pt>
              </c:strCache>
            </c:strRef>
          </c:cat>
          <c:val>
            <c:numRef>
              <c:f>'PS41'!$J$8:$L$8</c:f>
              <c:numCache>
                <c:formatCode>###0.0%</c:formatCode>
                <c:ptCount val="3"/>
                <c:pt idx="0">
                  <c:v>7.3341573959620932E-2</c:v>
                </c:pt>
                <c:pt idx="1">
                  <c:v>8.4265840586871407E-2</c:v>
                </c:pt>
                <c:pt idx="2">
                  <c:v>0.13582044056474449</c:v>
                </c:pt>
              </c:numCache>
            </c:numRef>
          </c:val>
          <c:extLst xmlns:c16r2="http://schemas.microsoft.com/office/drawing/2015/06/chart">
            <c:ext xmlns:c16="http://schemas.microsoft.com/office/drawing/2014/chart" uri="{C3380CC4-5D6E-409C-BE32-E72D297353CC}">
              <c16:uniqueId val="{00000003-5711-4E67-AC48-C4EAB75FFFEA}"/>
            </c:ext>
          </c:extLst>
        </c:ser>
        <c:ser>
          <c:idx val="4"/>
          <c:order val="4"/>
          <c:tx>
            <c:strRef>
              <c:f>'PS41'!$I$9</c:f>
              <c:strCache>
                <c:ptCount val="1"/>
                <c:pt idx="0">
                  <c:v>Τουλάχιστον μια φορά τον χρόνο, αλλά όχι κάθε μήνα</c:v>
                </c:pt>
              </c:strCache>
            </c:strRef>
          </c:tx>
          <c:spPr>
            <a:solidFill>
              <a:schemeClr val="accent5"/>
            </a:solidFill>
            <a:ln>
              <a:noFill/>
            </a:ln>
            <a:effectLst/>
          </c:spPr>
          <c:invertIfNegative val="0"/>
          <c:cat>
            <c:strRef>
              <c:f>'PS41'!$J$4:$L$4</c:f>
              <c:strCache>
                <c:ptCount val="3"/>
                <c:pt idx="0">
                  <c:v>ΣΟΒΑΡΗ ΑΝΑΠΗΡΙΑ/ΠΕΡΙΟΡΙΣΜΟΣ</c:v>
                </c:pt>
                <c:pt idx="1">
                  <c:v>ΜΕΤΡΙΑ ΑΝΑΠΗΡΙΑ/ΠΕΡΙΟΡΙΣΜΟΣ</c:v>
                </c:pt>
                <c:pt idx="2">
                  <c:v>ΚΑΝΕΝΑΣ ΠΕΡΙΟΡΙΣΜΟΣ</c:v>
                </c:pt>
              </c:strCache>
            </c:strRef>
          </c:cat>
          <c:val>
            <c:numRef>
              <c:f>'PS41'!$J$9:$L$9</c:f>
              <c:numCache>
                <c:formatCode>###0.0%</c:formatCode>
                <c:ptCount val="3"/>
                <c:pt idx="0">
                  <c:v>8.993308843584788E-2</c:v>
                </c:pt>
                <c:pt idx="1">
                  <c:v>0.14649549583792618</c:v>
                </c:pt>
                <c:pt idx="2">
                  <c:v>8.7835154109395713E-2</c:v>
                </c:pt>
              </c:numCache>
            </c:numRef>
          </c:val>
          <c:extLst xmlns:c16r2="http://schemas.microsoft.com/office/drawing/2015/06/chart">
            <c:ext xmlns:c16="http://schemas.microsoft.com/office/drawing/2014/chart" uri="{C3380CC4-5D6E-409C-BE32-E72D297353CC}">
              <c16:uniqueId val="{00000004-5711-4E67-AC48-C4EAB75FFFEA}"/>
            </c:ext>
          </c:extLst>
        </c:ser>
        <c:ser>
          <c:idx val="5"/>
          <c:order val="5"/>
          <c:tx>
            <c:strRef>
              <c:f>'PS41'!$I$10</c:f>
              <c:strCache>
                <c:ptCount val="1"/>
                <c:pt idx="0">
                  <c:v>Ποτέ</c:v>
                </c:pt>
              </c:strCache>
            </c:strRef>
          </c:tx>
          <c:spPr>
            <a:solidFill>
              <a:schemeClr val="accent6"/>
            </a:solidFill>
            <a:ln>
              <a:noFill/>
            </a:ln>
            <a:effectLst/>
          </c:spPr>
          <c:invertIfNegative val="0"/>
          <c:cat>
            <c:strRef>
              <c:f>'PS41'!$J$4:$L$4</c:f>
              <c:strCache>
                <c:ptCount val="3"/>
                <c:pt idx="0">
                  <c:v>ΣΟΒΑΡΗ ΑΝΑΠΗΡΙΑ/ΠΕΡΙΟΡΙΣΜΟΣ</c:v>
                </c:pt>
                <c:pt idx="1">
                  <c:v>ΜΕΤΡΙΑ ΑΝΑΠΗΡΙΑ/ΠΕΡΙΟΡΙΣΜΟΣ</c:v>
                </c:pt>
                <c:pt idx="2">
                  <c:v>ΚΑΝΕΝΑΣ ΠΕΡΙΟΡΙΣΜΟΣ</c:v>
                </c:pt>
              </c:strCache>
            </c:strRef>
          </c:cat>
          <c:val>
            <c:numRef>
              <c:f>'PS41'!$J$10:$L$10</c:f>
              <c:numCache>
                <c:formatCode>###0.0%</c:formatCode>
                <c:ptCount val="3"/>
                <c:pt idx="0">
                  <c:v>0.69354735748649288</c:v>
                </c:pt>
                <c:pt idx="1">
                  <c:v>0.55256376145045427</c:v>
                </c:pt>
                <c:pt idx="2">
                  <c:v>0.44336014007425883</c:v>
                </c:pt>
              </c:numCache>
            </c:numRef>
          </c:val>
          <c:extLst xmlns:c16r2="http://schemas.microsoft.com/office/drawing/2015/06/chart">
            <c:ext xmlns:c16="http://schemas.microsoft.com/office/drawing/2014/chart" uri="{C3380CC4-5D6E-409C-BE32-E72D297353CC}">
              <c16:uniqueId val="{00000005-5711-4E67-AC48-C4EAB75FFFEA}"/>
            </c:ext>
          </c:extLst>
        </c:ser>
        <c:dLbls>
          <c:showLegendKey val="0"/>
          <c:showVal val="0"/>
          <c:showCatName val="0"/>
          <c:showSerName val="0"/>
          <c:showPercent val="0"/>
          <c:showBubbleSize val="0"/>
        </c:dLbls>
        <c:gapWidth val="150"/>
        <c:axId val="347352800"/>
        <c:axId val="347353192"/>
      </c:barChart>
      <c:catAx>
        <c:axId val="34735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7353192"/>
        <c:crosses val="autoZero"/>
        <c:auto val="1"/>
        <c:lblAlgn val="ctr"/>
        <c:lblOffset val="100"/>
        <c:noMultiLvlLbl val="0"/>
      </c:catAx>
      <c:valAx>
        <c:axId val="3473531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73528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714644365106529E-2"/>
          <c:y val="0.10058271200613197"/>
          <c:w val="0.65566097716046368"/>
          <c:h val="0.78164558799619077"/>
        </c:manualLayout>
      </c:layout>
      <c:barChart>
        <c:barDir val="col"/>
        <c:grouping val="clustered"/>
        <c:varyColors val="0"/>
        <c:ser>
          <c:idx val="1"/>
          <c:order val="1"/>
          <c:tx>
            <c:strRef>
              <c:f>'ps50'!$J$6</c:f>
              <c:strCache>
                <c:ptCount val="1"/>
                <c:pt idx="0">
                  <c:v>Καθημερινά</c:v>
                </c:pt>
              </c:strCache>
            </c:strRef>
          </c:tx>
          <c:spPr>
            <a:solidFill>
              <a:schemeClr val="accent2"/>
            </a:solidFill>
            <a:ln>
              <a:noFill/>
            </a:ln>
            <a:effectLst/>
          </c:spPr>
          <c:invertIfNegative val="0"/>
          <c:dLbls>
            <c:dLbl>
              <c:idx val="2"/>
              <c:layout>
                <c:manualLayout>
                  <c:x val="-2.834199338686821E-2"/>
                  <c:y val="7.363770250368188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CF1-4959-803B-9979032D98B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'ps50'!$K$4:$M$4</c:f>
              <c:strCache>
                <c:ptCount val="3"/>
                <c:pt idx="0">
                  <c:v>ΣΟΒΑΡΗ ΑΝΑΠΗΡΙΑ/ΠΕΡΙΟΡΙΣΜΟΣ</c:v>
                </c:pt>
                <c:pt idx="1">
                  <c:v>ΜΕΤΡΙΑ ΑΝΑΠΗΡΙΑ/ΠΕΡΙΟΡΙΣΜΟΣ</c:v>
                </c:pt>
                <c:pt idx="2">
                  <c:v>ΧΩΡΙΣ ΠΕΡΙΟΡΙΣΜΟ</c:v>
                </c:pt>
              </c:strCache>
            </c:strRef>
          </c:cat>
          <c:val>
            <c:numRef>
              <c:f>'ps50'!$K$6:$M$6</c:f>
              <c:numCache>
                <c:formatCode>###0.0%</c:formatCode>
                <c:ptCount val="3"/>
                <c:pt idx="0">
                  <c:v>0.39102916052086706</c:v>
                </c:pt>
                <c:pt idx="1">
                  <c:v>0.40651465373807888</c:v>
                </c:pt>
                <c:pt idx="2">
                  <c:v>0.34346748822177525</c:v>
                </c:pt>
              </c:numCache>
            </c:numRef>
          </c:val>
          <c:extLst xmlns:c16r2="http://schemas.microsoft.com/office/drawing/2015/06/chart">
            <c:ext xmlns:c16="http://schemas.microsoft.com/office/drawing/2014/chart" uri="{C3380CC4-5D6E-409C-BE32-E72D297353CC}">
              <c16:uniqueId val="{00000000-C377-413C-966E-E09B49C8D6F6}"/>
            </c:ext>
          </c:extLst>
        </c:ser>
        <c:ser>
          <c:idx val="2"/>
          <c:order val="2"/>
          <c:tx>
            <c:strRef>
              <c:f>'ps50'!$J$7</c:f>
              <c:strCache>
                <c:ptCount val="1"/>
                <c:pt idx="0">
                  <c:v>Κάθε βδομάδα</c:v>
                </c:pt>
              </c:strCache>
            </c:strRef>
          </c:tx>
          <c:spPr>
            <a:solidFill>
              <a:schemeClr val="accent3"/>
            </a:solidFill>
            <a:ln>
              <a:noFill/>
            </a:ln>
            <a:effectLst/>
          </c:spPr>
          <c:invertIfNegative val="0"/>
          <c:dLbls>
            <c:dLbl>
              <c:idx val="0"/>
              <c:layout>
                <c:manualLayout>
                  <c:x val="2.5980160604629172E-2"/>
                  <c:y val="-1.84094256259204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CF1-4959-803B-9979032D98BB}"/>
                </c:ext>
                <c:ext xmlns:c15="http://schemas.microsoft.com/office/drawing/2012/chart" uri="{CE6537A1-D6FC-4f65-9D91-7224C49458BB}"/>
              </c:extLst>
            </c:dLbl>
            <c:dLbl>
              <c:idx val="1"/>
              <c:layout>
                <c:manualLayout>
                  <c:x val="2.3618327822390133E-2"/>
                  <c:y val="-3.681885125184094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4CF1-4959-803B-9979032D98BB}"/>
                </c:ext>
                <c:ext xmlns:c15="http://schemas.microsoft.com/office/drawing/2012/chart" uri="{CE6537A1-D6FC-4f65-9D91-7224C49458BB}"/>
              </c:extLst>
            </c:dLbl>
            <c:dLbl>
              <c:idx val="2"/>
              <c:layout>
                <c:manualLayout>
                  <c:x val="1.4342648005088082E-2"/>
                  <c:y val="-7.380005334384748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377-413C-966E-E09B49C8D6F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'ps50'!$K$4:$M$4</c:f>
              <c:strCache>
                <c:ptCount val="3"/>
                <c:pt idx="0">
                  <c:v>ΣΟΒΑΡΗ ΑΝΑΠΗΡΙΑ/ΠΕΡΙΟΡΙΣΜΟΣ</c:v>
                </c:pt>
                <c:pt idx="1">
                  <c:v>ΜΕΤΡΙΑ ΑΝΑΠΗΡΙΑ/ΠΕΡΙΟΡΙΣΜΟΣ</c:v>
                </c:pt>
                <c:pt idx="2">
                  <c:v>ΧΩΡΙΣ ΠΕΡΙΟΡΙΣΜΟ</c:v>
                </c:pt>
              </c:strCache>
            </c:strRef>
          </c:cat>
          <c:val>
            <c:numRef>
              <c:f>'ps50'!$K$7:$M$7</c:f>
              <c:numCache>
                <c:formatCode>###0.0%</c:formatCode>
                <c:ptCount val="3"/>
                <c:pt idx="0">
                  <c:v>0.27621226825265394</c:v>
                </c:pt>
                <c:pt idx="1">
                  <c:v>0.29111544885925184</c:v>
                </c:pt>
                <c:pt idx="2">
                  <c:v>0.36100460905577081</c:v>
                </c:pt>
              </c:numCache>
            </c:numRef>
          </c:val>
          <c:extLst xmlns:c16r2="http://schemas.microsoft.com/office/drawing/2015/06/chart">
            <c:ext xmlns:c16="http://schemas.microsoft.com/office/drawing/2014/chart" uri="{C3380CC4-5D6E-409C-BE32-E72D297353CC}">
              <c16:uniqueId val="{00000002-C377-413C-966E-E09B49C8D6F6}"/>
            </c:ext>
          </c:extLst>
        </c:ser>
        <c:ser>
          <c:idx val="3"/>
          <c:order val="3"/>
          <c:tx>
            <c:strRef>
              <c:f>'ps50'!$J$8</c:f>
              <c:strCache>
                <c:ptCount val="1"/>
                <c:pt idx="0">
                  <c:v>Μερικές φορές τον μήνα/όχι κάθε βδομάδα</c:v>
                </c:pt>
              </c:strCache>
            </c:strRef>
          </c:tx>
          <c:spPr>
            <a:solidFill>
              <a:schemeClr val="accent4"/>
            </a:solidFill>
            <a:ln>
              <a:noFill/>
            </a:ln>
            <a:effectLst/>
          </c:spPr>
          <c:invertIfNegative val="0"/>
          <c:dLbls>
            <c:dLbl>
              <c:idx val="0"/>
              <c:layout>
                <c:manualLayout>
                  <c:x val="2.834199338686821E-2"/>
                  <c:y val="-5.52282768777614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F1-4959-803B-9979032D98BB}"/>
                </c:ext>
                <c:ext xmlns:c15="http://schemas.microsoft.com/office/drawing/2012/chart" uri="{CE6537A1-D6FC-4f65-9D91-7224C49458BB}"/>
              </c:extLst>
            </c:dLbl>
            <c:dLbl>
              <c:idx val="1"/>
              <c:layout>
                <c:manualLayout>
                  <c:x val="1.8894662257912097E-2"/>
                  <c:y val="-2.20913107511046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CF1-4959-803B-9979032D98BB}"/>
                </c:ext>
                <c:ext xmlns:c15="http://schemas.microsoft.com/office/drawing/2012/chart" uri="{CE6537A1-D6FC-4f65-9D91-7224C49458BB}"/>
              </c:extLst>
            </c:dLbl>
            <c:dLbl>
              <c:idx val="2"/>
              <c:layout>
                <c:manualLayout>
                  <c:x val="2.834199338686821E-2"/>
                  <c:y val="-1.104565537555235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4CF1-4959-803B-9979032D98B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'ps50'!$K$4:$M$4</c:f>
              <c:strCache>
                <c:ptCount val="3"/>
                <c:pt idx="0">
                  <c:v>ΣΟΒΑΡΗ ΑΝΑΠΗΡΙΑ/ΠΕΡΙΟΡΙΣΜΟΣ</c:v>
                </c:pt>
                <c:pt idx="1">
                  <c:v>ΜΕΤΡΙΑ ΑΝΑΠΗΡΙΑ/ΠΕΡΙΟΡΙΣΜΟΣ</c:v>
                </c:pt>
                <c:pt idx="2">
                  <c:v>ΧΩΡΙΣ ΠΕΡΙΟΡΙΣΜΟ</c:v>
                </c:pt>
              </c:strCache>
            </c:strRef>
          </c:cat>
          <c:val>
            <c:numRef>
              <c:f>'ps50'!$K$8:$M$8</c:f>
              <c:numCache>
                <c:formatCode>###0.0%</c:formatCode>
                <c:ptCount val="3"/>
                <c:pt idx="0">
                  <c:v>0.12980126685086754</c:v>
                </c:pt>
                <c:pt idx="1">
                  <c:v>0.14291423957176766</c:v>
                </c:pt>
                <c:pt idx="2">
                  <c:v>0.15881779731846904</c:v>
                </c:pt>
              </c:numCache>
            </c:numRef>
          </c:val>
          <c:extLst xmlns:c16r2="http://schemas.microsoft.com/office/drawing/2015/06/chart">
            <c:ext xmlns:c16="http://schemas.microsoft.com/office/drawing/2014/chart" uri="{C3380CC4-5D6E-409C-BE32-E72D297353CC}">
              <c16:uniqueId val="{00000003-C377-413C-966E-E09B49C8D6F6}"/>
            </c:ext>
          </c:extLst>
        </c:ser>
        <c:ser>
          <c:idx val="4"/>
          <c:order val="4"/>
          <c:tx>
            <c:strRef>
              <c:f>'ps50'!$J$9</c:f>
              <c:strCache>
                <c:ptCount val="1"/>
                <c:pt idx="0">
                  <c:v>Μια φορά τον μήνα</c:v>
                </c:pt>
              </c:strCache>
            </c:strRef>
          </c:tx>
          <c:spPr>
            <a:solidFill>
              <a:schemeClr val="accent5"/>
            </a:solidFill>
            <a:ln>
              <a:noFill/>
            </a:ln>
            <a:effectLst/>
          </c:spPr>
          <c:invertIfNegative val="0"/>
          <c:dLbls>
            <c:dLbl>
              <c:idx val="0"/>
              <c:layout>
                <c:manualLayout>
                  <c:x val="3.9884777309993354E-2"/>
                  <c:y val="-1.843657817109144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377-413C-966E-E09B49C8D6F6}"/>
                </c:ext>
                <c:ext xmlns:c15="http://schemas.microsoft.com/office/drawing/2012/chart" uri="{CE6537A1-D6FC-4f65-9D91-7224C49458BB}"/>
              </c:extLst>
            </c:dLbl>
            <c:dLbl>
              <c:idx val="1"/>
              <c:layout>
                <c:manualLayout>
                  <c:x val="2.598016060462910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CF1-4959-803B-9979032D98BB}"/>
                </c:ext>
                <c:ext xmlns:c15="http://schemas.microsoft.com/office/drawing/2012/chart" uri="{CE6537A1-D6FC-4f65-9D91-7224C49458BB}"/>
              </c:extLst>
            </c:dLbl>
            <c:dLbl>
              <c:idx val="2"/>
              <c:layout>
                <c:manualLayout>
                  <c:x val="1.4170996693434018E-2"/>
                  <c:y val="-1.47275405007363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CF1-4959-803B-9979032D98B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'ps50'!$K$4:$M$4</c:f>
              <c:strCache>
                <c:ptCount val="3"/>
                <c:pt idx="0">
                  <c:v>ΣΟΒΑΡΗ ΑΝΑΠΗΡΙΑ/ΠΕΡΙΟΡΙΣΜΟΣ</c:v>
                </c:pt>
                <c:pt idx="1">
                  <c:v>ΜΕΤΡΙΑ ΑΝΑΠΗΡΙΑ/ΠΕΡΙΟΡΙΣΜΟΣ</c:v>
                </c:pt>
                <c:pt idx="2">
                  <c:v>ΧΩΡΙΣ ΠΕΡΙΟΡΙΣΜΟ</c:v>
                </c:pt>
              </c:strCache>
            </c:strRef>
          </c:cat>
          <c:val>
            <c:numRef>
              <c:f>'ps50'!$K$9:$M$9</c:f>
              <c:numCache>
                <c:formatCode>###0.0%</c:formatCode>
                <c:ptCount val="3"/>
                <c:pt idx="0">
                  <c:v>0.12671872171324614</c:v>
                </c:pt>
                <c:pt idx="1">
                  <c:v>0.10943091204501128</c:v>
                </c:pt>
                <c:pt idx="2">
                  <c:v>7.8552247079937396E-2</c:v>
                </c:pt>
              </c:numCache>
            </c:numRef>
          </c:val>
          <c:extLst xmlns:c16r2="http://schemas.microsoft.com/office/drawing/2015/06/chart">
            <c:ext xmlns:c16="http://schemas.microsoft.com/office/drawing/2014/chart" uri="{C3380CC4-5D6E-409C-BE32-E72D297353CC}">
              <c16:uniqueId val="{00000005-C377-413C-966E-E09B49C8D6F6}"/>
            </c:ext>
          </c:extLst>
        </c:ser>
        <c:ser>
          <c:idx val="5"/>
          <c:order val="5"/>
          <c:tx>
            <c:strRef>
              <c:f>'ps50'!$J$10</c:f>
              <c:strCache>
                <c:ptCount val="1"/>
                <c:pt idx="0">
                  <c:v>Τουλάχιστον μια φορά το χρόνο /λιγότερο από μια φορά το μήνα </c:v>
                </c:pt>
              </c:strCache>
            </c:strRef>
          </c:tx>
          <c:spPr>
            <a:solidFill>
              <a:schemeClr val="accent6"/>
            </a:solidFill>
            <a:ln>
              <a:noFill/>
            </a:ln>
            <a:effectLst/>
          </c:spPr>
          <c:invertIfNegative val="0"/>
          <c:dLbls>
            <c:dLbl>
              <c:idx val="0"/>
              <c:layout>
                <c:manualLayout>
                  <c:x val="1.6532829475673121E-2"/>
                  <c:y val="-1.47275405007365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CF1-4959-803B-9979032D98BB}"/>
                </c:ext>
                <c:ext xmlns:c15="http://schemas.microsoft.com/office/drawing/2012/chart" uri="{CE6537A1-D6FC-4f65-9D91-7224C49458BB}"/>
              </c:extLst>
            </c:dLbl>
            <c:dLbl>
              <c:idx val="1"/>
              <c:layout>
                <c:manualLayout>
                  <c:x val="1.8894662257912139E-2"/>
                  <c:y val="-2.20913107511047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F1-4959-803B-9979032D98BB}"/>
                </c:ext>
                <c:ext xmlns:c15="http://schemas.microsoft.com/office/drawing/2012/chart" uri="{CE6537A1-D6FC-4f65-9D91-7224C49458BB}"/>
              </c:extLst>
            </c:dLbl>
            <c:dLbl>
              <c:idx val="2"/>
              <c:layout>
                <c:manualLayout>
                  <c:x val="1.4170996693434018E-2"/>
                  <c:y val="-1.10456553755524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CF1-4959-803B-9979032D98B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'ps50'!$K$4:$M$4</c:f>
              <c:strCache>
                <c:ptCount val="3"/>
                <c:pt idx="0">
                  <c:v>ΣΟΒΑΡΗ ΑΝΑΠΗΡΙΑ/ΠΕΡΙΟΡΙΣΜΟΣ</c:v>
                </c:pt>
                <c:pt idx="1">
                  <c:v>ΜΕΤΡΙΑ ΑΝΑΠΗΡΙΑ/ΠΕΡΙΟΡΙΣΜΟΣ</c:v>
                </c:pt>
                <c:pt idx="2">
                  <c:v>ΧΩΡΙΣ ΠΕΡΙΟΡΙΣΜΟ</c:v>
                </c:pt>
              </c:strCache>
            </c:strRef>
          </c:cat>
          <c:val>
            <c:numRef>
              <c:f>'ps50'!$K$10:$M$10</c:f>
              <c:numCache>
                <c:formatCode>###0.0%</c:formatCode>
                <c:ptCount val="3"/>
                <c:pt idx="0">
                  <c:v>6.0761554845264347E-2</c:v>
                </c:pt>
                <c:pt idx="1">
                  <c:v>4.280858157806481E-2</c:v>
                </c:pt>
                <c:pt idx="2">
                  <c:v>5.0725465789607432E-2</c:v>
                </c:pt>
              </c:numCache>
            </c:numRef>
          </c:val>
          <c:extLst xmlns:c16r2="http://schemas.microsoft.com/office/drawing/2015/06/chart">
            <c:ext xmlns:c16="http://schemas.microsoft.com/office/drawing/2014/chart" uri="{C3380CC4-5D6E-409C-BE32-E72D297353CC}">
              <c16:uniqueId val="{00000006-C377-413C-966E-E09B49C8D6F6}"/>
            </c:ext>
          </c:extLst>
        </c:ser>
        <c:ser>
          <c:idx val="6"/>
          <c:order val="6"/>
          <c:tx>
            <c:strRef>
              <c:f>'ps50'!$J$11</c:f>
              <c:strCache>
                <c:ptCount val="1"/>
                <c:pt idx="0">
                  <c:v>Ποτέ </c:v>
                </c:pt>
              </c:strCache>
            </c:strRef>
          </c:tx>
          <c:spPr>
            <a:solidFill>
              <a:schemeClr val="accent1">
                <a:lumMod val="60000"/>
              </a:schemeClr>
            </a:solidFill>
            <a:ln>
              <a:noFill/>
            </a:ln>
            <a:effectLst/>
          </c:spPr>
          <c:invertIfNegative val="0"/>
          <c:dLbls>
            <c:dLbl>
              <c:idx val="0"/>
              <c:layout>
                <c:manualLayout>
                  <c:x val="1.4170996693434105E-2"/>
                  <c:y val="-1.10456553755522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CF1-4959-803B-9979032D98BB}"/>
                </c:ext>
                <c:ext xmlns:c15="http://schemas.microsoft.com/office/drawing/2012/chart" uri="{CE6537A1-D6FC-4f65-9D91-7224C49458BB}"/>
              </c:extLst>
            </c:dLbl>
            <c:dLbl>
              <c:idx val="1"/>
              <c:layout>
                <c:manualLayout>
                  <c:x val="9.4473311289560696E-3"/>
                  <c:y val="-1.47275405007363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CF1-4959-803B-9979032D98BB}"/>
                </c:ext>
                <c:ext xmlns:c15="http://schemas.microsoft.com/office/drawing/2012/chart" uri="{CE6537A1-D6FC-4f65-9D91-7224C49458BB}"/>
              </c:extLst>
            </c:dLbl>
            <c:dLbl>
              <c:idx val="2"/>
              <c:layout>
                <c:manualLayout>
                  <c:x val="1.4170996693434018E-2"/>
                  <c:y val="-1.10456553755522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4CF1-4959-803B-9979032D98B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'ps50'!$K$4:$M$4</c:f>
              <c:strCache>
                <c:ptCount val="3"/>
                <c:pt idx="0">
                  <c:v>ΣΟΒΑΡΗ ΑΝΑΠΗΡΙΑ/ΠΕΡΙΟΡΙΣΜΟΣ</c:v>
                </c:pt>
                <c:pt idx="1">
                  <c:v>ΜΕΤΡΙΑ ΑΝΑΠΗΡΙΑ/ΠΕΡΙΟΡΙΣΜΟΣ</c:v>
                </c:pt>
                <c:pt idx="2">
                  <c:v>ΧΩΡΙΣ ΠΕΡΙΟΡΙΣΜΟ</c:v>
                </c:pt>
              </c:strCache>
            </c:strRef>
          </c:cat>
          <c:val>
            <c:numRef>
              <c:f>'ps50'!$K$11:$M$11</c:f>
              <c:numCache>
                <c:formatCode>####.0%</c:formatCode>
                <c:ptCount val="3"/>
                <c:pt idx="0" formatCode="###0.0%">
                  <c:v>1.5477027817101004E-2</c:v>
                </c:pt>
                <c:pt idx="1">
                  <c:v>7.2161642078255291E-3</c:v>
                </c:pt>
                <c:pt idx="2">
                  <c:v>7.4323925344401253E-3</c:v>
                </c:pt>
              </c:numCache>
            </c:numRef>
          </c:val>
          <c:extLst xmlns:c16r2="http://schemas.microsoft.com/office/drawing/2015/06/chart">
            <c:ext xmlns:c16="http://schemas.microsoft.com/office/drawing/2014/chart" uri="{C3380CC4-5D6E-409C-BE32-E72D297353CC}">
              <c16:uniqueId val="{00000007-C377-413C-966E-E09B49C8D6F6}"/>
            </c:ext>
          </c:extLst>
        </c:ser>
        <c:dLbls>
          <c:showLegendKey val="0"/>
          <c:showVal val="0"/>
          <c:showCatName val="0"/>
          <c:showSerName val="0"/>
          <c:showPercent val="0"/>
          <c:showBubbleSize val="0"/>
        </c:dLbls>
        <c:gapWidth val="150"/>
        <c:axId val="347354368"/>
        <c:axId val="346940080"/>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'ps50'!$J$5</c15:sqref>
                        </c15:formulaRef>
                      </c:ext>
                    </c:extLst>
                    <c:strCache>
                      <c:ptCount val="1"/>
                    </c:strCache>
                  </c:strRef>
                </c:tx>
                <c:spPr>
                  <a:solidFill>
                    <a:schemeClr val="accent1"/>
                  </a:solidFill>
                  <a:ln>
                    <a:noFill/>
                  </a:ln>
                  <a:effectLst/>
                </c:spPr>
                <c:invertIfNegative val="0"/>
                <c:cat>
                  <c:strRef>
                    <c:extLst xmlns:c16r2="http://schemas.microsoft.com/office/drawing/2015/06/chart">
                      <c:ext uri="{02D57815-91ED-43cb-92C2-25804820EDAC}">
                        <c15:formulaRef>
                          <c15:sqref>'ps50'!$K$4:$M$4</c15:sqref>
                        </c15:formulaRef>
                      </c:ext>
                    </c:extLst>
                    <c:strCache>
                      <c:ptCount val="3"/>
                      <c:pt idx="0">
                        <c:v>ΣΟΒΑΡΗ ΑΝΑΠΗΡΙΑ/ΠΕΡΙΟΡΙΣΜΟΣ</c:v>
                      </c:pt>
                      <c:pt idx="1">
                        <c:v>ΜΕΤΡΙΑ ΑΝΑΠΗΡΙΑ/ΠΕΡΙΟΡΙΣΜΟΣ</c:v>
                      </c:pt>
                      <c:pt idx="2">
                        <c:v>ΧΩΡΙΣ ΠΕΡΙΟΡΙΣΜΟ</c:v>
                      </c:pt>
                    </c:strCache>
                  </c:strRef>
                </c:cat>
                <c:val>
                  <c:numRef>
                    <c:extLst xmlns:c16r2="http://schemas.microsoft.com/office/drawing/2015/06/chart">
                      <c:ext uri="{02D57815-91ED-43cb-92C2-25804820EDAC}">
                        <c15:formulaRef>
                          <c15:sqref>'ps50'!$K$5:$M$5</c15:sqref>
                        </c15:formulaRef>
                      </c:ext>
                    </c:extLst>
                    <c:numCache>
                      <c:formatCode>General</c:formatCode>
                      <c:ptCount val="3"/>
                    </c:numCache>
                  </c:numRef>
                </c:val>
                <c:extLst xmlns:c16r2="http://schemas.microsoft.com/office/drawing/2015/06/chart">
                  <c:ext xmlns:c16="http://schemas.microsoft.com/office/drawing/2014/chart" uri="{C3380CC4-5D6E-409C-BE32-E72D297353CC}">
                    <c16:uniqueId val="{00000008-C377-413C-966E-E09B49C8D6F6}"/>
                  </c:ext>
                </c:extLst>
              </c15:ser>
            </c15:filteredBarSeries>
          </c:ext>
        </c:extLst>
      </c:barChart>
      <c:catAx>
        <c:axId val="3473543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lumMod val="65000"/>
                    <a:lumOff val="35000"/>
                  </a:schemeClr>
                </a:solidFill>
                <a:latin typeface="+mn-lt"/>
                <a:ea typeface="+mn-ea"/>
                <a:cs typeface="+mn-cs"/>
              </a:defRPr>
            </a:pPr>
            <a:endParaRPr lang="el-GR"/>
          </a:p>
        </c:txPr>
        <c:crossAx val="346940080"/>
        <c:crosses val="autoZero"/>
        <c:auto val="1"/>
        <c:lblAlgn val="ctr"/>
        <c:lblOffset val="100"/>
        <c:noMultiLvlLbl val="0"/>
      </c:catAx>
      <c:valAx>
        <c:axId val="3469400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7354368"/>
        <c:crosses val="autoZero"/>
        <c:crossBetween val="between"/>
      </c:valAx>
      <c:spPr>
        <a:noFill/>
        <a:ln>
          <a:noFill/>
        </a:ln>
        <a:effectLst/>
      </c:spPr>
    </c:plotArea>
    <c:legend>
      <c:legendPos val="r"/>
      <c:layout>
        <c:manualLayout>
          <c:xMode val="edge"/>
          <c:yMode val="edge"/>
          <c:x val="0.75355429895437676"/>
          <c:y val="0.15093876218840521"/>
          <c:w val="0.2360938042505378"/>
          <c:h val="0.814608135123006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714644365106529E-2"/>
          <c:y val="0.11901929017722344"/>
          <c:w val="0.65566097716046368"/>
          <c:h val="0.76320900982509932"/>
        </c:manualLayout>
      </c:layout>
      <c:barChart>
        <c:barDir val="col"/>
        <c:grouping val="clustered"/>
        <c:varyColors val="0"/>
        <c:ser>
          <c:idx val="1"/>
          <c:order val="1"/>
          <c:tx>
            <c:strRef>
              <c:f>'ps60'!$I$4</c:f>
              <c:strCache>
                <c:ptCount val="1"/>
                <c:pt idx="0">
                  <c:v>Καθημερινά</c:v>
                </c:pt>
              </c:strCache>
            </c:strRef>
          </c:tx>
          <c:spPr>
            <a:solidFill>
              <a:schemeClr val="accent2"/>
            </a:solidFill>
            <a:ln>
              <a:noFill/>
            </a:ln>
            <a:effectLst/>
          </c:spPr>
          <c:invertIfNegative val="0"/>
          <c:dLbls>
            <c:dLbl>
              <c:idx val="0"/>
              <c:layout>
                <c:manualLayout>
                  <c:x val="-1.6245068461359955E-2"/>
                  <c:y val="-7.290961044958755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005-44D0-A84F-007B1CA5C0B6}"/>
                </c:ext>
                <c:ext xmlns:c15="http://schemas.microsoft.com/office/drawing/2012/chart" uri="{CE6537A1-D6FC-4f65-9D91-7224C49458BB}"/>
              </c:extLst>
            </c:dLbl>
            <c:dLbl>
              <c:idx val="1"/>
              <c:layout>
                <c:manualLayout>
                  <c:x val="-2.7848688790902805E-2"/>
                  <c:y val="7.95386756810499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005-44D0-A84F-007B1CA5C0B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'ps60'!$J$2:$L$2</c:f>
              <c:strCache>
                <c:ptCount val="3"/>
                <c:pt idx="0">
                  <c:v>ΣΟΒΑΡΗ ΑΝΑΠΗΡΙΑ/ΠΕΡΙΟΡΙΣΜΟΣ</c:v>
                </c:pt>
                <c:pt idx="1">
                  <c:v>ΜΕΤΡΙΑ ΑΝΑΠΗΡΙΑ/ΠΕΡΙΟΡΙΣΜΟΣ</c:v>
                </c:pt>
                <c:pt idx="2">
                  <c:v>ΧΩΡΙΣ ΠΕΡΙΟΡΙΣΜΟ</c:v>
                </c:pt>
              </c:strCache>
            </c:strRef>
          </c:cat>
          <c:val>
            <c:numRef>
              <c:f>'ps60'!$J$4:$L$4</c:f>
              <c:numCache>
                <c:formatCode>###0.0%</c:formatCode>
                <c:ptCount val="3"/>
                <c:pt idx="0">
                  <c:v>0.26284436775028525</c:v>
                </c:pt>
                <c:pt idx="1">
                  <c:v>0.30888695379034004</c:v>
                </c:pt>
                <c:pt idx="2">
                  <c:v>0.44024225684785195</c:v>
                </c:pt>
              </c:numCache>
            </c:numRef>
          </c:val>
          <c:extLst xmlns:c16r2="http://schemas.microsoft.com/office/drawing/2015/06/chart">
            <c:ext xmlns:c16="http://schemas.microsoft.com/office/drawing/2014/chart" uri="{C3380CC4-5D6E-409C-BE32-E72D297353CC}">
              <c16:uniqueId val="{00000000-FE19-4B15-8D90-252592926E11}"/>
            </c:ext>
          </c:extLst>
        </c:ser>
        <c:ser>
          <c:idx val="2"/>
          <c:order val="2"/>
          <c:tx>
            <c:strRef>
              <c:f>'ps60'!$I$5</c:f>
              <c:strCache>
                <c:ptCount val="1"/>
                <c:pt idx="0">
                  <c:v>Κάθε βδομάδα</c:v>
                </c:pt>
              </c:strCache>
            </c:strRef>
          </c:tx>
          <c:spPr>
            <a:solidFill>
              <a:schemeClr val="accent3"/>
            </a:solidFill>
            <a:ln>
              <a:noFill/>
            </a:ln>
            <a:effectLst/>
          </c:spPr>
          <c:invertIfNegative val="0"/>
          <c:dLbls>
            <c:dLbl>
              <c:idx val="2"/>
              <c:layout>
                <c:manualLayout>
                  <c:x val="1.7726567693330378E-2"/>
                  <c:y val="-3.687315634218322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E19-4B15-8D90-252592926E1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'ps60'!$J$2:$L$2</c:f>
              <c:strCache>
                <c:ptCount val="3"/>
                <c:pt idx="0">
                  <c:v>ΣΟΒΑΡΗ ΑΝΑΠΗΡΙΑ/ΠΕΡΙΟΡΙΣΜΟΣ</c:v>
                </c:pt>
                <c:pt idx="1">
                  <c:v>ΜΕΤΡΙΑ ΑΝΑΠΗΡΙΑ/ΠΕΡΙΟΡΙΣΜΟΣ</c:v>
                </c:pt>
                <c:pt idx="2">
                  <c:v>ΧΩΡΙΣ ΠΕΡΙΟΡΙΣΜΟ</c:v>
                </c:pt>
              </c:strCache>
            </c:strRef>
          </c:cat>
          <c:val>
            <c:numRef>
              <c:f>'ps60'!$J$5:$L$5</c:f>
              <c:numCache>
                <c:formatCode>###0.0%</c:formatCode>
                <c:ptCount val="3"/>
                <c:pt idx="0">
                  <c:v>0.40886375273659725</c:v>
                </c:pt>
                <c:pt idx="1">
                  <c:v>0.43127426239442956</c:v>
                </c:pt>
                <c:pt idx="2">
                  <c:v>0.39463849357185454</c:v>
                </c:pt>
              </c:numCache>
            </c:numRef>
          </c:val>
          <c:extLst xmlns:c16r2="http://schemas.microsoft.com/office/drawing/2015/06/chart">
            <c:ext xmlns:c16="http://schemas.microsoft.com/office/drawing/2014/chart" uri="{C3380CC4-5D6E-409C-BE32-E72D297353CC}">
              <c16:uniqueId val="{00000002-FE19-4B15-8D90-252592926E11}"/>
            </c:ext>
          </c:extLst>
        </c:ser>
        <c:ser>
          <c:idx val="3"/>
          <c:order val="3"/>
          <c:tx>
            <c:strRef>
              <c:f>'ps60'!$I$6</c:f>
              <c:strCache>
                <c:ptCount val="1"/>
                <c:pt idx="0">
                  <c:v>Μερικές φορές τον μήνα/όχι κάθε βδομάδα</c:v>
                </c:pt>
              </c:strCache>
            </c:strRef>
          </c:tx>
          <c:spPr>
            <a:solidFill>
              <a:schemeClr val="accent4"/>
            </a:solidFill>
            <a:ln>
              <a:noFill/>
            </a:ln>
            <a:effectLst/>
          </c:spPr>
          <c:invertIfNegative val="0"/>
          <c:dLbls>
            <c:dLbl>
              <c:idx val="0"/>
              <c:layout>
                <c:manualLayout>
                  <c:x val="2.3207240659085613E-2"/>
                  <c:y val="-3.97693378405256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005-44D0-A84F-007B1CA5C0B6}"/>
                </c:ext>
                <c:ext xmlns:c15="http://schemas.microsoft.com/office/drawing/2012/chart" uri="{CE6537A1-D6FC-4f65-9D91-7224C49458BB}"/>
              </c:extLst>
            </c:dLbl>
            <c:dLbl>
              <c:idx val="1"/>
              <c:layout>
                <c:manualLayout>
                  <c:x val="2.0886516593177071E-2"/>
                  <c:y val="3.976933784052495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005-44D0-A84F-007B1CA5C0B6}"/>
                </c:ext>
                <c:ext xmlns:c15="http://schemas.microsoft.com/office/drawing/2012/chart" uri="{CE6537A1-D6FC-4f65-9D91-7224C49458BB}"/>
              </c:extLst>
            </c:dLbl>
            <c:dLbl>
              <c:idx val="2"/>
              <c:layout>
                <c:manualLayout>
                  <c:x val="2.0886516593177071E-2"/>
                  <c:y val="-3.97693378405256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005-44D0-A84F-007B1CA5C0B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'ps60'!$J$2:$L$2</c:f>
              <c:strCache>
                <c:ptCount val="3"/>
                <c:pt idx="0">
                  <c:v>ΣΟΒΑΡΗ ΑΝΑΠΗΡΙΑ/ΠΕΡΙΟΡΙΣΜΟΣ</c:v>
                </c:pt>
                <c:pt idx="1">
                  <c:v>ΜΕΤΡΙΑ ΑΝΑΠΗΡΙΑ/ΠΕΡΙΟΡΙΣΜΟΣ</c:v>
                </c:pt>
                <c:pt idx="2">
                  <c:v>ΧΩΡΙΣ ΠΕΡΙΟΡΙΣΜΟ</c:v>
                </c:pt>
              </c:strCache>
            </c:strRef>
          </c:cat>
          <c:val>
            <c:numRef>
              <c:f>'ps60'!$J$6:$L$6</c:f>
              <c:numCache>
                <c:formatCode>###0.0%</c:formatCode>
                <c:ptCount val="3"/>
                <c:pt idx="0">
                  <c:v>0.14492071427707467</c:v>
                </c:pt>
                <c:pt idx="1">
                  <c:v>0.14111473188332507</c:v>
                </c:pt>
                <c:pt idx="2">
                  <c:v>0.10213894030277693</c:v>
                </c:pt>
              </c:numCache>
            </c:numRef>
          </c:val>
          <c:extLst xmlns:c16r2="http://schemas.microsoft.com/office/drawing/2015/06/chart">
            <c:ext xmlns:c16="http://schemas.microsoft.com/office/drawing/2014/chart" uri="{C3380CC4-5D6E-409C-BE32-E72D297353CC}">
              <c16:uniqueId val="{00000003-FE19-4B15-8D90-252592926E11}"/>
            </c:ext>
          </c:extLst>
        </c:ser>
        <c:ser>
          <c:idx val="4"/>
          <c:order val="4"/>
          <c:tx>
            <c:strRef>
              <c:f>'ps60'!$I$7</c:f>
              <c:strCache>
                <c:ptCount val="1"/>
                <c:pt idx="0">
                  <c:v>Μια φορά τον μήνα</c:v>
                </c:pt>
              </c:strCache>
            </c:strRef>
          </c:tx>
          <c:spPr>
            <a:solidFill>
              <a:schemeClr val="accent5"/>
            </a:solidFill>
            <a:ln>
              <a:noFill/>
            </a:ln>
            <a:effectLst/>
          </c:spPr>
          <c:invertIfNegative val="0"/>
          <c:dLbls>
            <c:dLbl>
              <c:idx val="0"/>
              <c:layout>
                <c:manualLayout>
                  <c:x val="1.3924344395451402E-2"/>
                  <c:y val="-2.6680215380713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E19-4B15-8D90-252592926E11}"/>
                </c:ext>
                <c:ext xmlns:c15="http://schemas.microsoft.com/office/drawing/2012/chart" uri="{CE6537A1-D6FC-4f65-9D91-7224C49458BB}"/>
              </c:extLst>
            </c:dLbl>
            <c:dLbl>
              <c:idx val="1"/>
              <c:layout>
                <c:manualLayout>
                  <c:x val="9.2828962636341689E-3"/>
                  <c:y val="-1.19308013521574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005-44D0-A84F-007B1CA5C0B6}"/>
                </c:ext>
                <c:ext xmlns:c15="http://schemas.microsoft.com/office/drawing/2012/chart" uri="{CE6537A1-D6FC-4f65-9D91-7224C49458BB}"/>
              </c:extLst>
            </c:dLbl>
            <c:dLbl>
              <c:idx val="2"/>
              <c:layout>
                <c:manualLayout>
                  <c:x val="6.962172197725605E-3"/>
                  <c:y val="-1.19308013521574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005-44D0-A84F-007B1CA5C0B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'ps60'!$J$2:$L$2</c:f>
              <c:strCache>
                <c:ptCount val="3"/>
                <c:pt idx="0">
                  <c:v>ΣΟΒΑΡΗ ΑΝΑΠΗΡΙΑ/ΠΕΡΙΟΡΙΣΜΟΣ</c:v>
                </c:pt>
                <c:pt idx="1">
                  <c:v>ΜΕΤΡΙΑ ΑΝΑΠΗΡΙΑ/ΠΕΡΙΟΡΙΣΜΟΣ</c:v>
                </c:pt>
                <c:pt idx="2">
                  <c:v>ΧΩΡΙΣ ΠΕΡΙΟΡΙΣΜΟ</c:v>
                </c:pt>
              </c:strCache>
            </c:strRef>
          </c:cat>
          <c:val>
            <c:numRef>
              <c:f>'ps60'!$J$7:$L$7</c:f>
              <c:numCache>
                <c:formatCode>###0.0%</c:formatCode>
                <c:ptCount val="3"/>
                <c:pt idx="0">
                  <c:v>7.664790526837803E-2</c:v>
                </c:pt>
                <c:pt idx="1">
                  <c:v>5.9819213555118649E-2</c:v>
                </c:pt>
                <c:pt idx="2">
                  <c:v>4.1321323441276758E-2</c:v>
                </c:pt>
              </c:numCache>
            </c:numRef>
          </c:val>
          <c:extLst xmlns:c16r2="http://schemas.microsoft.com/office/drawing/2015/06/chart">
            <c:ext xmlns:c16="http://schemas.microsoft.com/office/drawing/2014/chart" uri="{C3380CC4-5D6E-409C-BE32-E72D297353CC}">
              <c16:uniqueId val="{00000005-FE19-4B15-8D90-252592926E11}"/>
            </c:ext>
          </c:extLst>
        </c:ser>
        <c:ser>
          <c:idx val="5"/>
          <c:order val="5"/>
          <c:tx>
            <c:strRef>
              <c:f>'ps60'!$I$8</c:f>
              <c:strCache>
                <c:ptCount val="1"/>
                <c:pt idx="0">
                  <c:v>Τουλάχιστον μια φορά το χρόνο /λιγότερο από μια φορά το μήνα </c:v>
                </c:pt>
              </c:strCache>
            </c:strRef>
          </c:tx>
          <c:spPr>
            <a:solidFill>
              <a:schemeClr val="accent6"/>
            </a:solidFill>
            <a:ln>
              <a:noFill/>
            </a:ln>
            <a:effectLst/>
          </c:spPr>
          <c:invertIfNegative val="0"/>
          <c:dLbls>
            <c:dLbl>
              <c:idx val="0"/>
              <c:layout>
                <c:manualLayout>
                  <c:x val="8.8632838466651889E-3"/>
                  <c:y val="-1.10619469026548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E19-4B15-8D90-252592926E11}"/>
                </c:ext>
                <c:ext xmlns:c15="http://schemas.microsoft.com/office/drawing/2012/chart" uri="{CE6537A1-D6FC-4f65-9D91-7224C49458BB}"/>
              </c:extLst>
            </c:dLbl>
            <c:dLbl>
              <c:idx val="1"/>
              <c:layout>
                <c:manualLayout>
                  <c:x val="6.962172197725605E-3"/>
                  <c:y val="-1.19308013521574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005-44D0-A84F-007B1CA5C0B6}"/>
                </c:ext>
                <c:ext xmlns:c15="http://schemas.microsoft.com/office/drawing/2012/chart" uri="{CE6537A1-D6FC-4f65-9D91-7224C49458BB}"/>
              </c:extLst>
            </c:dLbl>
            <c:dLbl>
              <c:idx val="2"/>
              <c:layout>
                <c:manualLayout>
                  <c:x val="1.1603620329542817E-2"/>
                  <c:y val="-7.95386756810499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005-44D0-A84F-007B1CA5C0B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'ps60'!$J$2:$L$2</c:f>
              <c:strCache>
                <c:ptCount val="3"/>
                <c:pt idx="0">
                  <c:v>ΣΟΒΑΡΗ ΑΝΑΠΗΡΙΑ/ΠΕΡΙΟΡΙΣΜΟΣ</c:v>
                </c:pt>
                <c:pt idx="1">
                  <c:v>ΜΕΤΡΙΑ ΑΝΑΠΗΡΙΑ/ΠΕΡΙΟΡΙΣΜΟΣ</c:v>
                </c:pt>
                <c:pt idx="2">
                  <c:v>ΧΩΡΙΣ ΠΕΡΙΟΡΙΣΜΟ</c:v>
                </c:pt>
              </c:strCache>
            </c:strRef>
          </c:cat>
          <c:val>
            <c:numRef>
              <c:f>'ps60'!$J$8:$L$8</c:f>
              <c:numCache>
                <c:formatCode>###0.0%</c:formatCode>
                <c:ptCount val="3"/>
                <c:pt idx="0">
                  <c:v>5.7915065698492502E-2</c:v>
                </c:pt>
                <c:pt idx="1">
                  <c:v>3.466402879295076E-2</c:v>
                </c:pt>
                <c:pt idx="2">
                  <c:v>1.51763502488089E-2</c:v>
                </c:pt>
              </c:numCache>
            </c:numRef>
          </c:val>
          <c:extLst xmlns:c16r2="http://schemas.microsoft.com/office/drawing/2015/06/chart">
            <c:ext xmlns:c16="http://schemas.microsoft.com/office/drawing/2014/chart" uri="{C3380CC4-5D6E-409C-BE32-E72D297353CC}">
              <c16:uniqueId val="{00000007-FE19-4B15-8D90-252592926E11}"/>
            </c:ext>
          </c:extLst>
        </c:ser>
        <c:ser>
          <c:idx val="6"/>
          <c:order val="6"/>
          <c:tx>
            <c:strRef>
              <c:f>'ps60'!$I$9</c:f>
              <c:strCache>
                <c:ptCount val="1"/>
                <c:pt idx="0">
                  <c:v>Ποτέ </c:v>
                </c:pt>
              </c:strCache>
            </c:strRef>
          </c:tx>
          <c:spPr>
            <a:solidFill>
              <a:schemeClr val="accent1">
                <a:lumMod val="60000"/>
              </a:schemeClr>
            </a:solidFill>
            <a:ln>
              <a:noFill/>
            </a:ln>
            <a:effectLst/>
          </c:spPr>
          <c:invertIfNegative val="0"/>
          <c:dLbls>
            <c:dLbl>
              <c:idx val="0"/>
              <c:layout>
                <c:manualLayout>
                  <c:x val="1.994238865499667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FE19-4B15-8D90-252592926E11}"/>
                </c:ext>
                <c:ext xmlns:c15="http://schemas.microsoft.com/office/drawing/2012/chart" uri="{CE6537A1-D6FC-4f65-9D91-7224C49458BB}"/>
              </c:extLst>
            </c:dLbl>
            <c:dLbl>
              <c:idx val="1"/>
              <c:layout>
                <c:manualLayout>
                  <c:x val="2.0886516593177071E-2"/>
                  <c:y val="3.976933784052349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005-44D0-A84F-007B1CA5C0B6}"/>
                </c:ext>
                <c:ext xmlns:c15="http://schemas.microsoft.com/office/drawing/2012/chart" uri="{CE6537A1-D6FC-4f65-9D91-7224C49458BB}"/>
              </c:extLst>
            </c:dLbl>
            <c:dLbl>
              <c:idx val="2"/>
              <c:layout>
                <c:manualLayout>
                  <c:x val="6.962172197725605E-3"/>
                  <c:y val="1.19308013521574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005-44D0-A84F-007B1CA5C0B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'ps60'!$J$2:$L$2</c:f>
              <c:strCache>
                <c:ptCount val="3"/>
                <c:pt idx="0">
                  <c:v>ΣΟΒΑΡΗ ΑΝΑΠΗΡΙΑ/ΠΕΡΙΟΡΙΣΜΟΣ</c:v>
                </c:pt>
                <c:pt idx="1">
                  <c:v>ΜΕΤΡΙΑ ΑΝΑΠΗΡΙΑ/ΠΕΡΙΟΡΙΣΜΟΣ</c:v>
                </c:pt>
                <c:pt idx="2">
                  <c:v>ΧΩΡΙΣ ΠΕΡΙΟΡΙΣΜΟ</c:v>
                </c:pt>
              </c:strCache>
            </c:strRef>
          </c:cat>
          <c:val>
            <c:numRef>
              <c:f>'ps60'!$J$9:$L$9</c:f>
              <c:numCache>
                <c:formatCode>###0.0%</c:formatCode>
                <c:ptCount val="3"/>
                <c:pt idx="0">
                  <c:v>4.8808194269172309E-2</c:v>
                </c:pt>
                <c:pt idx="1">
                  <c:v>2.424080958383595E-2</c:v>
                </c:pt>
                <c:pt idx="2" formatCode="####.0%">
                  <c:v>6.4826355874309403E-3</c:v>
                </c:pt>
              </c:numCache>
            </c:numRef>
          </c:val>
          <c:extLst xmlns:c16r2="http://schemas.microsoft.com/office/drawing/2015/06/chart">
            <c:ext xmlns:c16="http://schemas.microsoft.com/office/drawing/2014/chart" uri="{C3380CC4-5D6E-409C-BE32-E72D297353CC}">
              <c16:uniqueId val="{00000009-FE19-4B15-8D90-252592926E11}"/>
            </c:ext>
          </c:extLst>
        </c:ser>
        <c:dLbls>
          <c:showLegendKey val="0"/>
          <c:showVal val="0"/>
          <c:showCatName val="0"/>
          <c:showSerName val="0"/>
          <c:showPercent val="0"/>
          <c:showBubbleSize val="0"/>
        </c:dLbls>
        <c:gapWidth val="150"/>
        <c:axId val="346940864"/>
        <c:axId val="346941256"/>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'ps60'!$I$3</c15:sqref>
                        </c15:formulaRef>
                      </c:ext>
                    </c:extLst>
                    <c:strCache>
                      <c:ptCount val="1"/>
                    </c:strCache>
                  </c:strRef>
                </c:tx>
                <c:spPr>
                  <a:solidFill>
                    <a:schemeClr val="accent1"/>
                  </a:solidFill>
                  <a:ln>
                    <a:noFill/>
                  </a:ln>
                  <a:effectLst/>
                </c:spPr>
                <c:invertIfNegative val="0"/>
                <c:cat>
                  <c:strRef>
                    <c:extLst xmlns:c16r2="http://schemas.microsoft.com/office/drawing/2015/06/chart">
                      <c:ext uri="{02D57815-91ED-43cb-92C2-25804820EDAC}">
                        <c15:formulaRef>
                          <c15:sqref>'ps60'!$J$2:$L$2</c15:sqref>
                        </c15:formulaRef>
                      </c:ext>
                    </c:extLst>
                    <c:strCache>
                      <c:ptCount val="3"/>
                      <c:pt idx="0">
                        <c:v>ΣΟΒΑΡΗ ΑΝΑΠΗΡΙΑ/ΠΕΡΙΟΡΙΣΜΟΣ</c:v>
                      </c:pt>
                      <c:pt idx="1">
                        <c:v>ΜΕΤΡΙΑ ΑΝΑΠΗΡΙΑ/ΠΕΡΙΟΡΙΣΜΟΣ</c:v>
                      </c:pt>
                      <c:pt idx="2">
                        <c:v>ΧΩΡΙΣ ΠΕΡΙΟΡΙΣΜΟ</c:v>
                      </c:pt>
                    </c:strCache>
                  </c:strRef>
                </c:cat>
                <c:val>
                  <c:numRef>
                    <c:extLst xmlns:c16r2="http://schemas.microsoft.com/office/drawing/2015/06/chart">
                      <c:ext uri="{02D57815-91ED-43cb-92C2-25804820EDAC}">
                        <c15:formulaRef>
                          <c15:sqref>'ps60'!$J$3:$L$3</c15:sqref>
                        </c15:formulaRef>
                      </c:ext>
                    </c:extLst>
                    <c:numCache>
                      <c:formatCode>General</c:formatCode>
                      <c:ptCount val="3"/>
                    </c:numCache>
                  </c:numRef>
                </c:val>
                <c:extLst xmlns:c16r2="http://schemas.microsoft.com/office/drawing/2015/06/chart">
                  <c:ext xmlns:c16="http://schemas.microsoft.com/office/drawing/2014/chart" uri="{C3380CC4-5D6E-409C-BE32-E72D297353CC}">
                    <c16:uniqueId val="{0000000A-FE19-4B15-8D90-252592926E11}"/>
                  </c:ext>
                </c:extLst>
              </c15:ser>
            </c15:filteredBarSeries>
          </c:ext>
        </c:extLst>
      </c:barChart>
      <c:catAx>
        <c:axId val="346940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lumMod val="65000"/>
                    <a:lumOff val="35000"/>
                  </a:schemeClr>
                </a:solidFill>
                <a:latin typeface="+mn-lt"/>
                <a:ea typeface="+mn-ea"/>
                <a:cs typeface="+mn-cs"/>
              </a:defRPr>
            </a:pPr>
            <a:endParaRPr lang="el-GR"/>
          </a:p>
        </c:txPr>
        <c:crossAx val="346941256"/>
        <c:crosses val="autoZero"/>
        <c:auto val="1"/>
        <c:lblAlgn val="ctr"/>
        <c:lblOffset val="100"/>
        <c:noMultiLvlLbl val="0"/>
      </c:catAx>
      <c:valAx>
        <c:axId val="3469412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46940864"/>
        <c:crosses val="autoZero"/>
        <c:crossBetween val="between"/>
      </c:valAx>
      <c:spPr>
        <a:noFill/>
        <a:ln>
          <a:noFill/>
        </a:ln>
        <a:effectLst/>
      </c:spPr>
    </c:plotArea>
    <c:legend>
      <c:legendPos val="r"/>
      <c:layout>
        <c:manualLayout>
          <c:xMode val="edge"/>
          <c:yMode val="edge"/>
          <c:x val="0.75798594087770954"/>
          <c:y val="0.30354040368847701"/>
          <c:w val="0.23166216232720521"/>
          <c:h val="0.65463208138805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'ps60-age'!$A$5</c:f>
              <c:strCache>
                <c:ptCount val="1"/>
                <c:pt idx="0">
                  <c:v>ΣΟΒΑΡΟΣ ΠΕΡΙΟΡΙΣΜΟΣ</c:v>
                </c:pt>
              </c:strCache>
            </c:strRef>
          </c:tx>
          <c:spPr>
            <a:solidFill>
              <a:srgbClr val="FF0000"/>
            </a:solidFill>
            <a:ln>
              <a:noFill/>
            </a:ln>
            <a:effectLst/>
          </c:spPr>
          <c:invertIfNegative val="0"/>
          <c:dLbls>
            <c:dLbl>
              <c:idx val="0"/>
              <c:layout>
                <c:manualLayout>
                  <c:x val="-9.1954022988505746E-3"/>
                  <c:y val="6.872852233676975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41C-4276-B1D7-CF2D3C07548C}"/>
                </c:ext>
                <c:ext xmlns:c15="http://schemas.microsoft.com/office/drawing/2012/chart" uri="{CE6537A1-D6FC-4f65-9D91-7224C49458BB}"/>
              </c:extLst>
            </c:dLbl>
            <c:dLbl>
              <c:idx val="2"/>
              <c:layout>
                <c:manualLayout>
                  <c:x val="-1.8390804597701149E-2"/>
                  <c:y val="3.436426116838456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41C-4276-B1D7-CF2D3C07548C}"/>
                </c:ext>
                <c:ext xmlns:c15="http://schemas.microsoft.com/office/drawing/2012/chart" uri="{CE6537A1-D6FC-4f65-9D91-7224C49458BB}"/>
              </c:extLst>
            </c:dLbl>
            <c:dLbl>
              <c:idx val="3"/>
              <c:layout>
                <c:manualLayout>
                  <c:x val="-1.379310344827586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41C-4276-B1D7-CF2D3C07548C}"/>
                </c:ext>
                <c:ext xmlns:c15="http://schemas.microsoft.com/office/drawing/2012/chart" uri="{CE6537A1-D6FC-4f65-9D91-7224C49458BB}"/>
              </c:extLst>
            </c:dLbl>
            <c:dLbl>
              <c:idx val="4"/>
              <c:layout>
                <c:manualLayout>
                  <c:x val="-1.149425287356321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41C-4276-B1D7-CF2D3C07548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'ps60-age'!$B$3:$F$4</c:f>
              <c:strCache>
                <c:ptCount val="5"/>
                <c:pt idx="0">
                  <c:v>16-29</c:v>
                </c:pt>
                <c:pt idx="1">
                  <c:v>30-44</c:v>
                </c:pt>
                <c:pt idx="2">
                  <c:v>45-59</c:v>
                </c:pt>
                <c:pt idx="3">
                  <c:v>60-74</c:v>
                </c:pt>
                <c:pt idx="4">
                  <c:v>75+</c:v>
                </c:pt>
              </c:strCache>
            </c:strRef>
          </c:cat>
          <c:val>
            <c:numRef>
              <c:f>'ps60-age'!$B$5:$F$5</c:f>
              <c:numCache>
                <c:formatCode>0.0%</c:formatCode>
                <c:ptCount val="5"/>
                <c:pt idx="0">
                  <c:v>0.78218451749734885</c:v>
                </c:pt>
                <c:pt idx="1">
                  <c:v>0.68490988769428041</c:v>
                </c:pt>
                <c:pt idx="2">
                  <c:v>0.69269720851439931</c:v>
                </c:pt>
                <c:pt idx="3">
                  <c:v>0.70873063955326099</c:v>
                </c:pt>
                <c:pt idx="4">
                  <c:v>0.63111478382628061</c:v>
                </c:pt>
              </c:numCache>
            </c:numRef>
          </c:val>
          <c:extLst xmlns:c16r2="http://schemas.microsoft.com/office/drawing/2015/06/chart">
            <c:ext xmlns:c16="http://schemas.microsoft.com/office/drawing/2014/chart" uri="{C3380CC4-5D6E-409C-BE32-E72D297353CC}">
              <c16:uniqueId val="{00000000-14EC-4CB2-B2EA-7159D74A05C2}"/>
            </c:ext>
          </c:extLst>
        </c:ser>
        <c:ser>
          <c:idx val="1"/>
          <c:order val="1"/>
          <c:tx>
            <c:strRef>
              <c:f>'ps60-age'!$A$6</c:f>
              <c:strCache>
                <c:ptCount val="1"/>
                <c:pt idx="0">
                  <c:v>ΜΕΤΡΙΟΣ ΠΕΡΙΟΡΙΣΜΟΣ</c:v>
                </c:pt>
              </c:strCache>
            </c:strRef>
          </c:tx>
          <c:spPr>
            <a:solidFill>
              <a:schemeClr val="accent4"/>
            </a:solidFill>
            <a:ln>
              <a:noFill/>
            </a:ln>
            <a:effectLst/>
          </c:spPr>
          <c:invertIfNegative val="0"/>
          <c:dLbls>
            <c:dLbl>
              <c:idx val="0"/>
              <c:layout>
                <c:manualLayout>
                  <c:x val="-6.896551724137930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41C-4276-B1D7-CF2D3C07548C}"/>
                </c:ext>
                <c:ext xmlns:c15="http://schemas.microsoft.com/office/drawing/2012/chart" uri="{CE6537A1-D6FC-4f65-9D91-7224C49458BB}"/>
              </c:extLst>
            </c:dLbl>
            <c:dLbl>
              <c:idx val="2"/>
              <c:layout>
                <c:manualLayout>
                  <c:x val="0"/>
                  <c:y val="-1.03092783505154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41C-4276-B1D7-CF2D3C07548C}"/>
                </c:ext>
                <c:ext xmlns:c15="http://schemas.microsoft.com/office/drawing/2012/chart" uri="{CE6537A1-D6FC-4f65-9D91-7224C49458BB}"/>
              </c:extLst>
            </c:dLbl>
            <c:dLbl>
              <c:idx val="4"/>
              <c:layout>
                <c:manualLayout>
                  <c:x val="-6.8965517241380992E-3"/>
                  <c:y val="-3.150020884458555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41C-4276-B1D7-CF2D3C07548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'ps60-age'!$B$3:$F$4</c:f>
              <c:strCache>
                <c:ptCount val="5"/>
                <c:pt idx="0">
                  <c:v>16-29</c:v>
                </c:pt>
                <c:pt idx="1">
                  <c:v>30-44</c:v>
                </c:pt>
                <c:pt idx="2">
                  <c:v>45-59</c:v>
                </c:pt>
                <c:pt idx="3">
                  <c:v>60-74</c:v>
                </c:pt>
                <c:pt idx="4">
                  <c:v>75+</c:v>
                </c:pt>
              </c:strCache>
            </c:strRef>
          </c:cat>
          <c:val>
            <c:numRef>
              <c:f>'ps60-age'!$B$6:$F$6</c:f>
              <c:numCache>
                <c:formatCode>0.0%</c:formatCode>
                <c:ptCount val="5"/>
                <c:pt idx="0">
                  <c:v>0.87070506454816288</c:v>
                </c:pt>
                <c:pt idx="1">
                  <c:v>0.72401451930253069</c:v>
                </c:pt>
                <c:pt idx="2">
                  <c:v>0.71916763761983604</c:v>
                </c:pt>
                <c:pt idx="3">
                  <c:v>0.77473960349392501</c:v>
                </c:pt>
                <c:pt idx="4">
                  <c:v>0.70181460821902641</c:v>
                </c:pt>
              </c:numCache>
            </c:numRef>
          </c:val>
          <c:extLst xmlns:c16r2="http://schemas.microsoft.com/office/drawing/2015/06/chart">
            <c:ext xmlns:c16="http://schemas.microsoft.com/office/drawing/2014/chart" uri="{C3380CC4-5D6E-409C-BE32-E72D297353CC}">
              <c16:uniqueId val="{00000001-14EC-4CB2-B2EA-7159D74A05C2}"/>
            </c:ext>
          </c:extLst>
        </c:ser>
        <c:ser>
          <c:idx val="2"/>
          <c:order val="2"/>
          <c:tx>
            <c:strRef>
              <c:f>'ps60-age'!$A$7</c:f>
              <c:strCache>
                <c:ptCount val="1"/>
                <c:pt idx="0">
                  <c:v>ΚΑΝΕΝΑΣ ΠΕΡΙΟΡΙΣΜΟΣ </c:v>
                </c:pt>
              </c:strCache>
            </c:strRef>
          </c:tx>
          <c:spPr>
            <a:solidFill>
              <a:schemeClr val="accent6"/>
            </a:solidFill>
            <a:ln>
              <a:noFill/>
            </a:ln>
            <a:effectLst/>
          </c:spPr>
          <c:invertIfNegative val="0"/>
          <c:dLbls>
            <c:dLbl>
              <c:idx val="3"/>
              <c:layout>
                <c:manualLayout>
                  <c:x val="2.7296583413464959E-2"/>
                  <c:y val="-3.10800310800310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4EC-4CB2-B2EA-7159D74A05C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'ps60-age'!$B$3:$F$4</c:f>
              <c:strCache>
                <c:ptCount val="5"/>
                <c:pt idx="0">
                  <c:v>16-29</c:v>
                </c:pt>
                <c:pt idx="1">
                  <c:v>30-44</c:v>
                </c:pt>
                <c:pt idx="2">
                  <c:v>45-59</c:v>
                </c:pt>
                <c:pt idx="3">
                  <c:v>60-74</c:v>
                </c:pt>
                <c:pt idx="4">
                  <c:v>75+</c:v>
                </c:pt>
              </c:strCache>
            </c:strRef>
          </c:cat>
          <c:val>
            <c:numRef>
              <c:f>'ps60-age'!$B$7:$F$7</c:f>
              <c:numCache>
                <c:formatCode>0.0%</c:formatCode>
                <c:ptCount val="5"/>
                <c:pt idx="0">
                  <c:v>0.94576047889831805</c:v>
                </c:pt>
                <c:pt idx="1">
                  <c:v>0.84339423202216979</c:v>
                </c:pt>
                <c:pt idx="2">
                  <c:v>0.79601125506323245</c:v>
                </c:pt>
                <c:pt idx="3">
                  <c:v>0.77613665239282859</c:v>
                </c:pt>
                <c:pt idx="4">
                  <c:v>0.75097109613405588</c:v>
                </c:pt>
              </c:numCache>
            </c:numRef>
          </c:val>
          <c:extLst xmlns:c16r2="http://schemas.microsoft.com/office/drawing/2015/06/chart">
            <c:ext xmlns:c16="http://schemas.microsoft.com/office/drawing/2014/chart" uri="{C3380CC4-5D6E-409C-BE32-E72D297353CC}">
              <c16:uniqueId val="{00000003-14EC-4CB2-B2EA-7159D74A05C2}"/>
            </c:ext>
          </c:extLst>
        </c:ser>
        <c:dLbls>
          <c:showLegendKey val="0"/>
          <c:showVal val="0"/>
          <c:showCatName val="0"/>
          <c:showSerName val="0"/>
          <c:showPercent val="0"/>
          <c:showBubbleSize val="0"/>
        </c:dLbls>
        <c:gapWidth val="219"/>
        <c:overlap val="-27"/>
        <c:axId val="367080760"/>
        <c:axId val="367081152"/>
      </c:barChart>
      <c:catAx>
        <c:axId val="367080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67081152"/>
        <c:crosses val="autoZero"/>
        <c:auto val="1"/>
        <c:lblAlgn val="ctr"/>
        <c:lblOffset val="100"/>
        <c:noMultiLvlLbl val="0"/>
      </c:catAx>
      <c:valAx>
        <c:axId val="3670811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67080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withinLinear" id="17">
  <a:schemeClr val="accent4"/>
</cs:colorStyle>
</file>

<file path=word/charts/colors17.xml><?xml version="1.0" encoding="utf-8"?>
<cs:colorStyle xmlns:cs="http://schemas.microsoft.com/office/drawing/2012/chartStyle" xmlns:a="http://schemas.openxmlformats.org/drawingml/2006/main" meth="withinLinear" id="17">
  <a:schemeClr val="accent4"/>
</cs:colorStyle>
</file>

<file path=word/charts/colors18.xml><?xml version="1.0" encoding="utf-8"?>
<cs:colorStyle xmlns:cs="http://schemas.microsoft.com/office/drawing/2012/chartStyle" xmlns:a="http://schemas.openxmlformats.org/drawingml/2006/main" meth="withinLinear" id="17">
  <a:schemeClr val="accent4"/>
</cs:colorStyle>
</file>

<file path=word/charts/colors1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withinLinear" id="17">
  <a:schemeClr val="accent4"/>
</cs:colorStyle>
</file>

<file path=word/charts/colors2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6498</Words>
  <Characters>35092</Characters>
  <Application>Microsoft Office Word</Application>
  <DocSecurity>0</DocSecurity>
  <Lines>292</Lines>
  <Paragraphs>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tkatsani</cp:lastModifiedBy>
  <cp:revision>2</cp:revision>
  <dcterms:created xsi:type="dcterms:W3CDTF">2019-04-09T08:46:00Z</dcterms:created>
  <dcterms:modified xsi:type="dcterms:W3CDTF">2019-04-09T08:46:00Z</dcterms:modified>
</cp:coreProperties>
</file>