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21A51" w14:textId="3EF9926D" w:rsidR="00B14FB2" w:rsidRPr="00D86375" w:rsidRDefault="00B14FB2" w:rsidP="005C287C">
      <w:pPr>
        <w:spacing w:before="240"/>
        <w:ind w:left="426" w:right="-1"/>
        <w:jc w:val="right"/>
        <w:rPr>
          <w:b/>
          <w:lang w:val="el-GR"/>
        </w:rPr>
      </w:pPr>
      <w:r w:rsidRPr="00CB77DA">
        <w:rPr>
          <w:b/>
          <w:lang w:val="el-GR"/>
        </w:rPr>
        <w:t xml:space="preserve">Αθήνα: </w:t>
      </w:r>
      <w:r w:rsidR="00B75402" w:rsidRPr="008D0099">
        <w:rPr>
          <w:b/>
          <w:lang w:val="el-GR"/>
        </w:rPr>
        <w:t>25</w:t>
      </w:r>
      <w:r w:rsidR="0000287E">
        <w:rPr>
          <w:b/>
          <w:lang w:val="el-GR"/>
        </w:rPr>
        <w:t>/11</w:t>
      </w:r>
      <w:r w:rsidRPr="006C7DBD">
        <w:rPr>
          <w:b/>
          <w:lang w:val="el-GR"/>
        </w:rPr>
        <w:t>/</w:t>
      </w:r>
      <w:r w:rsidR="0013767A">
        <w:rPr>
          <w:b/>
          <w:lang w:val="el-GR"/>
        </w:rPr>
        <w:t>2019</w:t>
      </w:r>
    </w:p>
    <w:p w14:paraId="7C786C57" w14:textId="1AB9D645" w:rsidR="00B14FB2" w:rsidRPr="00D05BA9" w:rsidRDefault="0000287E" w:rsidP="0000287E">
      <w:pPr>
        <w:pStyle w:val="a5"/>
        <w:jc w:val="center"/>
        <w:rPr>
          <w:b/>
          <w:bCs/>
          <w:sz w:val="30"/>
          <w:szCs w:val="30"/>
          <w:lang w:val="el-GR"/>
        </w:rPr>
      </w:pPr>
      <w:r w:rsidRPr="00D05BA9">
        <w:rPr>
          <w:b/>
          <w:bCs/>
          <w:sz w:val="30"/>
          <w:szCs w:val="30"/>
          <w:lang w:val="el-GR"/>
        </w:rPr>
        <w:t>6</w:t>
      </w:r>
      <w:r w:rsidR="00B14FB2" w:rsidRPr="00D05BA9">
        <w:rPr>
          <w:b/>
          <w:bCs/>
          <w:sz w:val="30"/>
          <w:szCs w:val="30"/>
          <w:vertAlign w:val="superscript"/>
          <w:lang w:val="el-GR"/>
        </w:rPr>
        <w:t>ο</w:t>
      </w:r>
      <w:r w:rsidR="00B14FB2" w:rsidRPr="00D05BA9">
        <w:rPr>
          <w:b/>
          <w:bCs/>
          <w:sz w:val="30"/>
          <w:szCs w:val="30"/>
          <w:lang w:val="el-GR"/>
        </w:rPr>
        <w:t xml:space="preserve"> ΔΕΛΤΙΟ ΣΤΑΤΙΣΤΙΚΗΣ ΠΛΗΡΟΦΟΡΗΣΗΣ: </w:t>
      </w:r>
      <w:r w:rsidR="00B14FB2" w:rsidRPr="00D05BA9">
        <w:rPr>
          <w:b/>
          <w:bCs/>
          <w:sz w:val="30"/>
          <w:szCs w:val="30"/>
          <w:lang w:val="el-GR"/>
        </w:rPr>
        <w:br/>
        <w:t>«</w:t>
      </w:r>
      <w:r w:rsidR="00A667DD">
        <w:rPr>
          <w:b/>
          <w:bCs/>
          <w:sz w:val="30"/>
          <w:szCs w:val="30"/>
          <w:lang w:val="el-GR"/>
        </w:rPr>
        <w:t>Ειδικό Ευρωβαρόμετρο για</w:t>
      </w:r>
      <w:r w:rsidRPr="00D05BA9">
        <w:rPr>
          <w:b/>
          <w:bCs/>
          <w:sz w:val="30"/>
          <w:szCs w:val="30"/>
          <w:lang w:val="el-GR"/>
        </w:rPr>
        <w:t xml:space="preserve"> διακρίσεις στην Ευρωπαϊκή Ένωση</w:t>
      </w:r>
      <w:r w:rsidR="00A667DD">
        <w:rPr>
          <w:b/>
          <w:bCs/>
          <w:sz w:val="30"/>
          <w:szCs w:val="30"/>
          <w:lang w:val="el-GR"/>
        </w:rPr>
        <w:t xml:space="preserve">: </w:t>
      </w:r>
      <w:r w:rsidR="00344C73">
        <w:rPr>
          <w:b/>
          <w:bCs/>
          <w:sz w:val="30"/>
          <w:szCs w:val="30"/>
          <w:lang w:val="el-GR"/>
        </w:rPr>
        <w:br/>
      </w:r>
      <w:r w:rsidR="00A667DD">
        <w:rPr>
          <w:b/>
          <w:bCs/>
          <w:sz w:val="30"/>
          <w:szCs w:val="30"/>
          <w:lang w:val="el-GR"/>
        </w:rPr>
        <w:t>Στάσεις και αντιλήψεις για την α</w:t>
      </w:r>
      <w:bookmarkStart w:id="0" w:name="_GoBack"/>
      <w:bookmarkEnd w:id="0"/>
      <w:r w:rsidR="00A667DD">
        <w:rPr>
          <w:b/>
          <w:bCs/>
          <w:sz w:val="30"/>
          <w:szCs w:val="30"/>
          <w:lang w:val="el-GR"/>
        </w:rPr>
        <w:t>ναπηρία στην Ελλάδα</w:t>
      </w:r>
      <w:r w:rsidR="002261CA">
        <w:rPr>
          <w:b/>
          <w:bCs/>
          <w:sz w:val="30"/>
          <w:szCs w:val="30"/>
          <w:lang w:val="el-GR"/>
        </w:rPr>
        <w:t xml:space="preserve"> και την Ε.Ε.</w:t>
      </w:r>
      <w:r w:rsidR="00B14FB2" w:rsidRPr="00D05BA9">
        <w:rPr>
          <w:b/>
          <w:bCs/>
          <w:sz w:val="30"/>
          <w:szCs w:val="30"/>
          <w:lang w:val="el-GR"/>
        </w:rPr>
        <w:t>»</w:t>
      </w:r>
    </w:p>
    <w:p w14:paraId="32E13A6B" w14:textId="77777777" w:rsidR="00481697" w:rsidRPr="00D05BA9" w:rsidRDefault="00481697" w:rsidP="00481697">
      <w:pPr>
        <w:rPr>
          <w:sz w:val="30"/>
          <w:szCs w:val="30"/>
          <w:lang w:val="el-GR"/>
        </w:rPr>
      </w:pPr>
    </w:p>
    <w:p w14:paraId="058AFB9B"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before="240" w:after="120"/>
        <w:ind w:right="-1"/>
        <w:jc w:val="center"/>
        <w:rPr>
          <w:b/>
          <w:lang w:val="el-GR"/>
        </w:rPr>
      </w:pPr>
      <w:r w:rsidRPr="00CB77DA">
        <w:rPr>
          <w:b/>
          <w:lang w:val="el-GR"/>
        </w:rPr>
        <w:t>ΠΑΡΑΤΗΡΗΤΗΡΙΟ ΘΕΜΑΤΩΝ ΑΝΑΠΗΡΙΑΣ</w:t>
      </w:r>
    </w:p>
    <w:p w14:paraId="3FE32FE4" w14:textId="2D901723"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Το Παρατηρητήριο Θεμάτων Αναπηρίας της Εθνικής Συνομοσπονδίας Ατόμων με Αναπηρία (Ε.Σ.</w:t>
      </w:r>
      <w:r>
        <w:rPr>
          <w:lang w:val="el-GR"/>
        </w:rPr>
        <w:t>Α.μεΑ.), εφεξής «Παρατηρητήριο»</w:t>
      </w:r>
      <w:r w:rsidRPr="00CB77DA">
        <w:rPr>
          <w:lang w:val="el-GR"/>
        </w:rPr>
        <w:t xml:space="preserve">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διεθνείς πηγές, το Παρατηρητήριο θα συμβάλλει </w:t>
      </w:r>
      <w:r w:rsidRPr="0059663C">
        <w:rPr>
          <w:lang w:val="el-GR"/>
        </w:rPr>
        <w:t>στη</w:t>
      </w:r>
      <w:r w:rsidR="00D66724" w:rsidRPr="0059663C">
        <w:rPr>
          <w:lang w:val="el-GR"/>
        </w:rPr>
        <w:t>ν</w:t>
      </w:r>
      <w:r w:rsidRPr="0059663C">
        <w:rPr>
          <w:lang w:val="el-GR"/>
        </w:rPr>
        <w:t xml:space="preserve"> παρακολούθηση, στη</w:t>
      </w:r>
      <w:r w:rsidR="00631302" w:rsidRPr="0059663C">
        <w:rPr>
          <w:lang w:val="el-GR"/>
        </w:rPr>
        <w:t>ν</w:t>
      </w:r>
      <w:r w:rsidRPr="0059663C">
        <w:rPr>
          <w:lang w:val="el-GR"/>
        </w:rPr>
        <w:t xml:space="preserve"> προστασία και στη</w:t>
      </w:r>
      <w:r w:rsidR="00631302" w:rsidRPr="0059663C">
        <w:rPr>
          <w:lang w:val="el-GR"/>
        </w:rPr>
        <w:t>ν</w:t>
      </w:r>
      <w:r w:rsidRPr="0059663C">
        <w:rPr>
          <w:lang w:val="el-GR"/>
        </w:rPr>
        <w:t xml:space="preserve"> προώθηση </w:t>
      </w:r>
      <w:r w:rsidRPr="00CB77DA">
        <w:rPr>
          <w:lang w:val="el-GR"/>
        </w:rPr>
        <w:t>των δικαιωμάτων των ατόμων με αναπηρία, χρόνιες παθήσεις και των οικογενειών τους.</w:t>
      </w:r>
    </w:p>
    <w:p w14:paraId="09B11BB8" w14:textId="51D4B141" w:rsidR="00B14FB2" w:rsidRPr="00CB77DA" w:rsidRDefault="00F30C85"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Pr>
          <w:lang w:val="el-GR"/>
        </w:rPr>
        <w:t>Βασικός πυλώνας στη</w:t>
      </w:r>
      <w:r w:rsidR="00B14FB2" w:rsidRPr="00CB77DA">
        <w:rPr>
          <w:lang w:val="el-GR"/>
        </w:rPr>
        <w:t xml:space="preserve"> δραστηριότητα του Παρατηρητηρίου</w:t>
      </w:r>
      <w:r w:rsidR="00B14FB2" w:rsidRPr="00BC3FEE">
        <w:rPr>
          <w:lang w:val="el-GR"/>
        </w:rPr>
        <w:t xml:space="preserve">, </w:t>
      </w:r>
      <w:r w:rsidR="00B14FB2" w:rsidRPr="00CB77DA">
        <w:rPr>
          <w:lang w:val="el-GR"/>
        </w:rPr>
        <w:t>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14:paraId="6A8105CF" w14:textId="27CB539D"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Επιπρόσθετα, το «Παρατηρητήριο», καλείται να διαδραματίσει σημαντικό ρόλο στην ανάπτυξη των εθνικών στατιστικών γι</w:t>
      </w:r>
      <w:r w:rsidR="002A09DB">
        <w:rPr>
          <w:lang w:val="el-GR"/>
        </w:rPr>
        <w:t>α την αναπηρία. Με το</w:t>
      </w:r>
      <w:r w:rsidR="00C83319">
        <w:rPr>
          <w:lang w:val="el-GR"/>
        </w:rPr>
        <w:t>ν</w:t>
      </w:r>
      <w:r w:rsidR="002A09DB">
        <w:rPr>
          <w:lang w:val="el-GR"/>
        </w:rPr>
        <w:t xml:space="preserve"> </w:t>
      </w:r>
      <w:r w:rsidRPr="00CB77DA">
        <w:rPr>
          <w:lang w:val="el-GR"/>
        </w:rPr>
        <w:t>νόμο ν.4488/2017, το Παρατηρητήριο της Ε</w:t>
      </w:r>
      <w:r w:rsidRPr="004D54A3">
        <w:rPr>
          <w:lang w:val="el-GR"/>
        </w:rPr>
        <w:t>.</w:t>
      </w:r>
      <w:r w:rsidRPr="00CB77DA">
        <w:rPr>
          <w:lang w:val="el-GR"/>
        </w:rPr>
        <w:t>Σ</w:t>
      </w:r>
      <w:r w:rsidRPr="004D54A3">
        <w:rPr>
          <w:lang w:val="el-GR"/>
        </w:rPr>
        <w:t>.</w:t>
      </w:r>
      <w:r w:rsidRPr="00CB77DA">
        <w:rPr>
          <w:lang w:val="el-GR"/>
        </w:rPr>
        <w:t>Α</w:t>
      </w:r>
      <w:r w:rsidRPr="004D54A3">
        <w:rPr>
          <w:lang w:val="el-GR"/>
        </w:rPr>
        <w:t>.</w:t>
      </w:r>
      <w:r w:rsidRPr="00CB77DA">
        <w:rPr>
          <w:lang w:val="el-GR"/>
        </w:rPr>
        <w:t>μεΑ</w:t>
      </w:r>
      <w:r w:rsidRPr="004D54A3">
        <w:rPr>
          <w:lang w:val="el-GR"/>
        </w:rPr>
        <w:t>.</w:t>
      </w:r>
      <w:r w:rsidRPr="00CB77DA">
        <w:rPr>
          <w:lang w:val="el-GR"/>
        </w:rPr>
        <w:t xml:space="preserve">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w:t>
      </w:r>
      <w:r w:rsidR="004118D1">
        <w:rPr>
          <w:lang w:val="el-GR"/>
        </w:rPr>
        <w:t xml:space="preserve"> </w:t>
      </w:r>
      <w:r w:rsidRPr="00CB77DA">
        <w:rPr>
          <w:lang w:val="el-GR"/>
        </w:rPr>
        <w:t xml:space="preserve">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Pr>
          <w:lang w:val="el-GR"/>
        </w:rPr>
        <w:t xml:space="preserve">διαβούλευση με το Παρατηρητήριο Θεμάτων Αναπηρίας </w:t>
      </w:r>
      <w:r w:rsidRPr="00CB77DA">
        <w:rPr>
          <w:lang w:val="el-GR"/>
        </w:rPr>
        <w:t>της Εθνικής Συνομοσπονδίας Ατόμων με Αναπηρία (Ε.Σ.Α.μεΑ.).</w:t>
      </w:r>
    </w:p>
    <w:p w14:paraId="72C8B73B"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Στο πλαίσιο υλοποίησης της Δράσης 1.2</w:t>
      </w:r>
      <w:r w:rsidRPr="002B5DC1">
        <w:rPr>
          <w:lang w:val="el-GR"/>
        </w:rPr>
        <w:t xml:space="preserve"> (</w:t>
      </w:r>
      <w:r>
        <w:rPr>
          <w:lang w:val="el-GR"/>
        </w:rPr>
        <w:t>Π.Ε.2)</w:t>
      </w:r>
      <w:r w:rsidRPr="00CB77DA">
        <w:rPr>
          <w:lang w:val="el-GR"/>
        </w:rPr>
        <w:t xml:space="preserve"> του Υποέργου 1 της Πράξης «Παρατηρητήριο Θεμάτων Αναπηρίας» που υλοποιεί η Ε</w:t>
      </w:r>
      <w:r w:rsidRPr="000720E7">
        <w:rPr>
          <w:lang w:val="el-GR"/>
        </w:rPr>
        <w:t>.</w:t>
      </w:r>
      <w:r w:rsidRPr="00CB77DA">
        <w:rPr>
          <w:lang w:val="el-GR"/>
        </w:rPr>
        <w:t>Σ</w:t>
      </w:r>
      <w:r w:rsidRPr="000720E7">
        <w:rPr>
          <w:lang w:val="el-GR"/>
        </w:rPr>
        <w:t>.</w:t>
      </w:r>
      <w:r w:rsidRPr="00CB77DA">
        <w:rPr>
          <w:lang w:val="el-GR"/>
        </w:rPr>
        <w:t>Α</w:t>
      </w:r>
      <w:r w:rsidRPr="000720E7">
        <w:rPr>
          <w:lang w:val="el-GR"/>
        </w:rPr>
        <w:t>.</w:t>
      </w:r>
      <w:r w:rsidRPr="00CB77DA">
        <w:rPr>
          <w:lang w:val="el-GR"/>
        </w:rPr>
        <w:t>μεΑ</w:t>
      </w:r>
      <w:r w:rsidRPr="000720E7">
        <w:rPr>
          <w:lang w:val="el-GR"/>
        </w:rPr>
        <w:t>.</w:t>
      </w:r>
      <w:r w:rsidRPr="00CB77DA">
        <w:rPr>
          <w:lang w:val="el-GR"/>
        </w:rPr>
        <w:t xml:space="preserve">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w:t>
      </w:r>
      <w:r w:rsidRPr="00A56862">
        <w:rPr>
          <w:lang w:val="el-GR"/>
        </w:rPr>
        <w:t>μέσω της επεξεργασίας</w:t>
      </w:r>
      <w:r w:rsidRPr="00E94AF4">
        <w:rPr>
          <w:color w:val="FF0000"/>
          <w:lang w:val="el-GR"/>
        </w:rPr>
        <w:t xml:space="preserve"> </w:t>
      </w:r>
      <w:r w:rsidRPr="00CB77DA">
        <w:rPr>
          <w:lang w:val="el-GR"/>
        </w:rPr>
        <w:t xml:space="preserve">των διαθέσιμων </w:t>
      </w:r>
      <w:r w:rsidR="00A56862">
        <w:rPr>
          <w:lang w:val="el-GR"/>
        </w:rPr>
        <w:t xml:space="preserve">στατιστικών </w:t>
      </w:r>
      <w:r w:rsidRPr="00CB77DA">
        <w:rPr>
          <w:lang w:val="el-GR"/>
        </w:rPr>
        <w:t xml:space="preserve">στοιχείων. </w:t>
      </w:r>
    </w:p>
    <w:p w14:paraId="192A34E4" w14:textId="77777777" w:rsidR="00B14FB2"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 xml:space="preserve">Για περισσότερες πληροφορίες για το Έργο, απευθυνθείτε στην Ιστοσελίδα του Έργου: </w:t>
      </w:r>
      <w:hyperlink r:id="rId8" w:tooltip="Επίσημη Ιστοσελίδα της Πράξης &quot;Παρατηρητήριο Θεμάτων Αναπηρίας&quot;" w:history="1">
        <w:r w:rsidRPr="00CB77DA">
          <w:rPr>
            <w:rStyle w:val="-"/>
            <w:lang w:val="el-GR"/>
          </w:rPr>
          <w:t>www.paratiritirioanapirias.gr</w:t>
        </w:r>
      </w:hyperlink>
      <w:r w:rsidRPr="00CB77DA">
        <w:rPr>
          <w:lang w:val="el-GR"/>
        </w:rPr>
        <w:t>.</w:t>
      </w:r>
    </w:p>
    <w:p w14:paraId="033BDC62" w14:textId="36771104" w:rsidR="00544395" w:rsidRDefault="00544395" w:rsidP="00B14FB2">
      <w:pPr>
        <w:ind w:right="-1"/>
        <w:rPr>
          <w:lang w:val="el-GR"/>
        </w:rPr>
      </w:pPr>
    </w:p>
    <w:p w14:paraId="10D4950E" w14:textId="5AF85846" w:rsidR="00C975F8" w:rsidRDefault="00C975F8" w:rsidP="00B14FB2">
      <w:pPr>
        <w:ind w:right="-1"/>
        <w:rPr>
          <w:lang w:val="el-GR"/>
        </w:rPr>
      </w:pPr>
    </w:p>
    <w:p w14:paraId="2A824F01" w14:textId="77777777" w:rsidR="00544395" w:rsidRPr="00750883" w:rsidRDefault="00544395" w:rsidP="00B14FB2">
      <w:pPr>
        <w:ind w:right="-1"/>
        <w:rPr>
          <w:lang w:val="el-GR"/>
        </w:rPr>
      </w:pPr>
    </w:p>
    <w:sdt>
      <w:sdtPr>
        <w:rPr>
          <w:rFonts w:asciiTheme="minorHAnsi" w:eastAsiaTheme="minorHAnsi" w:hAnsiTheme="minorHAnsi" w:cstheme="minorBidi"/>
          <w:b w:val="0"/>
          <w:bCs w:val="0"/>
          <w:sz w:val="22"/>
          <w:szCs w:val="22"/>
          <w:lang w:val="el-GR"/>
        </w:rPr>
        <w:id w:val="-664017367"/>
        <w:docPartObj>
          <w:docPartGallery w:val="Table of Contents"/>
          <w:docPartUnique/>
        </w:docPartObj>
      </w:sdtPr>
      <w:sdtContent>
        <w:p w14:paraId="641DA411" w14:textId="77777777" w:rsidR="005C287C" w:rsidRPr="00885A5F" w:rsidRDefault="005C287C" w:rsidP="00344C73">
          <w:pPr>
            <w:pStyle w:val="ac"/>
            <w:spacing w:before="120" w:after="240"/>
            <w:jc w:val="center"/>
            <w:rPr>
              <w:lang w:val="el-GR"/>
            </w:rPr>
          </w:pPr>
          <w:r w:rsidRPr="00885A5F">
            <w:rPr>
              <w:lang w:val="el-GR"/>
            </w:rPr>
            <w:t>Περιεχόμενα</w:t>
          </w:r>
        </w:p>
        <w:p w14:paraId="37C2429E" w14:textId="26E45505" w:rsidR="00344C73" w:rsidRDefault="005C287C">
          <w:pPr>
            <w:pStyle w:val="12"/>
            <w:tabs>
              <w:tab w:val="right" w:leader="dot" w:pos="9062"/>
            </w:tabs>
            <w:rPr>
              <w:rFonts w:eastAsiaTheme="minorEastAsia"/>
              <w:noProof/>
            </w:rPr>
          </w:pPr>
          <w:r w:rsidRPr="00885A5F">
            <w:rPr>
              <w:b/>
              <w:bCs/>
              <w:sz w:val="24"/>
              <w:szCs w:val="24"/>
            </w:rPr>
            <w:fldChar w:fldCharType="begin"/>
          </w:r>
          <w:r w:rsidRPr="00885A5F">
            <w:rPr>
              <w:b/>
              <w:bCs/>
              <w:sz w:val="24"/>
              <w:szCs w:val="24"/>
            </w:rPr>
            <w:instrText xml:space="preserve"> TOC \o "1-3" \h \z \u </w:instrText>
          </w:r>
          <w:r w:rsidRPr="00885A5F">
            <w:rPr>
              <w:b/>
              <w:bCs/>
              <w:sz w:val="24"/>
              <w:szCs w:val="24"/>
            </w:rPr>
            <w:fldChar w:fldCharType="separate"/>
          </w:r>
          <w:hyperlink w:anchor="_Toc25434117" w:history="1">
            <w:r w:rsidR="00344C73" w:rsidRPr="00226BBF">
              <w:rPr>
                <w:rStyle w:val="-"/>
                <w:noProof/>
              </w:rPr>
              <w:t>ΕΙΣΑΓΩΓΗ</w:t>
            </w:r>
            <w:r w:rsidR="00344C73">
              <w:rPr>
                <w:noProof/>
                <w:webHidden/>
              </w:rPr>
              <w:tab/>
            </w:r>
            <w:r w:rsidR="00344C73">
              <w:rPr>
                <w:noProof/>
                <w:webHidden/>
              </w:rPr>
              <w:fldChar w:fldCharType="begin"/>
            </w:r>
            <w:r w:rsidR="00344C73">
              <w:rPr>
                <w:noProof/>
                <w:webHidden/>
              </w:rPr>
              <w:instrText xml:space="preserve"> PAGEREF _Toc25434117 \h </w:instrText>
            </w:r>
            <w:r w:rsidR="00344C73">
              <w:rPr>
                <w:noProof/>
                <w:webHidden/>
              </w:rPr>
            </w:r>
            <w:r w:rsidR="00344C73">
              <w:rPr>
                <w:noProof/>
                <w:webHidden/>
              </w:rPr>
              <w:fldChar w:fldCharType="separate"/>
            </w:r>
            <w:r w:rsidR="009E4F53">
              <w:rPr>
                <w:noProof/>
                <w:webHidden/>
              </w:rPr>
              <w:t>3</w:t>
            </w:r>
            <w:r w:rsidR="00344C73">
              <w:rPr>
                <w:noProof/>
                <w:webHidden/>
              </w:rPr>
              <w:fldChar w:fldCharType="end"/>
            </w:r>
          </w:hyperlink>
        </w:p>
        <w:p w14:paraId="32827B52" w14:textId="7F9E81CA" w:rsidR="00344C73" w:rsidRDefault="002C3F44">
          <w:pPr>
            <w:pStyle w:val="12"/>
            <w:tabs>
              <w:tab w:val="right" w:leader="dot" w:pos="9062"/>
            </w:tabs>
            <w:rPr>
              <w:rFonts w:eastAsiaTheme="minorEastAsia"/>
              <w:noProof/>
            </w:rPr>
          </w:pPr>
          <w:hyperlink w:anchor="_Toc25434118" w:history="1">
            <w:r w:rsidR="00344C73" w:rsidRPr="00226BBF">
              <w:rPr>
                <w:rStyle w:val="-"/>
                <w:noProof/>
                <w:lang w:val="el-GR"/>
              </w:rPr>
              <w:t>ΒΑΣΙΚΑ ΕΥΡΥΜΑΤΑ</w:t>
            </w:r>
            <w:r w:rsidR="00344C73">
              <w:rPr>
                <w:noProof/>
                <w:webHidden/>
              </w:rPr>
              <w:tab/>
            </w:r>
            <w:r w:rsidR="00344C73">
              <w:rPr>
                <w:noProof/>
                <w:webHidden/>
              </w:rPr>
              <w:fldChar w:fldCharType="begin"/>
            </w:r>
            <w:r w:rsidR="00344C73">
              <w:rPr>
                <w:noProof/>
                <w:webHidden/>
              </w:rPr>
              <w:instrText xml:space="preserve"> PAGEREF _Toc25434118 \h </w:instrText>
            </w:r>
            <w:r w:rsidR="00344C73">
              <w:rPr>
                <w:noProof/>
                <w:webHidden/>
              </w:rPr>
            </w:r>
            <w:r w:rsidR="00344C73">
              <w:rPr>
                <w:noProof/>
                <w:webHidden/>
              </w:rPr>
              <w:fldChar w:fldCharType="separate"/>
            </w:r>
            <w:r w:rsidR="009E4F53">
              <w:rPr>
                <w:noProof/>
                <w:webHidden/>
              </w:rPr>
              <w:t>7</w:t>
            </w:r>
            <w:r w:rsidR="00344C73">
              <w:rPr>
                <w:noProof/>
                <w:webHidden/>
              </w:rPr>
              <w:fldChar w:fldCharType="end"/>
            </w:r>
          </w:hyperlink>
        </w:p>
        <w:p w14:paraId="52C1BD0C" w14:textId="5C45979F" w:rsidR="00344C73" w:rsidRDefault="002C3F44">
          <w:pPr>
            <w:pStyle w:val="12"/>
            <w:tabs>
              <w:tab w:val="right" w:leader="dot" w:pos="9062"/>
            </w:tabs>
            <w:rPr>
              <w:rFonts w:eastAsiaTheme="minorEastAsia"/>
              <w:noProof/>
            </w:rPr>
          </w:pPr>
          <w:hyperlink w:anchor="_Toc25434119" w:history="1">
            <w:r w:rsidR="00344C73" w:rsidRPr="00226BBF">
              <w:rPr>
                <w:rStyle w:val="-"/>
                <w:noProof/>
                <w:lang w:val="el-GR"/>
              </w:rPr>
              <w:t>ΑΝΑΛΥΣΗ ΕΥΡΥΜΑΤΩΝ</w:t>
            </w:r>
            <w:r w:rsidR="00344C73">
              <w:rPr>
                <w:noProof/>
                <w:webHidden/>
              </w:rPr>
              <w:tab/>
            </w:r>
            <w:r w:rsidR="00344C73">
              <w:rPr>
                <w:noProof/>
                <w:webHidden/>
              </w:rPr>
              <w:fldChar w:fldCharType="begin"/>
            </w:r>
            <w:r w:rsidR="00344C73">
              <w:rPr>
                <w:noProof/>
                <w:webHidden/>
              </w:rPr>
              <w:instrText xml:space="preserve"> PAGEREF _Toc25434119 \h </w:instrText>
            </w:r>
            <w:r w:rsidR="00344C73">
              <w:rPr>
                <w:noProof/>
                <w:webHidden/>
              </w:rPr>
            </w:r>
            <w:r w:rsidR="00344C73">
              <w:rPr>
                <w:noProof/>
                <w:webHidden/>
              </w:rPr>
              <w:fldChar w:fldCharType="separate"/>
            </w:r>
            <w:r w:rsidR="009E4F53">
              <w:rPr>
                <w:noProof/>
                <w:webHidden/>
              </w:rPr>
              <w:t>11</w:t>
            </w:r>
            <w:r w:rsidR="00344C73">
              <w:rPr>
                <w:noProof/>
                <w:webHidden/>
              </w:rPr>
              <w:fldChar w:fldCharType="end"/>
            </w:r>
          </w:hyperlink>
        </w:p>
        <w:p w14:paraId="6D7E6167" w14:textId="6817AD06" w:rsidR="00344C73" w:rsidRDefault="002C3F44">
          <w:pPr>
            <w:pStyle w:val="20"/>
            <w:tabs>
              <w:tab w:val="left" w:pos="660"/>
              <w:tab w:val="right" w:leader="dot" w:pos="9062"/>
            </w:tabs>
            <w:rPr>
              <w:rFonts w:eastAsiaTheme="minorEastAsia"/>
              <w:noProof/>
            </w:rPr>
          </w:pPr>
          <w:hyperlink w:anchor="_Toc25434120" w:history="1">
            <w:r w:rsidR="00344C73" w:rsidRPr="00226BBF">
              <w:rPr>
                <w:rStyle w:val="-"/>
                <w:noProof/>
              </w:rPr>
              <w:t>1</w:t>
            </w:r>
            <w:r w:rsidR="00344C73">
              <w:rPr>
                <w:rFonts w:eastAsiaTheme="minorEastAsia"/>
                <w:noProof/>
              </w:rPr>
              <w:tab/>
            </w:r>
            <w:r w:rsidR="00344C73" w:rsidRPr="00226BBF">
              <w:rPr>
                <w:rStyle w:val="-"/>
                <w:noProof/>
              </w:rPr>
              <w:t>Σχέση και ταύτιση με ομάδες που διατρέχουν κίνδυνο διάκρισης</w:t>
            </w:r>
            <w:r w:rsidR="00344C73">
              <w:rPr>
                <w:noProof/>
                <w:webHidden/>
              </w:rPr>
              <w:tab/>
            </w:r>
            <w:r w:rsidR="00344C73">
              <w:rPr>
                <w:noProof/>
                <w:webHidden/>
              </w:rPr>
              <w:fldChar w:fldCharType="begin"/>
            </w:r>
            <w:r w:rsidR="00344C73">
              <w:rPr>
                <w:noProof/>
                <w:webHidden/>
              </w:rPr>
              <w:instrText xml:space="preserve"> PAGEREF _Toc25434120 \h </w:instrText>
            </w:r>
            <w:r w:rsidR="00344C73">
              <w:rPr>
                <w:noProof/>
                <w:webHidden/>
              </w:rPr>
            </w:r>
            <w:r w:rsidR="00344C73">
              <w:rPr>
                <w:noProof/>
                <w:webHidden/>
              </w:rPr>
              <w:fldChar w:fldCharType="separate"/>
            </w:r>
            <w:r w:rsidR="009E4F53">
              <w:rPr>
                <w:noProof/>
                <w:webHidden/>
              </w:rPr>
              <w:t>11</w:t>
            </w:r>
            <w:r w:rsidR="00344C73">
              <w:rPr>
                <w:noProof/>
                <w:webHidden/>
              </w:rPr>
              <w:fldChar w:fldCharType="end"/>
            </w:r>
          </w:hyperlink>
        </w:p>
        <w:p w14:paraId="246BA9C6" w14:textId="4728E972" w:rsidR="00344C73" w:rsidRDefault="002C3F44">
          <w:pPr>
            <w:pStyle w:val="20"/>
            <w:tabs>
              <w:tab w:val="left" w:pos="880"/>
              <w:tab w:val="right" w:leader="dot" w:pos="9062"/>
            </w:tabs>
            <w:rPr>
              <w:rFonts w:eastAsiaTheme="minorEastAsia"/>
              <w:noProof/>
            </w:rPr>
          </w:pPr>
          <w:hyperlink w:anchor="_Toc25434121" w:history="1">
            <w:r w:rsidR="00344C73" w:rsidRPr="00226BBF">
              <w:rPr>
                <w:rStyle w:val="-"/>
                <w:noProof/>
              </w:rPr>
              <w:t>1.1</w:t>
            </w:r>
            <w:r w:rsidR="00344C73">
              <w:rPr>
                <w:rFonts w:eastAsiaTheme="minorEastAsia"/>
                <w:noProof/>
              </w:rPr>
              <w:tab/>
            </w:r>
            <w:r w:rsidR="00344C73" w:rsidRPr="00226BBF">
              <w:rPr>
                <w:rStyle w:val="-"/>
                <w:noProof/>
              </w:rPr>
              <w:t>Κοινωνική συναναστροφή με άτομα με αναπηρία</w:t>
            </w:r>
            <w:r w:rsidR="00344C73">
              <w:rPr>
                <w:noProof/>
                <w:webHidden/>
              </w:rPr>
              <w:tab/>
            </w:r>
            <w:r w:rsidR="00344C73">
              <w:rPr>
                <w:noProof/>
                <w:webHidden/>
              </w:rPr>
              <w:fldChar w:fldCharType="begin"/>
            </w:r>
            <w:r w:rsidR="00344C73">
              <w:rPr>
                <w:noProof/>
                <w:webHidden/>
              </w:rPr>
              <w:instrText xml:space="preserve"> PAGEREF _Toc25434121 \h </w:instrText>
            </w:r>
            <w:r w:rsidR="00344C73">
              <w:rPr>
                <w:noProof/>
                <w:webHidden/>
              </w:rPr>
            </w:r>
            <w:r w:rsidR="00344C73">
              <w:rPr>
                <w:noProof/>
                <w:webHidden/>
              </w:rPr>
              <w:fldChar w:fldCharType="separate"/>
            </w:r>
            <w:r w:rsidR="009E4F53">
              <w:rPr>
                <w:noProof/>
                <w:webHidden/>
              </w:rPr>
              <w:t>11</w:t>
            </w:r>
            <w:r w:rsidR="00344C73">
              <w:rPr>
                <w:noProof/>
                <w:webHidden/>
              </w:rPr>
              <w:fldChar w:fldCharType="end"/>
            </w:r>
          </w:hyperlink>
        </w:p>
        <w:p w14:paraId="515CE66C" w14:textId="523DC025" w:rsidR="00344C73" w:rsidRDefault="002C3F44">
          <w:pPr>
            <w:pStyle w:val="20"/>
            <w:tabs>
              <w:tab w:val="left" w:pos="880"/>
              <w:tab w:val="right" w:leader="dot" w:pos="9062"/>
            </w:tabs>
            <w:rPr>
              <w:rFonts w:eastAsiaTheme="minorEastAsia"/>
              <w:noProof/>
            </w:rPr>
          </w:pPr>
          <w:hyperlink w:anchor="_Toc25434122" w:history="1">
            <w:r w:rsidR="00344C73" w:rsidRPr="00226BBF">
              <w:rPr>
                <w:rStyle w:val="-"/>
                <w:noProof/>
              </w:rPr>
              <w:t>1.2</w:t>
            </w:r>
            <w:r w:rsidR="00344C73">
              <w:rPr>
                <w:rFonts w:eastAsiaTheme="minorEastAsia"/>
                <w:noProof/>
              </w:rPr>
              <w:tab/>
            </w:r>
            <w:r w:rsidR="00344C73" w:rsidRPr="00226BBF">
              <w:rPr>
                <w:rStyle w:val="-"/>
                <w:noProof/>
              </w:rPr>
              <w:t>Αυτοπροσδιορισμός ως μειονότητα στη βάση των κριτηρίων διάκρισης</w:t>
            </w:r>
            <w:r w:rsidR="00344C73">
              <w:rPr>
                <w:noProof/>
                <w:webHidden/>
              </w:rPr>
              <w:tab/>
            </w:r>
            <w:r w:rsidR="00344C73">
              <w:rPr>
                <w:noProof/>
                <w:webHidden/>
              </w:rPr>
              <w:fldChar w:fldCharType="begin"/>
            </w:r>
            <w:r w:rsidR="00344C73">
              <w:rPr>
                <w:noProof/>
                <w:webHidden/>
              </w:rPr>
              <w:instrText xml:space="preserve"> PAGEREF _Toc25434122 \h </w:instrText>
            </w:r>
            <w:r w:rsidR="00344C73">
              <w:rPr>
                <w:noProof/>
                <w:webHidden/>
              </w:rPr>
            </w:r>
            <w:r w:rsidR="00344C73">
              <w:rPr>
                <w:noProof/>
                <w:webHidden/>
              </w:rPr>
              <w:fldChar w:fldCharType="separate"/>
            </w:r>
            <w:r w:rsidR="009E4F53">
              <w:rPr>
                <w:noProof/>
                <w:webHidden/>
              </w:rPr>
              <w:t>12</w:t>
            </w:r>
            <w:r w:rsidR="00344C73">
              <w:rPr>
                <w:noProof/>
                <w:webHidden/>
              </w:rPr>
              <w:fldChar w:fldCharType="end"/>
            </w:r>
          </w:hyperlink>
        </w:p>
        <w:p w14:paraId="7400A0BC" w14:textId="158446E2" w:rsidR="00344C73" w:rsidRDefault="002C3F44">
          <w:pPr>
            <w:pStyle w:val="20"/>
            <w:tabs>
              <w:tab w:val="left" w:pos="660"/>
              <w:tab w:val="right" w:leader="dot" w:pos="9062"/>
            </w:tabs>
            <w:rPr>
              <w:rFonts w:eastAsiaTheme="minorEastAsia"/>
              <w:noProof/>
            </w:rPr>
          </w:pPr>
          <w:hyperlink w:anchor="_Toc25434123" w:history="1">
            <w:r w:rsidR="00344C73" w:rsidRPr="00226BBF">
              <w:rPr>
                <w:rStyle w:val="-"/>
                <w:noProof/>
              </w:rPr>
              <w:t>2</w:t>
            </w:r>
            <w:r w:rsidR="00344C73">
              <w:rPr>
                <w:rFonts w:eastAsiaTheme="minorEastAsia"/>
                <w:noProof/>
              </w:rPr>
              <w:tab/>
            </w:r>
            <w:r w:rsidR="00344C73" w:rsidRPr="00226BBF">
              <w:rPr>
                <w:rStyle w:val="-"/>
                <w:noProof/>
              </w:rPr>
              <w:t>Αντιλαμβανόμενη έκταση των διακρίσεων</w:t>
            </w:r>
            <w:r w:rsidR="00344C73">
              <w:rPr>
                <w:noProof/>
                <w:webHidden/>
              </w:rPr>
              <w:tab/>
            </w:r>
            <w:r w:rsidR="00344C73">
              <w:rPr>
                <w:noProof/>
                <w:webHidden/>
              </w:rPr>
              <w:fldChar w:fldCharType="begin"/>
            </w:r>
            <w:r w:rsidR="00344C73">
              <w:rPr>
                <w:noProof/>
                <w:webHidden/>
              </w:rPr>
              <w:instrText xml:space="preserve"> PAGEREF _Toc25434123 \h </w:instrText>
            </w:r>
            <w:r w:rsidR="00344C73">
              <w:rPr>
                <w:noProof/>
                <w:webHidden/>
              </w:rPr>
            </w:r>
            <w:r w:rsidR="00344C73">
              <w:rPr>
                <w:noProof/>
                <w:webHidden/>
              </w:rPr>
              <w:fldChar w:fldCharType="separate"/>
            </w:r>
            <w:r w:rsidR="009E4F53">
              <w:rPr>
                <w:noProof/>
                <w:webHidden/>
              </w:rPr>
              <w:t>12</w:t>
            </w:r>
            <w:r w:rsidR="00344C73">
              <w:rPr>
                <w:noProof/>
                <w:webHidden/>
              </w:rPr>
              <w:fldChar w:fldCharType="end"/>
            </w:r>
          </w:hyperlink>
        </w:p>
        <w:p w14:paraId="572354E4" w14:textId="2B619F56" w:rsidR="00344C73" w:rsidRDefault="002C3F44">
          <w:pPr>
            <w:pStyle w:val="20"/>
            <w:tabs>
              <w:tab w:val="left" w:pos="660"/>
              <w:tab w:val="right" w:leader="dot" w:pos="9062"/>
            </w:tabs>
            <w:rPr>
              <w:rFonts w:eastAsiaTheme="minorEastAsia"/>
              <w:noProof/>
            </w:rPr>
          </w:pPr>
          <w:hyperlink w:anchor="_Toc25434124" w:history="1">
            <w:r w:rsidR="00344C73" w:rsidRPr="00226BBF">
              <w:rPr>
                <w:rStyle w:val="-"/>
                <w:noProof/>
              </w:rPr>
              <w:t>3</w:t>
            </w:r>
            <w:r w:rsidR="00344C73">
              <w:rPr>
                <w:rFonts w:eastAsiaTheme="minorEastAsia"/>
                <w:noProof/>
              </w:rPr>
              <w:tab/>
            </w:r>
            <w:r w:rsidR="00344C73" w:rsidRPr="00226BBF">
              <w:rPr>
                <w:rStyle w:val="-"/>
                <w:noProof/>
              </w:rPr>
              <w:t>Στάσεις απέναντι στα άτομα με αναπηρία</w:t>
            </w:r>
            <w:r w:rsidR="00344C73">
              <w:rPr>
                <w:noProof/>
                <w:webHidden/>
              </w:rPr>
              <w:tab/>
            </w:r>
            <w:r w:rsidR="00344C73">
              <w:rPr>
                <w:noProof/>
                <w:webHidden/>
              </w:rPr>
              <w:fldChar w:fldCharType="begin"/>
            </w:r>
            <w:r w:rsidR="00344C73">
              <w:rPr>
                <w:noProof/>
                <w:webHidden/>
              </w:rPr>
              <w:instrText xml:space="preserve"> PAGEREF _Toc25434124 \h </w:instrText>
            </w:r>
            <w:r w:rsidR="00344C73">
              <w:rPr>
                <w:noProof/>
                <w:webHidden/>
              </w:rPr>
            </w:r>
            <w:r w:rsidR="00344C73">
              <w:rPr>
                <w:noProof/>
                <w:webHidden/>
              </w:rPr>
              <w:fldChar w:fldCharType="separate"/>
            </w:r>
            <w:r w:rsidR="009E4F53">
              <w:rPr>
                <w:noProof/>
                <w:webHidden/>
              </w:rPr>
              <w:t>15</w:t>
            </w:r>
            <w:r w:rsidR="00344C73">
              <w:rPr>
                <w:noProof/>
                <w:webHidden/>
              </w:rPr>
              <w:fldChar w:fldCharType="end"/>
            </w:r>
          </w:hyperlink>
        </w:p>
        <w:p w14:paraId="017C8DC4" w14:textId="051C5E5C" w:rsidR="00344C73" w:rsidRDefault="002C3F44">
          <w:pPr>
            <w:pStyle w:val="20"/>
            <w:tabs>
              <w:tab w:val="left" w:pos="880"/>
              <w:tab w:val="right" w:leader="dot" w:pos="9062"/>
            </w:tabs>
            <w:rPr>
              <w:rFonts w:eastAsiaTheme="minorEastAsia"/>
              <w:noProof/>
            </w:rPr>
          </w:pPr>
          <w:hyperlink w:anchor="_Toc25434125" w:history="1">
            <w:r w:rsidR="00344C73" w:rsidRPr="00226BBF">
              <w:rPr>
                <w:rStyle w:val="-"/>
                <w:noProof/>
              </w:rPr>
              <w:t>3.1</w:t>
            </w:r>
            <w:r w:rsidR="00344C73">
              <w:rPr>
                <w:rFonts w:eastAsiaTheme="minorEastAsia"/>
                <w:noProof/>
              </w:rPr>
              <w:tab/>
            </w:r>
            <w:r w:rsidR="00344C73" w:rsidRPr="00226BBF">
              <w:rPr>
                <w:rStyle w:val="-"/>
                <w:noProof/>
              </w:rPr>
              <w:t>Πως θα ένιωθαν εάν το ανώτατο πολιτικό αξίωμα κατείχε ένα άτομο με αναπηρία</w:t>
            </w:r>
            <w:r w:rsidR="00344C73">
              <w:rPr>
                <w:noProof/>
                <w:webHidden/>
              </w:rPr>
              <w:tab/>
            </w:r>
            <w:r w:rsidR="00344C73">
              <w:rPr>
                <w:noProof/>
                <w:webHidden/>
              </w:rPr>
              <w:fldChar w:fldCharType="begin"/>
            </w:r>
            <w:r w:rsidR="00344C73">
              <w:rPr>
                <w:noProof/>
                <w:webHidden/>
              </w:rPr>
              <w:instrText xml:space="preserve"> PAGEREF _Toc25434125 \h </w:instrText>
            </w:r>
            <w:r w:rsidR="00344C73">
              <w:rPr>
                <w:noProof/>
                <w:webHidden/>
              </w:rPr>
            </w:r>
            <w:r w:rsidR="00344C73">
              <w:rPr>
                <w:noProof/>
                <w:webHidden/>
              </w:rPr>
              <w:fldChar w:fldCharType="separate"/>
            </w:r>
            <w:r w:rsidR="009E4F53">
              <w:rPr>
                <w:noProof/>
                <w:webHidden/>
              </w:rPr>
              <w:t>15</w:t>
            </w:r>
            <w:r w:rsidR="00344C73">
              <w:rPr>
                <w:noProof/>
                <w:webHidden/>
              </w:rPr>
              <w:fldChar w:fldCharType="end"/>
            </w:r>
          </w:hyperlink>
        </w:p>
        <w:p w14:paraId="22575100" w14:textId="7B5A86C6" w:rsidR="00344C73" w:rsidRDefault="002C3F44">
          <w:pPr>
            <w:pStyle w:val="20"/>
            <w:tabs>
              <w:tab w:val="left" w:pos="880"/>
              <w:tab w:val="right" w:leader="dot" w:pos="9062"/>
            </w:tabs>
            <w:rPr>
              <w:rFonts w:eastAsiaTheme="minorEastAsia"/>
              <w:noProof/>
            </w:rPr>
          </w:pPr>
          <w:hyperlink w:anchor="_Toc25434126" w:history="1">
            <w:r w:rsidR="00344C73" w:rsidRPr="00226BBF">
              <w:rPr>
                <w:rStyle w:val="-"/>
                <w:noProof/>
              </w:rPr>
              <w:t>3.2</w:t>
            </w:r>
            <w:r w:rsidR="00344C73">
              <w:rPr>
                <w:rFonts w:eastAsiaTheme="minorEastAsia"/>
                <w:noProof/>
              </w:rPr>
              <w:tab/>
            </w:r>
            <w:r w:rsidR="00344C73" w:rsidRPr="00226BBF">
              <w:rPr>
                <w:rStyle w:val="-"/>
                <w:noProof/>
              </w:rPr>
              <w:t>Πως θα ένιωθαν εάν ένας συναδέλφους τους ήταν άτομο με αναπηρία</w:t>
            </w:r>
            <w:r w:rsidR="00344C73">
              <w:rPr>
                <w:noProof/>
                <w:webHidden/>
              </w:rPr>
              <w:tab/>
            </w:r>
            <w:r w:rsidR="00344C73">
              <w:rPr>
                <w:noProof/>
                <w:webHidden/>
              </w:rPr>
              <w:fldChar w:fldCharType="begin"/>
            </w:r>
            <w:r w:rsidR="00344C73">
              <w:rPr>
                <w:noProof/>
                <w:webHidden/>
              </w:rPr>
              <w:instrText xml:space="preserve"> PAGEREF _Toc25434126 \h </w:instrText>
            </w:r>
            <w:r w:rsidR="00344C73">
              <w:rPr>
                <w:noProof/>
                <w:webHidden/>
              </w:rPr>
            </w:r>
            <w:r w:rsidR="00344C73">
              <w:rPr>
                <w:noProof/>
                <w:webHidden/>
              </w:rPr>
              <w:fldChar w:fldCharType="separate"/>
            </w:r>
            <w:r w:rsidR="009E4F53">
              <w:rPr>
                <w:noProof/>
                <w:webHidden/>
              </w:rPr>
              <w:t>16</w:t>
            </w:r>
            <w:r w:rsidR="00344C73">
              <w:rPr>
                <w:noProof/>
                <w:webHidden/>
              </w:rPr>
              <w:fldChar w:fldCharType="end"/>
            </w:r>
          </w:hyperlink>
        </w:p>
        <w:p w14:paraId="0ACB3AB5" w14:textId="746706C6" w:rsidR="00344C73" w:rsidRDefault="002C3F44">
          <w:pPr>
            <w:pStyle w:val="20"/>
            <w:tabs>
              <w:tab w:val="left" w:pos="880"/>
              <w:tab w:val="right" w:leader="dot" w:pos="9062"/>
            </w:tabs>
            <w:rPr>
              <w:rFonts w:eastAsiaTheme="minorEastAsia"/>
              <w:noProof/>
            </w:rPr>
          </w:pPr>
          <w:hyperlink w:anchor="_Toc25434127" w:history="1">
            <w:r w:rsidR="00344C73" w:rsidRPr="00226BBF">
              <w:rPr>
                <w:rStyle w:val="-"/>
                <w:noProof/>
              </w:rPr>
              <w:t>3.3</w:t>
            </w:r>
            <w:r w:rsidR="00344C73">
              <w:rPr>
                <w:rFonts w:eastAsiaTheme="minorEastAsia"/>
                <w:noProof/>
              </w:rPr>
              <w:tab/>
            </w:r>
            <w:r w:rsidR="00344C73" w:rsidRPr="00226BBF">
              <w:rPr>
                <w:rStyle w:val="-"/>
                <w:noProof/>
              </w:rPr>
              <w:t>Πως θα ένιωθαν εάν το παιδί τους διατηρούσε σχέση/δεσμό με άτομο με αναπηρία</w:t>
            </w:r>
            <w:r w:rsidR="00344C73">
              <w:rPr>
                <w:noProof/>
                <w:webHidden/>
              </w:rPr>
              <w:tab/>
            </w:r>
            <w:r w:rsidR="00344C73">
              <w:rPr>
                <w:noProof/>
                <w:webHidden/>
              </w:rPr>
              <w:fldChar w:fldCharType="begin"/>
            </w:r>
            <w:r w:rsidR="00344C73">
              <w:rPr>
                <w:noProof/>
                <w:webHidden/>
              </w:rPr>
              <w:instrText xml:space="preserve"> PAGEREF _Toc25434127 \h </w:instrText>
            </w:r>
            <w:r w:rsidR="00344C73">
              <w:rPr>
                <w:noProof/>
                <w:webHidden/>
              </w:rPr>
            </w:r>
            <w:r w:rsidR="00344C73">
              <w:rPr>
                <w:noProof/>
                <w:webHidden/>
              </w:rPr>
              <w:fldChar w:fldCharType="separate"/>
            </w:r>
            <w:r w:rsidR="009E4F53">
              <w:rPr>
                <w:noProof/>
                <w:webHidden/>
              </w:rPr>
              <w:t>16</w:t>
            </w:r>
            <w:r w:rsidR="00344C73">
              <w:rPr>
                <w:noProof/>
                <w:webHidden/>
              </w:rPr>
              <w:fldChar w:fldCharType="end"/>
            </w:r>
          </w:hyperlink>
        </w:p>
        <w:p w14:paraId="3197D83B" w14:textId="3B3B953E" w:rsidR="00344C73" w:rsidRDefault="002C3F44">
          <w:pPr>
            <w:pStyle w:val="20"/>
            <w:tabs>
              <w:tab w:val="left" w:pos="660"/>
              <w:tab w:val="right" w:leader="dot" w:pos="9062"/>
            </w:tabs>
            <w:rPr>
              <w:rFonts w:eastAsiaTheme="minorEastAsia"/>
              <w:noProof/>
            </w:rPr>
          </w:pPr>
          <w:hyperlink w:anchor="_Toc25434128" w:history="1">
            <w:r w:rsidR="00344C73" w:rsidRPr="00226BBF">
              <w:rPr>
                <w:rStyle w:val="-"/>
                <w:noProof/>
              </w:rPr>
              <w:t>4</w:t>
            </w:r>
            <w:r w:rsidR="00344C73">
              <w:rPr>
                <w:rFonts w:eastAsiaTheme="minorEastAsia"/>
                <w:noProof/>
              </w:rPr>
              <w:tab/>
            </w:r>
            <w:r w:rsidR="00344C73" w:rsidRPr="00226BBF">
              <w:rPr>
                <w:rStyle w:val="-"/>
                <w:noProof/>
              </w:rPr>
              <w:t>Προσωπική εμπειρία διάκρισης</w:t>
            </w:r>
            <w:r w:rsidR="00344C73">
              <w:rPr>
                <w:noProof/>
                <w:webHidden/>
              </w:rPr>
              <w:tab/>
            </w:r>
            <w:r w:rsidR="00344C73">
              <w:rPr>
                <w:noProof/>
                <w:webHidden/>
              </w:rPr>
              <w:fldChar w:fldCharType="begin"/>
            </w:r>
            <w:r w:rsidR="00344C73">
              <w:rPr>
                <w:noProof/>
                <w:webHidden/>
              </w:rPr>
              <w:instrText xml:space="preserve"> PAGEREF _Toc25434128 \h </w:instrText>
            </w:r>
            <w:r w:rsidR="00344C73">
              <w:rPr>
                <w:noProof/>
                <w:webHidden/>
              </w:rPr>
            </w:r>
            <w:r w:rsidR="00344C73">
              <w:rPr>
                <w:noProof/>
                <w:webHidden/>
              </w:rPr>
              <w:fldChar w:fldCharType="separate"/>
            </w:r>
            <w:r w:rsidR="009E4F53">
              <w:rPr>
                <w:noProof/>
                <w:webHidden/>
              </w:rPr>
              <w:t>18</w:t>
            </w:r>
            <w:r w:rsidR="00344C73">
              <w:rPr>
                <w:noProof/>
                <w:webHidden/>
              </w:rPr>
              <w:fldChar w:fldCharType="end"/>
            </w:r>
          </w:hyperlink>
        </w:p>
        <w:p w14:paraId="294F208C" w14:textId="64E7F6B9" w:rsidR="00344C73" w:rsidRDefault="002C3F44">
          <w:pPr>
            <w:pStyle w:val="20"/>
            <w:tabs>
              <w:tab w:val="left" w:pos="660"/>
              <w:tab w:val="right" w:leader="dot" w:pos="9062"/>
            </w:tabs>
            <w:rPr>
              <w:rFonts w:eastAsiaTheme="minorEastAsia"/>
              <w:noProof/>
            </w:rPr>
          </w:pPr>
          <w:hyperlink w:anchor="_Toc25434129" w:history="1">
            <w:r w:rsidR="00344C73" w:rsidRPr="00226BBF">
              <w:rPr>
                <w:rStyle w:val="-"/>
                <w:noProof/>
              </w:rPr>
              <w:t>5</w:t>
            </w:r>
            <w:r w:rsidR="00344C73">
              <w:rPr>
                <w:rFonts w:eastAsiaTheme="minorEastAsia"/>
                <w:noProof/>
              </w:rPr>
              <w:tab/>
            </w:r>
            <w:r w:rsidR="00344C73" w:rsidRPr="00226BBF">
              <w:rPr>
                <w:rStyle w:val="-"/>
                <w:noProof/>
              </w:rPr>
              <w:t>Αντιλήψεις σχετικά με τις ίσες ευκαιρίες στην απασχόληση</w:t>
            </w:r>
            <w:r w:rsidR="00344C73">
              <w:rPr>
                <w:noProof/>
                <w:webHidden/>
              </w:rPr>
              <w:tab/>
            </w:r>
            <w:r w:rsidR="00344C73">
              <w:rPr>
                <w:noProof/>
                <w:webHidden/>
              </w:rPr>
              <w:fldChar w:fldCharType="begin"/>
            </w:r>
            <w:r w:rsidR="00344C73">
              <w:rPr>
                <w:noProof/>
                <w:webHidden/>
              </w:rPr>
              <w:instrText xml:space="preserve"> PAGEREF _Toc25434129 \h </w:instrText>
            </w:r>
            <w:r w:rsidR="00344C73">
              <w:rPr>
                <w:noProof/>
                <w:webHidden/>
              </w:rPr>
            </w:r>
            <w:r w:rsidR="00344C73">
              <w:rPr>
                <w:noProof/>
                <w:webHidden/>
              </w:rPr>
              <w:fldChar w:fldCharType="separate"/>
            </w:r>
            <w:r w:rsidR="009E4F53">
              <w:rPr>
                <w:noProof/>
                <w:webHidden/>
              </w:rPr>
              <w:t>19</w:t>
            </w:r>
            <w:r w:rsidR="00344C73">
              <w:rPr>
                <w:noProof/>
                <w:webHidden/>
              </w:rPr>
              <w:fldChar w:fldCharType="end"/>
            </w:r>
          </w:hyperlink>
        </w:p>
        <w:p w14:paraId="5BA0532B" w14:textId="066FC79A" w:rsidR="00344C73" w:rsidRDefault="002C3F44">
          <w:pPr>
            <w:pStyle w:val="20"/>
            <w:tabs>
              <w:tab w:val="left" w:pos="880"/>
              <w:tab w:val="right" w:leader="dot" w:pos="9062"/>
            </w:tabs>
            <w:rPr>
              <w:rFonts w:eastAsiaTheme="minorEastAsia"/>
              <w:noProof/>
            </w:rPr>
          </w:pPr>
          <w:hyperlink w:anchor="_Toc25434130" w:history="1">
            <w:r w:rsidR="00344C73" w:rsidRPr="00226BBF">
              <w:rPr>
                <w:rStyle w:val="-"/>
                <w:noProof/>
              </w:rPr>
              <w:t>5.1</w:t>
            </w:r>
            <w:r w:rsidR="00344C73">
              <w:rPr>
                <w:rFonts w:eastAsiaTheme="minorEastAsia"/>
                <w:noProof/>
              </w:rPr>
              <w:tab/>
            </w:r>
            <w:r w:rsidR="00344C73" w:rsidRPr="00226BBF">
              <w:rPr>
                <w:rStyle w:val="-"/>
                <w:noProof/>
              </w:rPr>
              <w:t>Η αναπηρία ως μειονέκτημα στην εύρεση εργασίας</w:t>
            </w:r>
            <w:r w:rsidR="00344C73">
              <w:rPr>
                <w:noProof/>
                <w:webHidden/>
              </w:rPr>
              <w:tab/>
            </w:r>
            <w:r w:rsidR="00344C73">
              <w:rPr>
                <w:noProof/>
                <w:webHidden/>
              </w:rPr>
              <w:fldChar w:fldCharType="begin"/>
            </w:r>
            <w:r w:rsidR="00344C73">
              <w:rPr>
                <w:noProof/>
                <w:webHidden/>
              </w:rPr>
              <w:instrText xml:space="preserve"> PAGEREF _Toc25434130 \h </w:instrText>
            </w:r>
            <w:r w:rsidR="00344C73">
              <w:rPr>
                <w:noProof/>
                <w:webHidden/>
              </w:rPr>
            </w:r>
            <w:r w:rsidR="00344C73">
              <w:rPr>
                <w:noProof/>
                <w:webHidden/>
              </w:rPr>
              <w:fldChar w:fldCharType="separate"/>
            </w:r>
            <w:r w:rsidR="009E4F53">
              <w:rPr>
                <w:noProof/>
                <w:webHidden/>
              </w:rPr>
              <w:t>19</w:t>
            </w:r>
            <w:r w:rsidR="00344C73">
              <w:rPr>
                <w:noProof/>
                <w:webHidden/>
              </w:rPr>
              <w:fldChar w:fldCharType="end"/>
            </w:r>
          </w:hyperlink>
        </w:p>
        <w:p w14:paraId="30A37293" w14:textId="50C52864" w:rsidR="00344C73" w:rsidRDefault="002C3F44">
          <w:pPr>
            <w:pStyle w:val="20"/>
            <w:tabs>
              <w:tab w:val="left" w:pos="880"/>
              <w:tab w:val="right" w:leader="dot" w:pos="9062"/>
            </w:tabs>
            <w:rPr>
              <w:rFonts w:eastAsiaTheme="minorEastAsia"/>
              <w:noProof/>
            </w:rPr>
          </w:pPr>
          <w:hyperlink w:anchor="_Toc25434131" w:history="1">
            <w:r w:rsidR="00344C73" w:rsidRPr="00226BBF">
              <w:rPr>
                <w:rStyle w:val="-"/>
                <w:noProof/>
              </w:rPr>
              <w:t>5.2</w:t>
            </w:r>
            <w:r w:rsidR="00344C73">
              <w:rPr>
                <w:rFonts w:eastAsiaTheme="minorEastAsia"/>
                <w:noProof/>
              </w:rPr>
              <w:tab/>
            </w:r>
            <w:r w:rsidR="00344C73" w:rsidRPr="00226BBF">
              <w:rPr>
                <w:rStyle w:val="-"/>
                <w:noProof/>
              </w:rPr>
              <w:t>Αντιλήψεις για τις πολιτικές ενσωμάτωσης στο χώρο εργασίας</w:t>
            </w:r>
            <w:r w:rsidR="00344C73">
              <w:rPr>
                <w:noProof/>
                <w:webHidden/>
              </w:rPr>
              <w:tab/>
            </w:r>
            <w:r w:rsidR="00344C73">
              <w:rPr>
                <w:noProof/>
                <w:webHidden/>
              </w:rPr>
              <w:fldChar w:fldCharType="begin"/>
            </w:r>
            <w:r w:rsidR="00344C73">
              <w:rPr>
                <w:noProof/>
                <w:webHidden/>
              </w:rPr>
              <w:instrText xml:space="preserve"> PAGEREF _Toc25434131 \h </w:instrText>
            </w:r>
            <w:r w:rsidR="00344C73">
              <w:rPr>
                <w:noProof/>
                <w:webHidden/>
              </w:rPr>
            </w:r>
            <w:r w:rsidR="00344C73">
              <w:rPr>
                <w:noProof/>
                <w:webHidden/>
              </w:rPr>
              <w:fldChar w:fldCharType="separate"/>
            </w:r>
            <w:r w:rsidR="009E4F53">
              <w:rPr>
                <w:noProof/>
                <w:webHidden/>
              </w:rPr>
              <w:t>20</w:t>
            </w:r>
            <w:r w:rsidR="00344C73">
              <w:rPr>
                <w:noProof/>
                <w:webHidden/>
              </w:rPr>
              <w:fldChar w:fldCharType="end"/>
            </w:r>
          </w:hyperlink>
        </w:p>
        <w:p w14:paraId="096F3A63" w14:textId="6A0B897A" w:rsidR="00344C73" w:rsidRDefault="002C3F44">
          <w:pPr>
            <w:pStyle w:val="20"/>
            <w:tabs>
              <w:tab w:val="left" w:pos="660"/>
              <w:tab w:val="right" w:leader="dot" w:pos="9062"/>
            </w:tabs>
            <w:rPr>
              <w:rFonts w:eastAsiaTheme="minorEastAsia"/>
              <w:noProof/>
            </w:rPr>
          </w:pPr>
          <w:hyperlink w:anchor="_Toc25434132" w:history="1">
            <w:r w:rsidR="00344C73" w:rsidRPr="00226BBF">
              <w:rPr>
                <w:rStyle w:val="-"/>
                <w:noProof/>
              </w:rPr>
              <w:t>6</w:t>
            </w:r>
            <w:r w:rsidR="00344C73">
              <w:rPr>
                <w:rFonts w:eastAsiaTheme="minorEastAsia"/>
                <w:noProof/>
              </w:rPr>
              <w:tab/>
            </w:r>
            <w:r w:rsidR="00344C73" w:rsidRPr="00226BBF">
              <w:rPr>
                <w:rStyle w:val="-"/>
                <w:noProof/>
              </w:rPr>
              <w:t>Αντιλήψεις για τα εφαρμοζόμενα μέτρα και τις δημόσιες πολιτικές</w:t>
            </w:r>
            <w:r w:rsidR="00344C73">
              <w:rPr>
                <w:noProof/>
                <w:webHidden/>
              </w:rPr>
              <w:tab/>
            </w:r>
            <w:r w:rsidR="00344C73">
              <w:rPr>
                <w:noProof/>
                <w:webHidden/>
              </w:rPr>
              <w:fldChar w:fldCharType="begin"/>
            </w:r>
            <w:r w:rsidR="00344C73">
              <w:rPr>
                <w:noProof/>
                <w:webHidden/>
              </w:rPr>
              <w:instrText xml:space="preserve"> PAGEREF _Toc25434132 \h </w:instrText>
            </w:r>
            <w:r w:rsidR="00344C73">
              <w:rPr>
                <w:noProof/>
                <w:webHidden/>
              </w:rPr>
            </w:r>
            <w:r w:rsidR="00344C73">
              <w:rPr>
                <w:noProof/>
                <w:webHidden/>
              </w:rPr>
              <w:fldChar w:fldCharType="separate"/>
            </w:r>
            <w:r w:rsidR="009E4F53">
              <w:rPr>
                <w:noProof/>
                <w:webHidden/>
              </w:rPr>
              <w:t>21</w:t>
            </w:r>
            <w:r w:rsidR="00344C73">
              <w:rPr>
                <w:noProof/>
                <w:webHidden/>
              </w:rPr>
              <w:fldChar w:fldCharType="end"/>
            </w:r>
          </w:hyperlink>
        </w:p>
        <w:p w14:paraId="0B1F984C" w14:textId="15DDBC53" w:rsidR="00344C73" w:rsidRDefault="002C3F44">
          <w:pPr>
            <w:pStyle w:val="20"/>
            <w:tabs>
              <w:tab w:val="left" w:pos="660"/>
              <w:tab w:val="right" w:leader="dot" w:pos="9062"/>
            </w:tabs>
            <w:rPr>
              <w:rFonts w:eastAsiaTheme="minorEastAsia"/>
              <w:noProof/>
            </w:rPr>
          </w:pPr>
          <w:hyperlink w:anchor="_Toc25434133" w:history="1">
            <w:r w:rsidR="00344C73" w:rsidRPr="00226BBF">
              <w:rPr>
                <w:rStyle w:val="-"/>
                <w:noProof/>
              </w:rPr>
              <w:t>7</w:t>
            </w:r>
            <w:r w:rsidR="00344C73">
              <w:rPr>
                <w:rFonts w:eastAsiaTheme="minorEastAsia"/>
                <w:noProof/>
              </w:rPr>
              <w:tab/>
            </w:r>
            <w:r w:rsidR="00344C73" w:rsidRPr="00226BBF">
              <w:rPr>
                <w:rStyle w:val="-"/>
                <w:noProof/>
              </w:rPr>
              <w:t>Ανάληψη δράσης από τους πολίτες για την καταπολέμηση των διακρίσεων</w:t>
            </w:r>
            <w:r w:rsidR="00344C73">
              <w:rPr>
                <w:noProof/>
                <w:webHidden/>
              </w:rPr>
              <w:tab/>
            </w:r>
            <w:r w:rsidR="00344C73">
              <w:rPr>
                <w:noProof/>
                <w:webHidden/>
              </w:rPr>
              <w:fldChar w:fldCharType="begin"/>
            </w:r>
            <w:r w:rsidR="00344C73">
              <w:rPr>
                <w:noProof/>
                <w:webHidden/>
              </w:rPr>
              <w:instrText xml:space="preserve"> PAGEREF _Toc25434133 \h </w:instrText>
            </w:r>
            <w:r w:rsidR="00344C73">
              <w:rPr>
                <w:noProof/>
                <w:webHidden/>
              </w:rPr>
            </w:r>
            <w:r w:rsidR="00344C73">
              <w:rPr>
                <w:noProof/>
                <w:webHidden/>
              </w:rPr>
              <w:fldChar w:fldCharType="separate"/>
            </w:r>
            <w:r w:rsidR="009E4F53">
              <w:rPr>
                <w:noProof/>
                <w:webHidden/>
              </w:rPr>
              <w:t>23</w:t>
            </w:r>
            <w:r w:rsidR="00344C73">
              <w:rPr>
                <w:noProof/>
                <w:webHidden/>
              </w:rPr>
              <w:fldChar w:fldCharType="end"/>
            </w:r>
          </w:hyperlink>
        </w:p>
        <w:p w14:paraId="56225527" w14:textId="51A801CC" w:rsidR="00344C73" w:rsidRDefault="002C3F44">
          <w:pPr>
            <w:pStyle w:val="20"/>
            <w:tabs>
              <w:tab w:val="left" w:pos="660"/>
              <w:tab w:val="right" w:leader="dot" w:pos="9062"/>
            </w:tabs>
            <w:rPr>
              <w:rFonts w:eastAsiaTheme="minorEastAsia"/>
              <w:noProof/>
            </w:rPr>
          </w:pPr>
          <w:hyperlink w:anchor="_Toc25434134" w:history="1">
            <w:r w:rsidR="00344C73" w:rsidRPr="00226BBF">
              <w:rPr>
                <w:rStyle w:val="-"/>
                <w:noProof/>
              </w:rPr>
              <w:t>8</w:t>
            </w:r>
            <w:r w:rsidR="00344C73">
              <w:rPr>
                <w:rFonts w:eastAsiaTheme="minorEastAsia"/>
                <w:noProof/>
              </w:rPr>
              <w:tab/>
            </w:r>
            <w:r w:rsidR="00344C73" w:rsidRPr="00226BBF">
              <w:rPr>
                <w:rStyle w:val="-"/>
                <w:noProof/>
              </w:rPr>
              <w:t>Απόψεις σχετικά με την ενσωμάτωση πληροφοριών για τη διαφορετικότητα στα σχολικά μαθήματα και το εκπαιδευτική υλικό</w:t>
            </w:r>
            <w:r w:rsidR="00344C73">
              <w:rPr>
                <w:noProof/>
                <w:webHidden/>
              </w:rPr>
              <w:tab/>
            </w:r>
            <w:r w:rsidR="00344C73">
              <w:rPr>
                <w:noProof/>
                <w:webHidden/>
              </w:rPr>
              <w:fldChar w:fldCharType="begin"/>
            </w:r>
            <w:r w:rsidR="00344C73">
              <w:rPr>
                <w:noProof/>
                <w:webHidden/>
              </w:rPr>
              <w:instrText xml:space="preserve"> PAGEREF _Toc25434134 \h </w:instrText>
            </w:r>
            <w:r w:rsidR="00344C73">
              <w:rPr>
                <w:noProof/>
                <w:webHidden/>
              </w:rPr>
            </w:r>
            <w:r w:rsidR="00344C73">
              <w:rPr>
                <w:noProof/>
                <w:webHidden/>
              </w:rPr>
              <w:fldChar w:fldCharType="separate"/>
            </w:r>
            <w:r w:rsidR="009E4F53">
              <w:rPr>
                <w:noProof/>
                <w:webHidden/>
              </w:rPr>
              <w:t>24</w:t>
            </w:r>
            <w:r w:rsidR="00344C73">
              <w:rPr>
                <w:noProof/>
                <w:webHidden/>
              </w:rPr>
              <w:fldChar w:fldCharType="end"/>
            </w:r>
          </w:hyperlink>
        </w:p>
        <w:p w14:paraId="7E29A62F" w14:textId="519E5704" w:rsidR="00344C73" w:rsidRDefault="002C3F44">
          <w:pPr>
            <w:pStyle w:val="20"/>
            <w:tabs>
              <w:tab w:val="left" w:pos="660"/>
              <w:tab w:val="right" w:leader="dot" w:pos="9062"/>
            </w:tabs>
            <w:rPr>
              <w:rFonts w:eastAsiaTheme="minorEastAsia"/>
              <w:noProof/>
            </w:rPr>
          </w:pPr>
          <w:hyperlink w:anchor="_Toc25434135" w:history="1">
            <w:r w:rsidR="00344C73" w:rsidRPr="00226BBF">
              <w:rPr>
                <w:rStyle w:val="-"/>
                <w:noProof/>
              </w:rPr>
              <w:t>9</w:t>
            </w:r>
            <w:r w:rsidR="00344C73">
              <w:rPr>
                <w:rFonts w:eastAsiaTheme="minorEastAsia"/>
                <w:noProof/>
              </w:rPr>
              <w:tab/>
            </w:r>
            <w:r w:rsidR="00344C73" w:rsidRPr="00226BBF">
              <w:rPr>
                <w:rStyle w:val="-"/>
                <w:noProof/>
              </w:rPr>
              <w:t>Ανώνυμη χορήγηση προσωπικών δεδομένων για την αναπηρία και την υγεία για ερευνητικούς σκοπούς με στόχο την καταπολέμηση των διακρίσεων</w:t>
            </w:r>
            <w:r w:rsidR="00344C73">
              <w:rPr>
                <w:noProof/>
                <w:webHidden/>
              </w:rPr>
              <w:tab/>
            </w:r>
            <w:r w:rsidR="00344C73">
              <w:rPr>
                <w:noProof/>
                <w:webHidden/>
              </w:rPr>
              <w:fldChar w:fldCharType="begin"/>
            </w:r>
            <w:r w:rsidR="00344C73">
              <w:rPr>
                <w:noProof/>
                <w:webHidden/>
              </w:rPr>
              <w:instrText xml:space="preserve"> PAGEREF _Toc25434135 \h </w:instrText>
            </w:r>
            <w:r w:rsidR="00344C73">
              <w:rPr>
                <w:noProof/>
                <w:webHidden/>
              </w:rPr>
            </w:r>
            <w:r w:rsidR="00344C73">
              <w:rPr>
                <w:noProof/>
                <w:webHidden/>
              </w:rPr>
              <w:fldChar w:fldCharType="separate"/>
            </w:r>
            <w:r w:rsidR="009E4F53">
              <w:rPr>
                <w:noProof/>
                <w:webHidden/>
              </w:rPr>
              <w:t>25</w:t>
            </w:r>
            <w:r w:rsidR="00344C73">
              <w:rPr>
                <w:noProof/>
                <w:webHidden/>
              </w:rPr>
              <w:fldChar w:fldCharType="end"/>
            </w:r>
          </w:hyperlink>
        </w:p>
        <w:p w14:paraId="1ED9644B" w14:textId="5404549F" w:rsidR="00344C73" w:rsidRDefault="002C3F44">
          <w:pPr>
            <w:pStyle w:val="12"/>
            <w:tabs>
              <w:tab w:val="right" w:leader="dot" w:pos="9062"/>
            </w:tabs>
            <w:rPr>
              <w:rFonts w:eastAsiaTheme="minorEastAsia"/>
              <w:noProof/>
            </w:rPr>
          </w:pPr>
          <w:hyperlink w:anchor="_Toc25434136" w:history="1">
            <w:r w:rsidR="00344C73" w:rsidRPr="00226BBF">
              <w:rPr>
                <w:rStyle w:val="-"/>
                <w:noProof/>
                <w:lang w:val="el-GR"/>
              </w:rPr>
              <w:t>ΒΙΒΛΙΟΓΡΑΦΙΑ</w:t>
            </w:r>
            <w:r w:rsidR="00344C73">
              <w:rPr>
                <w:noProof/>
                <w:webHidden/>
              </w:rPr>
              <w:tab/>
            </w:r>
            <w:r w:rsidR="00344C73">
              <w:rPr>
                <w:noProof/>
                <w:webHidden/>
              </w:rPr>
              <w:fldChar w:fldCharType="begin"/>
            </w:r>
            <w:r w:rsidR="00344C73">
              <w:rPr>
                <w:noProof/>
                <w:webHidden/>
              </w:rPr>
              <w:instrText xml:space="preserve"> PAGEREF _Toc25434136 \h </w:instrText>
            </w:r>
            <w:r w:rsidR="00344C73">
              <w:rPr>
                <w:noProof/>
                <w:webHidden/>
              </w:rPr>
            </w:r>
            <w:r w:rsidR="00344C73">
              <w:rPr>
                <w:noProof/>
                <w:webHidden/>
              </w:rPr>
              <w:fldChar w:fldCharType="separate"/>
            </w:r>
            <w:r w:rsidR="009E4F53">
              <w:rPr>
                <w:noProof/>
                <w:webHidden/>
              </w:rPr>
              <w:t>27</w:t>
            </w:r>
            <w:r w:rsidR="00344C73">
              <w:rPr>
                <w:noProof/>
                <w:webHidden/>
              </w:rPr>
              <w:fldChar w:fldCharType="end"/>
            </w:r>
          </w:hyperlink>
        </w:p>
        <w:p w14:paraId="14E9579B" w14:textId="4129949D" w:rsidR="00344C73" w:rsidRDefault="002C3F44">
          <w:pPr>
            <w:pStyle w:val="12"/>
            <w:tabs>
              <w:tab w:val="right" w:leader="dot" w:pos="9062"/>
            </w:tabs>
            <w:rPr>
              <w:rFonts w:eastAsiaTheme="minorEastAsia"/>
              <w:noProof/>
            </w:rPr>
          </w:pPr>
          <w:hyperlink w:anchor="_Toc25434137" w:history="1">
            <w:r w:rsidR="00344C73" w:rsidRPr="00226BBF">
              <w:rPr>
                <w:rStyle w:val="-"/>
                <w:noProof/>
                <w:lang w:val="el-GR"/>
              </w:rPr>
              <w:t>ΗΛΕΚΤΡΟΝΙΚΕΣ ΠΗΓΕΣ ΔΕΔΟΜΕΝΩΝ</w:t>
            </w:r>
            <w:r w:rsidR="00344C73">
              <w:rPr>
                <w:noProof/>
                <w:webHidden/>
              </w:rPr>
              <w:tab/>
            </w:r>
            <w:r w:rsidR="00344C73">
              <w:rPr>
                <w:noProof/>
                <w:webHidden/>
              </w:rPr>
              <w:fldChar w:fldCharType="begin"/>
            </w:r>
            <w:r w:rsidR="00344C73">
              <w:rPr>
                <w:noProof/>
                <w:webHidden/>
              </w:rPr>
              <w:instrText xml:space="preserve"> PAGEREF _Toc25434137 \h </w:instrText>
            </w:r>
            <w:r w:rsidR="00344C73">
              <w:rPr>
                <w:noProof/>
                <w:webHidden/>
              </w:rPr>
            </w:r>
            <w:r w:rsidR="00344C73">
              <w:rPr>
                <w:noProof/>
                <w:webHidden/>
              </w:rPr>
              <w:fldChar w:fldCharType="separate"/>
            </w:r>
            <w:r w:rsidR="009E4F53">
              <w:rPr>
                <w:noProof/>
                <w:webHidden/>
              </w:rPr>
              <w:t>27</w:t>
            </w:r>
            <w:r w:rsidR="00344C73">
              <w:rPr>
                <w:noProof/>
                <w:webHidden/>
              </w:rPr>
              <w:fldChar w:fldCharType="end"/>
            </w:r>
          </w:hyperlink>
        </w:p>
        <w:p w14:paraId="5F83A433" w14:textId="56D29E4A" w:rsidR="005C287C" w:rsidRDefault="005C287C" w:rsidP="005C287C">
          <w:pPr>
            <w:pStyle w:val="12"/>
            <w:tabs>
              <w:tab w:val="right" w:leader="dot" w:pos="9016"/>
            </w:tabs>
            <w:rPr>
              <w:b/>
              <w:bCs/>
              <w:lang w:val="el-GR"/>
            </w:rPr>
          </w:pPr>
          <w:r w:rsidRPr="00885A5F">
            <w:rPr>
              <w:b/>
              <w:bCs/>
              <w:sz w:val="24"/>
              <w:szCs w:val="24"/>
              <w:lang w:val="el-GR"/>
            </w:rPr>
            <w:fldChar w:fldCharType="end"/>
          </w:r>
        </w:p>
      </w:sdtContent>
    </w:sdt>
    <w:tbl>
      <w:tblPr>
        <w:tblStyle w:val="ab"/>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48"/>
        <w:gridCol w:w="6699"/>
      </w:tblGrid>
      <w:tr w:rsidR="00B75402" w:rsidRPr="008D0099" w14:paraId="18D31415" w14:textId="77777777" w:rsidTr="00B75402">
        <w:trPr>
          <w:jc w:val="center"/>
        </w:trPr>
        <w:tc>
          <w:tcPr>
            <w:tcW w:w="1948" w:type="dxa"/>
            <w:shd w:val="clear" w:color="auto" w:fill="F2F2F2" w:themeFill="background1" w:themeFillShade="F2"/>
          </w:tcPr>
          <w:p w14:paraId="610A9D74" w14:textId="77777777" w:rsidR="00B75402" w:rsidRDefault="00B75402" w:rsidP="00B75402">
            <w:pPr>
              <w:spacing w:before="60" w:after="60"/>
              <w:jc w:val="right"/>
              <w:rPr>
                <w:sz w:val="24"/>
                <w:szCs w:val="24"/>
                <w:lang w:val="el-GR"/>
              </w:rPr>
            </w:pPr>
            <w:r>
              <w:rPr>
                <w:noProof/>
                <w:sz w:val="24"/>
                <w:szCs w:val="24"/>
                <w:lang w:val="el-GR" w:eastAsia="el-GR"/>
              </w:rPr>
              <w:drawing>
                <wp:inline distT="0" distB="0" distL="0" distR="0" wp14:anchorId="74B635C1" wp14:editId="0D391BF0">
                  <wp:extent cx="914400" cy="914400"/>
                  <wp:effectExtent l="0" t="0" r="0" b="0"/>
                  <wp:docPr id="28" name="Εικόνα 28"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99" w:type="dxa"/>
            <w:shd w:val="clear" w:color="auto" w:fill="F2F2F2" w:themeFill="background1" w:themeFillShade="F2"/>
            <w:vAlign w:val="bottom"/>
          </w:tcPr>
          <w:p w14:paraId="6F475A2F" w14:textId="77777777" w:rsidR="00B75402" w:rsidRPr="003F7C4B" w:rsidRDefault="00B75402" w:rsidP="00B75402">
            <w:pPr>
              <w:spacing w:before="240" w:after="120"/>
              <w:ind w:left="181" w:right="255"/>
              <w:jc w:val="both"/>
              <w:rPr>
                <w:b/>
                <w:sz w:val="20"/>
                <w:szCs w:val="20"/>
                <w:lang w:val="el-GR"/>
              </w:rPr>
            </w:pPr>
            <w:r w:rsidRPr="003F7C4B">
              <w:rPr>
                <w:b/>
                <w:sz w:val="20"/>
                <w:szCs w:val="20"/>
                <w:lang w:val="el-GR"/>
              </w:rPr>
              <w:t xml:space="preserve">Προσβάσιμο αρχείο </w:t>
            </w:r>
            <w:r w:rsidRPr="00CE232E">
              <w:rPr>
                <w:b/>
                <w:sz w:val="20"/>
                <w:szCs w:val="20"/>
                <w:lang w:val="en-GB"/>
              </w:rPr>
              <w:t>Microsoft</w:t>
            </w:r>
            <w:r w:rsidRPr="000D2D4C">
              <w:rPr>
                <w:b/>
                <w:sz w:val="20"/>
                <w:szCs w:val="20"/>
                <w:lang w:val="el-GR"/>
              </w:rPr>
              <w:t xml:space="preserve"> </w:t>
            </w:r>
            <w:r w:rsidRPr="00CE232E">
              <w:rPr>
                <w:b/>
                <w:sz w:val="20"/>
                <w:szCs w:val="20"/>
                <w:lang w:val="en-GB"/>
              </w:rPr>
              <w:t>Word</w:t>
            </w:r>
            <w:r w:rsidRPr="003F7C4B">
              <w:rPr>
                <w:b/>
                <w:sz w:val="20"/>
                <w:szCs w:val="20"/>
                <w:lang w:val="el-GR"/>
              </w:rPr>
              <w:t xml:space="preserve"> (*.</w:t>
            </w:r>
            <w:r w:rsidRPr="00CE232E">
              <w:rPr>
                <w:b/>
                <w:sz w:val="20"/>
                <w:szCs w:val="20"/>
                <w:lang w:val="en-GB"/>
              </w:rPr>
              <w:t>docx</w:t>
            </w:r>
            <w:r w:rsidRPr="003F7C4B">
              <w:rPr>
                <w:b/>
                <w:sz w:val="20"/>
                <w:szCs w:val="20"/>
                <w:lang w:val="el-GR"/>
              </w:rPr>
              <w:t>)</w:t>
            </w:r>
          </w:p>
          <w:p w14:paraId="1F5B9E42" w14:textId="77777777" w:rsidR="00B75402" w:rsidRPr="003F7C4B" w:rsidRDefault="00B75402" w:rsidP="00B75402">
            <w:pPr>
              <w:spacing w:before="240" w:after="120"/>
              <w:ind w:left="184" w:right="255"/>
              <w:jc w:val="both"/>
              <w:rPr>
                <w:sz w:val="20"/>
                <w:szCs w:val="20"/>
                <w:lang w:val="el-GR"/>
              </w:rPr>
            </w:pPr>
            <w:r w:rsidRPr="003F7C4B">
              <w:rPr>
                <w:sz w:val="20"/>
                <w:szCs w:val="20"/>
                <w:lang w:val="el-GR"/>
              </w:rPr>
              <w:t xml:space="preserve">Το παρόν αρχείο ελέγχθηκε </w:t>
            </w:r>
            <w:r>
              <w:rPr>
                <w:sz w:val="20"/>
                <w:szCs w:val="20"/>
                <w:lang w:val="el-GR"/>
              </w:rPr>
              <w:t xml:space="preserve">με το εργαλείο </w:t>
            </w:r>
            <w:r w:rsidRPr="00CE232E">
              <w:rPr>
                <w:i/>
                <w:sz w:val="20"/>
                <w:szCs w:val="20"/>
                <w:lang w:val="en-GB"/>
              </w:rPr>
              <w:t>Microsoft</w:t>
            </w:r>
            <w:r w:rsidRPr="000D2D4C">
              <w:rPr>
                <w:i/>
                <w:sz w:val="20"/>
                <w:szCs w:val="20"/>
                <w:lang w:val="el-GR"/>
              </w:rPr>
              <w:t xml:space="preserve"> </w:t>
            </w:r>
            <w:r w:rsidRPr="00CE232E">
              <w:rPr>
                <w:i/>
                <w:sz w:val="20"/>
                <w:szCs w:val="20"/>
                <w:lang w:val="en-GB"/>
              </w:rPr>
              <w:t>Accessibility</w:t>
            </w:r>
            <w:r w:rsidRPr="000D2D4C">
              <w:rPr>
                <w:i/>
                <w:sz w:val="20"/>
                <w:szCs w:val="20"/>
                <w:lang w:val="el-GR"/>
              </w:rPr>
              <w:t xml:space="preserve"> </w:t>
            </w:r>
            <w:r w:rsidRPr="00CE232E">
              <w:rPr>
                <w:i/>
                <w:sz w:val="20"/>
                <w:szCs w:val="20"/>
                <w:lang w:val="en-GB"/>
              </w:rPr>
              <w:t>Checker</w:t>
            </w:r>
            <w:r w:rsidRPr="00CE232E">
              <w:rPr>
                <w:sz w:val="20"/>
                <w:szCs w:val="20"/>
                <w:lang w:val="el-GR"/>
              </w:rPr>
              <w:t xml:space="preserve"> </w:t>
            </w:r>
            <w:r w:rsidRPr="003F7C4B">
              <w:rPr>
                <w:sz w:val="20"/>
                <w:szCs w:val="20"/>
                <w:lang w:val="el-GR"/>
              </w:rPr>
              <w:t>και δε βρέθηκαν θέματα προσβασιμότητας. Τα άτομα με αναπηρία δε θα αντιμετωπίζουν δυσκολίες στην ανάγνω</w:t>
            </w:r>
            <w:r>
              <w:rPr>
                <w:sz w:val="20"/>
                <w:szCs w:val="20"/>
                <w:lang w:val="el-GR"/>
              </w:rPr>
              <w:t>σή</w:t>
            </w:r>
            <w:r w:rsidRPr="003F7C4B">
              <w:rPr>
                <w:sz w:val="20"/>
                <w:szCs w:val="20"/>
                <w:lang w:val="el-GR"/>
              </w:rPr>
              <w:t xml:space="preserve"> το</w:t>
            </w:r>
            <w:r>
              <w:rPr>
                <w:sz w:val="20"/>
                <w:szCs w:val="20"/>
                <w:lang w:val="el-GR"/>
              </w:rPr>
              <w:t>υ</w:t>
            </w:r>
            <w:r w:rsidRPr="003F7C4B">
              <w:rPr>
                <w:sz w:val="20"/>
                <w:szCs w:val="20"/>
                <w:lang w:val="el-GR"/>
              </w:rPr>
              <w:t>.</w:t>
            </w:r>
          </w:p>
        </w:tc>
      </w:tr>
    </w:tbl>
    <w:p w14:paraId="3F2526E9" w14:textId="00549B2B" w:rsidR="005C287C" w:rsidRPr="00CB77DA" w:rsidRDefault="005C287C" w:rsidP="005C287C">
      <w:pPr>
        <w:rPr>
          <w:rFonts w:eastAsiaTheme="majorEastAsia" w:cstheme="minorHAnsi"/>
          <w:b/>
          <w:sz w:val="32"/>
          <w:szCs w:val="32"/>
          <w:lang w:val="el-GR"/>
        </w:rPr>
      </w:pPr>
      <w:r w:rsidRPr="00CB77DA">
        <w:rPr>
          <w:rFonts w:cstheme="minorHAnsi"/>
          <w:b/>
          <w:lang w:val="el-GR"/>
        </w:rPr>
        <w:br w:type="page"/>
      </w:r>
    </w:p>
    <w:p w14:paraId="0F528EAA" w14:textId="304C35A9" w:rsidR="005C287C" w:rsidRPr="008D0099" w:rsidRDefault="005C287C" w:rsidP="00885A5F">
      <w:pPr>
        <w:pStyle w:val="10"/>
        <w:jc w:val="center"/>
        <w:rPr>
          <w:u w:val="single"/>
          <w:lang w:val="el-GR"/>
        </w:rPr>
      </w:pPr>
      <w:bookmarkStart w:id="1" w:name="_Toc25434117"/>
      <w:r w:rsidRPr="008D0099">
        <w:rPr>
          <w:u w:val="single"/>
          <w:lang w:val="el-GR"/>
        </w:rPr>
        <w:lastRenderedPageBreak/>
        <w:t>ΕΙΣΑΓΩΓΗ</w:t>
      </w:r>
      <w:bookmarkEnd w:id="1"/>
    </w:p>
    <w:p w14:paraId="2C82C73D" w14:textId="6A46166F" w:rsidR="0000287E" w:rsidRPr="0000287E" w:rsidRDefault="0000287E" w:rsidP="00B75402">
      <w:pPr>
        <w:jc w:val="both"/>
        <w:rPr>
          <w:rStyle w:val="tlid-translation"/>
          <w:sz w:val="24"/>
          <w:szCs w:val="24"/>
          <w:lang w:val="el-GR"/>
        </w:rPr>
      </w:pPr>
      <w:r w:rsidRPr="0000287E">
        <w:rPr>
          <w:rStyle w:val="tlid-translation"/>
          <w:sz w:val="24"/>
          <w:szCs w:val="24"/>
          <w:lang w:val="el-GR"/>
        </w:rPr>
        <w:t>Με αφορμή τη δημοσίευση τον Οκτ</w:t>
      </w:r>
      <w:r w:rsidR="000E21F4">
        <w:rPr>
          <w:rStyle w:val="tlid-translation"/>
          <w:sz w:val="24"/>
          <w:szCs w:val="24"/>
          <w:lang w:val="el-GR"/>
        </w:rPr>
        <w:t>ώβριο του Ειδικού Ε</w:t>
      </w:r>
      <w:r w:rsidR="00CE5200">
        <w:rPr>
          <w:rStyle w:val="tlid-translation"/>
          <w:sz w:val="24"/>
          <w:szCs w:val="24"/>
          <w:lang w:val="el-GR"/>
        </w:rPr>
        <w:t>υρωβαρόμετρου</w:t>
      </w:r>
      <w:r w:rsidRPr="0000287E">
        <w:rPr>
          <w:rStyle w:val="tlid-translation"/>
          <w:sz w:val="24"/>
          <w:szCs w:val="24"/>
          <w:lang w:val="el-GR"/>
        </w:rPr>
        <w:t>-έτους 2019 για τις διακρίσεις στην Ευρωπαϊκή Ένωση, αφιερώσαμε το 6</w:t>
      </w:r>
      <w:r w:rsidRPr="0000287E">
        <w:rPr>
          <w:rStyle w:val="tlid-translation"/>
          <w:sz w:val="24"/>
          <w:szCs w:val="24"/>
          <w:vertAlign w:val="superscript"/>
          <w:lang w:val="el-GR"/>
        </w:rPr>
        <w:t>ο</w:t>
      </w:r>
      <w:r w:rsidRPr="0000287E">
        <w:rPr>
          <w:rStyle w:val="tlid-translation"/>
          <w:sz w:val="24"/>
          <w:szCs w:val="24"/>
          <w:lang w:val="el-GR"/>
        </w:rPr>
        <w:t xml:space="preserve"> κατά </w:t>
      </w:r>
      <w:r w:rsidR="000A4359">
        <w:rPr>
          <w:rStyle w:val="tlid-translation"/>
          <w:sz w:val="24"/>
          <w:szCs w:val="24"/>
          <w:lang w:val="el-GR"/>
        </w:rPr>
        <w:t xml:space="preserve">σειρά δελτίο του Παρατηρητηρίου </w:t>
      </w:r>
      <w:r w:rsidRPr="0000287E">
        <w:rPr>
          <w:rStyle w:val="tlid-translation"/>
          <w:sz w:val="24"/>
          <w:szCs w:val="24"/>
          <w:lang w:val="el-GR"/>
        </w:rPr>
        <w:t xml:space="preserve">Θεμάτων Αναπηρίας στις διακρίσεις </w:t>
      </w:r>
      <w:r w:rsidR="000E21F4">
        <w:rPr>
          <w:rStyle w:val="tlid-translation"/>
          <w:sz w:val="24"/>
          <w:szCs w:val="24"/>
          <w:lang w:val="el-GR"/>
        </w:rPr>
        <w:t xml:space="preserve">λόγω </w:t>
      </w:r>
      <w:r w:rsidRPr="0000287E">
        <w:rPr>
          <w:rStyle w:val="tlid-translation"/>
          <w:sz w:val="24"/>
          <w:szCs w:val="24"/>
          <w:lang w:val="el-GR"/>
        </w:rPr>
        <w:t>αναπηρίας, όπως αυτές αποτυπώνονται στις στάσεις και αντιλήψεις που εξετ</w:t>
      </w:r>
      <w:r w:rsidR="000E21F4">
        <w:rPr>
          <w:rStyle w:val="tlid-translation"/>
          <w:sz w:val="24"/>
          <w:szCs w:val="24"/>
          <w:lang w:val="el-GR"/>
        </w:rPr>
        <w:t>άζονται στην ειδική έρευνα του Ε</w:t>
      </w:r>
      <w:r w:rsidRPr="0000287E">
        <w:rPr>
          <w:rStyle w:val="tlid-translation"/>
          <w:sz w:val="24"/>
          <w:szCs w:val="24"/>
          <w:lang w:val="el-GR"/>
        </w:rPr>
        <w:t xml:space="preserve">υρωβαρόμετρου. </w:t>
      </w:r>
    </w:p>
    <w:p w14:paraId="302243C1" w14:textId="6BA9BDE2" w:rsidR="0000287E" w:rsidRPr="0000287E" w:rsidRDefault="0000287E" w:rsidP="00B75402">
      <w:pPr>
        <w:jc w:val="both"/>
        <w:rPr>
          <w:rStyle w:val="tlid-translation"/>
          <w:sz w:val="24"/>
          <w:szCs w:val="24"/>
          <w:lang w:val="el-GR"/>
        </w:rPr>
      </w:pPr>
      <w:r w:rsidRPr="0000287E">
        <w:rPr>
          <w:rStyle w:val="tlid-translation"/>
          <w:sz w:val="24"/>
          <w:szCs w:val="24"/>
          <w:lang w:val="el-GR"/>
        </w:rPr>
        <w:t>Το Ευρωβαρόμετρο αποτελεί σειρά πολυθεματικών, πανευρωπαϊκών ερευνών που διενεργούνται από το 1970 για λογαριασμό της Ευρωπαϊκής Επιτροπής και της αρμόδιας Γενικής Διεύθυνσης Επικοινωνίας (</w:t>
      </w:r>
      <w:r w:rsidRPr="00E1636B">
        <w:rPr>
          <w:rStyle w:val="tlid-translation"/>
          <w:sz w:val="24"/>
          <w:szCs w:val="24"/>
        </w:rPr>
        <w:t>Directorate</w:t>
      </w:r>
      <w:r w:rsidRPr="0000287E">
        <w:rPr>
          <w:rStyle w:val="tlid-translation"/>
          <w:sz w:val="24"/>
          <w:szCs w:val="24"/>
          <w:lang w:val="el-GR"/>
        </w:rPr>
        <w:t>-</w:t>
      </w:r>
      <w:r w:rsidRPr="00E1636B">
        <w:rPr>
          <w:rStyle w:val="tlid-translation"/>
          <w:sz w:val="24"/>
          <w:szCs w:val="24"/>
        </w:rPr>
        <w:t>General</w:t>
      </w:r>
      <w:r w:rsidRPr="0000287E">
        <w:rPr>
          <w:rStyle w:val="tlid-translation"/>
          <w:sz w:val="24"/>
          <w:szCs w:val="24"/>
          <w:lang w:val="el-GR"/>
        </w:rPr>
        <w:t xml:space="preserve"> </w:t>
      </w:r>
      <w:r w:rsidRPr="00E1636B">
        <w:rPr>
          <w:rStyle w:val="tlid-translation"/>
          <w:sz w:val="24"/>
          <w:szCs w:val="24"/>
        </w:rPr>
        <w:t>for</w:t>
      </w:r>
      <w:r w:rsidRPr="0000287E">
        <w:rPr>
          <w:rStyle w:val="tlid-translation"/>
          <w:sz w:val="24"/>
          <w:szCs w:val="24"/>
          <w:lang w:val="el-GR"/>
        </w:rPr>
        <w:t xml:space="preserve"> </w:t>
      </w:r>
      <w:r w:rsidRPr="00E1636B">
        <w:rPr>
          <w:rStyle w:val="tlid-translation"/>
          <w:sz w:val="24"/>
          <w:szCs w:val="24"/>
        </w:rPr>
        <w:t>Communication</w:t>
      </w:r>
      <w:r w:rsidRPr="0000287E">
        <w:rPr>
          <w:rStyle w:val="tlid-translation"/>
          <w:sz w:val="24"/>
          <w:szCs w:val="24"/>
          <w:lang w:val="el-GR"/>
        </w:rPr>
        <w:t>)</w:t>
      </w:r>
      <w:r>
        <w:rPr>
          <w:rStyle w:val="a8"/>
          <w:sz w:val="24"/>
          <w:szCs w:val="24"/>
        </w:rPr>
        <w:footnoteReference w:id="1"/>
      </w:r>
      <w:r w:rsidR="000E21F4">
        <w:rPr>
          <w:rStyle w:val="tlid-translation"/>
          <w:sz w:val="24"/>
          <w:szCs w:val="24"/>
          <w:lang w:val="el-GR"/>
        </w:rPr>
        <w:t xml:space="preserve">. Οι δημοσκοπήσεις του Ευρωβαρομέτρου </w:t>
      </w:r>
      <w:r w:rsidRPr="0000287E">
        <w:rPr>
          <w:rStyle w:val="tlid-translation"/>
          <w:sz w:val="24"/>
          <w:szCs w:val="24"/>
          <w:lang w:val="el-GR"/>
        </w:rPr>
        <w:t>διακρίνονται σε τακτικές «</w:t>
      </w:r>
      <w:r w:rsidRPr="00A67899">
        <w:rPr>
          <w:rStyle w:val="tlid-translation"/>
          <w:sz w:val="24"/>
          <w:szCs w:val="24"/>
        </w:rPr>
        <w:t>Standard</w:t>
      </w:r>
      <w:r w:rsidRPr="0000287E">
        <w:rPr>
          <w:rStyle w:val="tlid-translation"/>
          <w:sz w:val="24"/>
          <w:szCs w:val="24"/>
          <w:lang w:val="el-GR"/>
        </w:rPr>
        <w:t xml:space="preserve"> </w:t>
      </w:r>
      <w:r w:rsidRPr="00A67899">
        <w:rPr>
          <w:rStyle w:val="tlid-translation"/>
          <w:sz w:val="24"/>
          <w:szCs w:val="24"/>
        </w:rPr>
        <w:t>Eurobarometer</w:t>
      </w:r>
      <w:r w:rsidRPr="0000287E">
        <w:rPr>
          <w:rStyle w:val="tlid-translation"/>
          <w:sz w:val="24"/>
          <w:szCs w:val="24"/>
          <w:lang w:val="el-GR"/>
        </w:rPr>
        <w:t>», ειδικές (</w:t>
      </w:r>
      <w:r w:rsidRPr="00A67899">
        <w:rPr>
          <w:rStyle w:val="tlid-translation"/>
          <w:sz w:val="24"/>
          <w:szCs w:val="24"/>
        </w:rPr>
        <w:t>special</w:t>
      </w:r>
      <w:r w:rsidRPr="0000287E">
        <w:rPr>
          <w:rStyle w:val="tlid-translation"/>
          <w:sz w:val="24"/>
          <w:szCs w:val="24"/>
          <w:lang w:val="el-GR"/>
        </w:rPr>
        <w:t xml:space="preserve"> </w:t>
      </w:r>
      <w:r w:rsidRPr="00A67899">
        <w:rPr>
          <w:rStyle w:val="tlid-translation"/>
          <w:sz w:val="24"/>
          <w:szCs w:val="24"/>
        </w:rPr>
        <w:t>Barometer</w:t>
      </w:r>
      <w:r w:rsidRPr="0000287E">
        <w:rPr>
          <w:rStyle w:val="tlid-translation"/>
          <w:sz w:val="24"/>
          <w:szCs w:val="24"/>
          <w:lang w:val="el-GR"/>
        </w:rPr>
        <w:t>) και έκτακτες (</w:t>
      </w:r>
      <w:r w:rsidRPr="00A67899">
        <w:rPr>
          <w:rStyle w:val="tlid-translation"/>
          <w:sz w:val="24"/>
          <w:szCs w:val="24"/>
        </w:rPr>
        <w:t>Flash</w:t>
      </w:r>
      <w:r w:rsidRPr="0000287E">
        <w:rPr>
          <w:rStyle w:val="tlid-translation"/>
          <w:sz w:val="24"/>
          <w:szCs w:val="24"/>
          <w:lang w:val="el-GR"/>
        </w:rPr>
        <w:t xml:space="preserve"> </w:t>
      </w:r>
      <w:r w:rsidRPr="00A67899">
        <w:rPr>
          <w:rStyle w:val="tlid-translation"/>
          <w:sz w:val="24"/>
          <w:szCs w:val="24"/>
        </w:rPr>
        <w:t>Barometer</w:t>
      </w:r>
      <w:r w:rsidRPr="0000287E">
        <w:rPr>
          <w:rStyle w:val="tlid-translation"/>
          <w:sz w:val="24"/>
          <w:szCs w:val="24"/>
          <w:lang w:val="el-GR"/>
        </w:rPr>
        <w:t>)</w:t>
      </w:r>
      <w:r>
        <w:rPr>
          <w:rStyle w:val="a8"/>
          <w:sz w:val="24"/>
          <w:szCs w:val="24"/>
        </w:rPr>
        <w:footnoteReference w:id="2"/>
      </w:r>
      <w:r w:rsidRPr="0000287E">
        <w:rPr>
          <w:rStyle w:val="tlid-translation"/>
          <w:sz w:val="24"/>
          <w:szCs w:val="24"/>
          <w:lang w:val="el-GR"/>
        </w:rPr>
        <w:t>, και συνδυαστικά διερευνούν ποικίλες θεματικές με σκοπό τη διαχρονική παρακολούθηση της κοινής γνώμης στα κράτη μέλη της Ε.Ε.</w:t>
      </w:r>
      <w:r>
        <w:rPr>
          <w:rStyle w:val="a8"/>
          <w:sz w:val="24"/>
          <w:szCs w:val="24"/>
        </w:rPr>
        <w:footnoteReference w:id="3"/>
      </w:r>
      <w:r w:rsidR="00344C73">
        <w:rPr>
          <w:rStyle w:val="tlid-translation"/>
          <w:sz w:val="24"/>
          <w:szCs w:val="24"/>
          <w:lang w:val="el-GR"/>
        </w:rPr>
        <w:t xml:space="preserve"> </w:t>
      </w:r>
    </w:p>
    <w:p w14:paraId="2D8E1FBA" w14:textId="288E3DE4" w:rsidR="0000287E" w:rsidRPr="0000287E" w:rsidRDefault="0000287E" w:rsidP="00B75402">
      <w:pPr>
        <w:jc w:val="both"/>
        <w:rPr>
          <w:sz w:val="24"/>
          <w:szCs w:val="24"/>
          <w:lang w:val="el-GR"/>
        </w:rPr>
      </w:pPr>
      <w:r w:rsidRPr="0000287E">
        <w:rPr>
          <w:sz w:val="24"/>
          <w:szCs w:val="24"/>
          <w:lang w:val="el-GR"/>
        </w:rPr>
        <w:t>Με αυτό το δελτίο το Παρατηρη</w:t>
      </w:r>
      <w:r w:rsidR="000E21F4">
        <w:rPr>
          <w:sz w:val="24"/>
          <w:szCs w:val="24"/>
          <w:lang w:val="el-GR"/>
        </w:rPr>
        <w:t>τήριο εγκαινιάζει την ενασχόλησή του με τα δεδομένα του Ε</w:t>
      </w:r>
      <w:r w:rsidRPr="0000287E">
        <w:rPr>
          <w:sz w:val="24"/>
          <w:szCs w:val="24"/>
          <w:lang w:val="el-GR"/>
        </w:rPr>
        <w:t xml:space="preserve">υρωβαρόμετρου υπό τη οπτική των δικαιωμάτων </w:t>
      </w:r>
      <w:r w:rsidR="00710526">
        <w:rPr>
          <w:sz w:val="24"/>
          <w:szCs w:val="24"/>
          <w:lang w:val="el-GR"/>
        </w:rPr>
        <w:t>των ατόμων με αναπηρία</w:t>
      </w:r>
      <w:r w:rsidRPr="0000287E">
        <w:rPr>
          <w:sz w:val="24"/>
          <w:szCs w:val="24"/>
          <w:lang w:val="el-GR"/>
        </w:rPr>
        <w:t>, η οπ</w:t>
      </w:r>
      <w:r w:rsidR="000E21F4">
        <w:rPr>
          <w:sz w:val="24"/>
          <w:szCs w:val="24"/>
          <w:lang w:val="el-GR"/>
        </w:rPr>
        <w:t>οία θα είναι εφεξής συστηματική, καθώς το Ε</w:t>
      </w:r>
      <w:r w:rsidR="005862C2">
        <w:rPr>
          <w:sz w:val="24"/>
          <w:szCs w:val="24"/>
          <w:lang w:val="el-GR"/>
        </w:rPr>
        <w:t xml:space="preserve">υρωβαρόμετρο αποτελεί μια από τις μεγαλύτερες συλλογές </w:t>
      </w:r>
      <w:r w:rsidR="00733172">
        <w:rPr>
          <w:sz w:val="24"/>
          <w:szCs w:val="24"/>
          <w:lang w:val="el-GR"/>
        </w:rPr>
        <w:t>ποσοτικών-ερευνητικών</w:t>
      </w:r>
      <w:r w:rsidRPr="0000287E">
        <w:rPr>
          <w:sz w:val="24"/>
          <w:szCs w:val="24"/>
          <w:lang w:val="el-GR"/>
        </w:rPr>
        <w:t xml:space="preserve"> δεδομέ</w:t>
      </w:r>
      <w:r w:rsidR="000E21F4">
        <w:rPr>
          <w:sz w:val="24"/>
          <w:szCs w:val="24"/>
          <w:lang w:val="el-GR"/>
        </w:rPr>
        <w:t>νων</w:t>
      </w:r>
      <w:r w:rsidR="003836C0">
        <w:rPr>
          <w:sz w:val="24"/>
          <w:szCs w:val="24"/>
          <w:lang w:val="el-GR"/>
        </w:rPr>
        <w:t xml:space="preserve"> </w:t>
      </w:r>
      <w:r w:rsidR="000E21F4">
        <w:rPr>
          <w:sz w:val="24"/>
          <w:szCs w:val="24"/>
          <w:lang w:val="el-GR"/>
        </w:rPr>
        <w:t>τόσο ως προς τη θεματολογία</w:t>
      </w:r>
      <w:r w:rsidRPr="0000287E">
        <w:rPr>
          <w:sz w:val="24"/>
          <w:szCs w:val="24"/>
          <w:lang w:val="el-GR"/>
        </w:rPr>
        <w:t xml:space="preserve"> όσο και ως π</w:t>
      </w:r>
      <w:r w:rsidR="000E21F4">
        <w:rPr>
          <w:sz w:val="24"/>
          <w:szCs w:val="24"/>
          <w:lang w:val="el-GR"/>
        </w:rPr>
        <w:t>ρος το χρονολογικό εύρος και τη</w:t>
      </w:r>
      <w:r w:rsidRPr="0000287E">
        <w:rPr>
          <w:sz w:val="24"/>
          <w:szCs w:val="24"/>
          <w:lang w:val="el-GR"/>
        </w:rPr>
        <w:t xml:space="preserve"> γεωγραφική κάλυψη της έρευνας.</w:t>
      </w:r>
    </w:p>
    <w:p w14:paraId="4063E987" w14:textId="4B859139" w:rsidR="0000287E" w:rsidRPr="0000287E" w:rsidRDefault="000E21F4" w:rsidP="00B75402">
      <w:pPr>
        <w:jc w:val="both"/>
        <w:rPr>
          <w:sz w:val="24"/>
          <w:szCs w:val="24"/>
          <w:lang w:val="el-GR"/>
        </w:rPr>
      </w:pPr>
      <w:r>
        <w:rPr>
          <w:sz w:val="24"/>
          <w:szCs w:val="24"/>
          <w:lang w:val="el-GR"/>
        </w:rPr>
        <w:t>Το Ε</w:t>
      </w:r>
      <w:r w:rsidR="0000287E" w:rsidRPr="0000287E">
        <w:rPr>
          <w:sz w:val="24"/>
          <w:szCs w:val="24"/>
          <w:lang w:val="el-GR"/>
        </w:rPr>
        <w:t>ιδικό Ευρωβαρόμετρο για τις διακρίσεις στην Ε.Ε. επικεντρώνεται μεταξύ άλλων και στις διακρίσεις λόγω αναπηρίας, και διενεργείται σε περιο</w:t>
      </w:r>
      <w:r>
        <w:rPr>
          <w:sz w:val="24"/>
          <w:szCs w:val="24"/>
          <w:lang w:val="el-GR"/>
        </w:rPr>
        <w:t xml:space="preserve">δική βάση, έχοντας από το 2006 </w:t>
      </w:r>
      <w:r w:rsidR="0000287E" w:rsidRPr="0000287E">
        <w:rPr>
          <w:sz w:val="24"/>
          <w:szCs w:val="24"/>
          <w:lang w:val="el-GR"/>
        </w:rPr>
        <w:t>μέχρι σήμερα συμπληρώσει 5 ερευνητικά κύματα</w:t>
      </w:r>
      <w:r w:rsidR="00344C73">
        <w:rPr>
          <w:sz w:val="24"/>
          <w:szCs w:val="24"/>
          <w:lang w:val="el-GR"/>
        </w:rPr>
        <w:t xml:space="preserve"> </w:t>
      </w:r>
      <w:r w:rsidR="0000287E" w:rsidRPr="0000287E">
        <w:rPr>
          <w:sz w:val="24"/>
          <w:szCs w:val="24"/>
          <w:lang w:val="el-GR"/>
        </w:rPr>
        <w:t xml:space="preserve">(2006, 2009, 2012, 2015, 2019). </w:t>
      </w:r>
    </w:p>
    <w:p w14:paraId="5402BA68" w14:textId="62D60088" w:rsidR="0000287E" w:rsidRPr="0000287E" w:rsidRDefault="0000287E" w:rsidP="00B75402">
      <w:pPr>
        <w:jc w:val="both"/>
        <w:rPr>
          <w:sz w:val="24"/>
          <w:szCs w:val="24"/>
          <w:lang w:val="el-GR"/>
        </w:rPr>
      </w:pPr>
      <w:r w:rsidRPr="0000287E">
        <w:rPr>
          <w:sz w:val="24"/>
          <w:szCs w:val="24"/>
          <w:lang w:val="el-GR"/>
        </w:rPr>
        <w:t>Το τελευταίο κύμα της έρευνας, πραγματοποιήθηκε τον Μάιο του 2019 σε δείγμα 27.438 ευρωπαίων πολιτών με τη μέθοδο των προσωπικών συνεντεύξεων. Στην Ελλάδα πραγματοποιήθηκαν 1.016 ατομικές συνεντεύξεις κατά το</w:t>
      </w:r>
      <w:r w:rsidR="00344C73">
        <w:rPr>
          <w:sz w:val="24"/>
          <w:szCs w:val="24"/>
          <w:lang w:val="el-GR"/>
        </w:rPr>
        <w:t xml:space="preserve"> </w:t>
      </w:r>
      <w:r w:rsidRPr="0000287E">
        <w:rPr>
          <w:sz w:val="24"/>
          <w:szCs w:val="24"/>
          <w:lang w:val="el-GR"/>
        </w:rPr>
        <w:t>διάστημα 9-20/5/2019.</w:t>
      </w:r>
    </w:p>
    <w:p w14:paraId="07B603DF" w14:textId="28A260F8" w:rsidR="0000287E" w:rsidRPr="00D05BA9" w:rsidRDefault="0000287E" w:rsidP="00B75402">
      <w:pPr>
        <w:jc w:val="both"/>
        <w:rPr>
          <w:sz w:val="24"/>
          <w:szCs w:val="24"/>
          <w:lang w:val="el-GR"/>
        </w:rPr>
      </w:pPr>
      <w:r w:rsidRPr="0000287E">
        <w:rPr>
          <w:sz w:val="24"/>
          <w:szCs w:val="24"/>
          <w:lang w:val="el-GR"/>
        </w:rPr>
        <w:lastRenderedPageBreak/>
        <w:t>Στο δελτίο, παρουσιάζονται αφενός τα τελευταία δεδομένα της έρευνας του 2019, αφετέρου</w:t>
      </w:r>
      <w:r w:rsidR="00344C73">
        <w:rPr>
          <w:sz w:val="24"/>
          <w:szCs w:val="24"/>
          <w:lang w:val="el-GR"/>
        </w:rPr>
        <w:t xml:space="preserve"> </w:t>
      </w:r>
      <w:r w:rsidRPr="0000287E">
        <w:rPr>
          <w:sz w:val="24"/>
          <w:szCs w:val="24"/>
          <w:lang w:val="el-GR"/>
        </w:rPr>
        <w:t xml:space="preserve">οι διαχρονικές εξελίξεις μέσω της δευτερογενούς στατιστικής επεξεργασίας στοιχείων για τα έτη 2015, 2012, 2009, 2006. </w:t>
      </w:r>
      <w:r w:rsidRPr="00D05BA9">
        <w:rPr>
          <w:sz w:val="24"/>
          <w:szCs w:val="24"/>
          <w:lang w:val="el-GR"/>
        </w:rPr>
        <w:t xml:space="preserve">Τα δεδομένα </w:t>
      </w:r>
      <w:r w:rsidR="005862C2">
        <w:rPr>
          <w:sz w:val="24"/>
          <w:szCs w:val="24"/>
          <w:lang w:val="el-GR"/>
        </w:rPr>
        <w:t xml:space="preserve">που χρησιμοποιήθηκαν έχουν αντληθεί </w:t>
      </w:r>
      <w:r w:rsidRPr="00D05BA9">
        <w:rPr>
          <w:sz w:val="24"/>
          <w:szCs w:val="24"/>
          <w:lang w:val="el-GR"/>
        </w:rPr>
        <w:t>από:</w:t>
      </w:r>
    </w:p>
    <w:p w14:paraId="7A0B3767" w14:textId="7B638473" w:rsidR="000E21F4" w:rsidRDefault="0000287E" w:rsidP="000E21F4">
      <w:pPr>
        <w:pStyle w:val="a9"/>
        <w:numPr>
          <w:ilvl w:val="0"/>
          <w:numId w:val="7"/>
        </w:numPr>
        <w:jc w:val="both"/>
        <w:rPr>
          <w:sz w:val="24"/>
          <w:szCs w:val="24"/>
          <w:lang w:val="el-GR"/>
        </w:rPr>
      </w:pPr>
      <w:r w:rsidRPr="000E21F4">
        <w:rPr>
          <w:sz w:val="24"/>
          <w:szCs w:val="24"/>
          <w:lang w:val="el-GR"/>
        </w:rPr>
        <w:t>Τις επίση</w:t>
      </w:r>
      <w:r w:rsidR="000E21F4">
        <w:rPr>
          <w:sz w:val="24"/>
          <w:szCs w:val="24"/>
          <w:lang w:val="el-GR"/>
        </w:rPr>
        <w:t xml:space="preserve">μες εκθέσεις αποτελεσμάτων του Ευρωβαρόμετρου </w:t>
      </w:r>
      <w:r w:rsidRPr="000E21F4">
        <w:rPr>
          <w:sz w:val="24"/>
          <w:szCs w:val="24"/>
          <w:lang w:val="el-GR"/>
        </w:rPr>
        <w:t>που δημοσιεύονται από την Ευρωπαϊκή Επιτροπή</w:t>
      </w:r>
      <w:r w:rsidR="000E21F4">
        <w:rPr>
          <w:sz w:val="24"/>
          <w:szCs w:val="24"/>
          <w:lang w:val="el-GR"/>
        </w:rPr>
        <w:t>,</w:t>
      </w:r>
    </w:p>
    <w:p w14:paraId="37DF1F32" w14:textId="4CB02D19" w:rsidR="00C000B6" w:rsidRDefault="00C000B6" w:rsidP="00B75402">
      <w:pPr>
        <w:pStyle w:val="a9"/>
        <w:numPr>
          <w:ilvl w:val="0"/>
          <w:numId w:val="7"/>
        </w:numPr>
        <w:jc w:val="both"/>
        <w:rPr>
          <w:sz w:val="24"/>
          <w:szCs w:val="24"/>
          <w:lang w:val="el-GR"/>
        </w:rPr>
      </w:pPr>
      <w:r w:rsidRPr="00C000B6">
        <w:rPr>
          <w:sz w:val="24"/>
          <w:szCs w:val="24"/>
          <w:lang w:val="el-GR"/>
        </w:rPr>
        <w:t xml:space="preserve">Την αρχειακή πλατφόρμα δεδομένων </w:t>
      </w:r>
      <w:r w:rsidRPr="00C000B6">
        <w:rPr>
          <w:sz w:val="24"/>
          <w:szCs w:val="24"/>
        </w:rPr>
        <w:t>GESIS</w:t>
      </w:r>
      <w:r w:rsidRPr="00C000B6">
        <w:rPr>
          <w:sz w:val="24"/>
          <w:szCs w:val="24"/>
          <w:lang w:val="el-GR"/>
        </w:rPr>
        <w:t>:</w:t>
      </w:r>
      <w:r w:rsidR="00344C73">
        <w:rPr>
          <w:sz w:val="24"/>
          <w:szCs w:val="24"/>
          <w:lang w:val="el-GR"/>
        </w:rPr>
        <w:t xml:space="preserve"> </w:t>
      </w:r>
      <w:hyperlink r:id="rId10" w:history="1">
        <w:r w:rsidRPr="00FB0294">
          <w:rPr>
            <w:rStyle w:val="-"/>
          </w:rPr>
          <w:t>https</w:t>
        </w:r>
        <w:r w:rsidRPr="00C000B6">
          <w:rPr>
            <w:rStyle w:val="-"/>
            <w:lang w:val="el-GR"/>
          </w:rPr>
          <w:t>://</w:t>
        </w:r>
        <w:r w:rsidRPr="00FB0294">
          <w:rPr>
            <w:rStyle w:val="-"/>
          </w:rPr>
          <w:t>www</w:t>
        </w:r>
        <w:r w:rsidRPr="00C000B6">
          <w:rPr>
            <w:rStyle w:val="-"/>
            <w:lang w:val="el-GR"/>
          </w:rPr>
          <w:t>.</w:t>
        </w:r>
        <w:proofErr w:type="spellStart"/>
        <w:r w:rsidRPr="00FB0294">
          <w:rPr>
            <w:rStyle w:val="-"/>
          </w:rPr>
          <w:t>gesis</w:t>
        </w:r>
        <w:proofErr w:type="spellEnd"/>
        <w:r w:rsidRPr="00C000B6">
          <w:rPr>
            <w:rStyle w:val="-"/>
            <w:lang w:val="el-GR"/>
          </w:rPr>
          <w:t>.</w:t>
        </w:r>
        <w:r w:rsidRPr="00FB0294">
          <w:rPr>
            <w:rStyle w:val="-"/>
          </w:rPr>
          <w:t>org</w:t>
        </w:r>
        <w:r w:rsidRPr="00C000B6">
          <w:rPr>
            <w:rStyle w:val="-"/>
            <w:lang w:val="el-GR"/>
          </w:rPr>
          <w:t>/</w:t>
        </w:r>
        <w:proofErr w:type="spellStart"/>
        <w:r w:rsidRPr="00FB0294">
          <w:rPr>
            <w:rStyle w:val="-"/>
          </w:rPr>
          <w:t>eurobarometer</w:t>
        </w:r>
        <w:proofErr w:type="spellEnd"/>
        <w:r w:rsidRPr="00C000B6">
          <w:rPr>
            <w:rStyle w:val="-"/>
            <w:lang w:val="el-GR"/>
          </w:rPr>
          <w:t>-</w:t>
        </w:r>
        <w:r w:rsidRPr="00FB0294">
          <w:rPr>
            <w:rStyle w:val="-"/>
          </w:rPr>
          <w:t>data</w:t>
        </w:r>
        <w:r w:rsidRPr="00C000B6">
          <w:rPr>
            <w:rStyle w:val="-"/>
            <w:lang w:val="el-GR"/>
          </w:rPr>
          <w:t>-</w:t>
        </w:r>
        <w:r w:rsidRPr="00FB0294">
          <w:rPr>
            <w:rStyle w:val="-"/>
          </w:rPr>
          <w:t>service</w:t>
        </w:r>
        <w:r w:rsidRPr="00C000B6">
          <w:rPr>
            <w:rStyle w:val="-"/>
            <w:lang w:val="el-GR"/>
          </w:rPr>
          <w:t>/</w:t>
        </w:r>
        <w:r w:rsidRPr="00FB0294">
          <w:rPr>
            <w:rStyle w:val="-"/>
          </w:rPr>
          <w:t>home</w:t>
        </w:r>
      </w:hyperlink>
      <w:r w:rsidRPr="00C000B6">
        <w:rPr>
          <w:rStyle w:val="tlid-translation"/>
          <w:lang w:val="el-GR"/>
        </w:rPr>
        <w:t xml:space="preserve">., </w:t>
      </w:r>
      <w:r w:rsidRPr="00C000B6">
        <w:rPr>
          <w:sz w:val="24"/>
          <w:szCs w:val="24"/>
          <w:lang w:val="el-GR"/>
        </w:rPr>
        <w:t xml:space="preserve">στην οποία </w:t>
      </w:r>
      <w:r>
        <w:rPr>
          <w:sz w:val="24"/>
          <w:szCs w:val="24"/>
          <w:lang w:val="el-GR"/>
        </w:rPr>
        <w:t xml:space="preserve">παρέχονται με ελεύθερη πρόσβαση τα </w:t>
      </w:r>
      <w:r w:rsidR="0000287E" w:rsidRPr="00C000B6">
        <w:rPr>
          <w:sz w:val="24"/>
          <w:szCs w:val="24"/>
          <w:lang w:val="el-GR"/>
        </w:rPr>
        <w:t>πρωτογενή δεδομένα των ερευνών</w:t>
      </w:r>
      <w:r w:rsidR="00213D1B">
        <w:rPr>
          <w:sz w:val="24"/>
          <w:szCs w:val="24"/>
          <w:lang w:val="el-GR"/>
        </w:rPr>
        <w:t xml:space="preserve"> του Ε</w:t>
      </w:r>
      <w:r>
        <w:rPr>
          <w:sz w:val="24"/>
          <w:szCs w:val="24"/>
          <w:lang w:val="el-GR"/>
        </w:rPr>
        <w:t>υρωβαρόμετρου.</w:t>
      </w:r>
    </w:p>
    <w:p w14:paraId="5AFDE1DD" w14:textId="33693387" w:rsidR="0000287E" w:rsidRPr="00C000B6" w:rsidRDefault="0000287E" w:rsidP="00C000B6">
      <w:pPr>
        <w:jc w:val="both"/>
        <w:rPr>
          <w:rStyle w:val="tlid-translation"/>
          <w:sz w:val="24"/>
          <w:szCs w:val="24"/>
          <w:lang w:val="el-GR"/>
        </w:rPr>
      </w:pPr>
      <w:r w:rsidRPr="00C000B6">
        <w:rPr>
          <w:rStyle w:val="tlid-translation"/>
          <w:sz w:val="24"/>
          <w:szCs w:val="24"/>
          <w:lang w:val="el-GR"/>
        </w:rPr>
        <w:t>Παρότι οι προσεγγίσεις και οι μεθοδολογίες μέτ</w:t>
      </w:r>
      <w:r w:rsidR="000E21F4" w:rsidRPr="00C000B6">
        <w:rPr>
          <w:rStyle w:val="tlid-translation"/>
          <w:sz w:val="24"/>
          <w:szCs w:val="24"/>
          <w:lang w:val="el-GR"/>
        </w:rPr>
        <w:t>ρησης που χρησιμοποιούνται στο Ε</w:t>
      </w:r>
      <w:r w:rsidRPr="00C000B6">
        <w:rPr>
          <w:rStyle w:val="tlid-translation"/>
          <w:sz w:val="24"/>
          <w:szCs w:val="24"/>
          <w:lang w:val="el-GR"/>
        </w:rPr>
        <w:t>υρωβαρόμετρο</w:t>
      </w:r>
      <w:r w:rsidR="00344C73">
        <w:rPr>
          <w:rStyle w:val="tlid-translation"/>
          <w:sz w:val="24"/>
          <w:szCs w:val="24"/>
          <w:lang w:val="el-GR"/>
        </w:rPr>
        <w:t xml:space="preserve"> </w:t>
      </w:r>
      <w:r w:rsidRPr="00C000B6">
        <w:rPr>
          <w:rStyle w:val="tlid-translation"/>
          <w:sz w:val="24"/>
          <w:szCs w:val="24"/>
          <w:lang w:val="el-GR"/>
        </w:rPr>
        <w:t>έχουν μεταβληθεί σημαντικά κατά το διάστημα αναφοράς (2006-2019), επαναλαμβάνονται</w:t>
      </w:r>
      <w:r w:rsidR="005943CF" w:rsidRPr="00C000B6">
        <w:rPr>
          <w:rStyle w:val="tlid-translation"/>
          <w:sz w:val="24"/>
          <w:szCs w:val="24"/>
          <w:lang w:val="el-GR"/>
        </w:rPr>
        <w:t xml:space="preserve"> </w:t>
      </w:r>
      <w:r w:rsidRPr="00C000B6">
        <w:rPr>
          <w:rStyle w:val="tlid-translation"/>
          <w:sz w:val="24"/>
          <w:szCs w:val="24"/>
          <w:lang w:val="el-GR"/>
        </w:rPr>
        <w:t xml:space="preserve">σταθερά </w:t>
      </w:r>
      <w:r w:rsidR="000E21F4" w:rsidRPr="00C000B6">
        <w:rPr>
          <w:rStyle w:val="tlid-translation"/>
          <w:sz w:val="24"/>
          <w:szCs w:val="24"/>
          <w:lang w:val="el-GR"/>
        </w:rPr>
        <w:t xml:space="preserve">στην έρευνα ορισμένα ερωτήματα </w:t>
      </w:r>
      <w:r w:rsidRPr="00C000B6">
        <w:rPr>
          <w:rStyle w:val="tlid-translation"/>
          <w:sz w:val="24"/>
          <w:szCs w:val="24"/>
          <w:lang w:val="el-GR"/>
        </w:rPr>
        <w:t xml:space="preserve">ώστε να εξασφαλίζεται η </w:t>
      </w:r>
      <w:r w:rsidR="005943CF" w:rsidRPr="00C000B6">
        <w:rPr>
          <w:rStyle w:val="tlid-translation"/>
          <w:sz w:val="24"/>
          <w:szCs w:val="24"/>
          <w:lang w:val="el-GR"/>
        </w:rPr>
        <w:t xml:space="preserve">διαχρονική </w:t>
      </w:r>
      <w:r w:rsidRPr="00C000B6">
        <w:rPr>
          <w:rStyle w:val="tlid-translation"/>
          <w:sz w:val="24"/>
          <w:szCs w:val="24"/>
          <w:lang w:val="el-GR"/>
        </w:rPr>
        <w:t>συγκρισιμότητα των δεδομένων.</w:t>
      </w:r>
      <w:r w:rsidR="00344C73">
        <w:rPr>
          <w:rStyle w:val="tlid-translation"/>
          <w:sz w:val="24"/>
          <w:szCs w:val="24"/>
          <w:lang w:val="el-GR"/>
        </w:rPr>
        <w:t xml:space="preserve"> </w:t>
      </w:r>
    </w:p>
    <w:p w14:paraId="58CEB785" w14:textId="7CD75F99" w:rsidR="0000287E" w:rsidRPr="0000287E" w:rsidRDefault="0000287E" w:rsidP="0000287E">
      <w:pPr>
        <w:jc w:val="both"/>
        <w:rPr>
          <w:rStyle w:val="tlid-translation"/>
          <w:sz w:val="24"/>
          <w:szCs w:val="24"/>
          <w:lang w:val="el-GR"/>
        </w:rPr>
      </w:pPr>
      <w:r w:rsidRPr="0000287E">
        <w:rPr>
          <w:rStyle w:val="tlid-translation"/>
          <w:sz w:val="24"/>
          <w:szCs w:val="24"/>
          <w:lang w:val="el-GR"/>
        </w:rPr>
        <w:t>Στην έρευνα εξετάζονται, οι αντιλ</w:t>
      </w:r>
      <w:r w:rsidR="000E21F4">
        <w:rPr>
          <w:rStyle w:val="tlid-translation"/>
          <w:sz w:val="24"/>
          <w:szCs w:val="24"/>
          <w:lang w:val="el-GR"/>
        </w:rPr>
        <w:t>ήψεις των πολιτών σχετικά με τη</w:t>
      </w:r>
      <w:r w:rsidRPr="0000287E">
        <w:rPr>
          <w:rStyle w:val="tlid-translation"/>
          <w:sz w:val="24"/>
          <w:szCs w:val="24"/>
          <w:lang w:val="el-GR"/>
        </w:rPr>
        <w:t xml:space="preserve"> διάδοση των διακρίσεων στη χώρα τους, οι</w:t>
      </w:r>
      <w:r w:rsidR="00344C73">
        <w:rPr>
          <w:rStyle w:val="tlid-translation"/>
          <w:sz w:val="24"/>
          <w:szCs w:val="24"/>
          <w:lang w:val="el-GR"/>
        </w:rPr>
        <w:t xml:space="preserve"> </w:t>
      </w:r>
      <w:r w:rsidRPr="0000287E">
        <w:rPr>
          <w:rStyle w:val="tlid-translation"/>
          <w:sz w:val="24"/>
          <w:szCs w:val="24"/>
          <w:lang w:val="el-GR"/>
        </w:rPr>
        <w:t>στάσεις απέναντι σε κοινωνικές ομάδες που βρίσκονται σε κίνδυνο διακρίσεων, οι προσωπικές εμπειρίες διάκρισης, οι αντιλήψεις σχετικά με τις ίσες ευκαιρίες στην απασχόληση καθώς και για τα μέτρα και τις πολιτικές καταπολέμησης των διακρίσεων.</w:t>
      </w:r>
    </w:p>
    <w:p w14:paraId="0D635A29" w14:textId="3392EE68" w:rsidR="0000287E" w:rsidRPr="0000287E" w:rsidRDefault="000E21F4" w:rsidP="0000287E">
      <w:pPr>
        <w:jc w:val="both"/>
        <w:rPr>
          <w:rStyle w:val="tlid-translation"/>
          <w:sz w:val="24"/>
          <w:szCs w:val="24"/>
          <w:lang w:val="el-GR"/>
        </w:rPr>
      </w:pPr>
      <w:r>
        <w:rPr>
          <w:rStyle w:val="tlid-translation"/>
          <w:sz w:val="24"/>
          <w:szCs w:val="24"/>
          <w:lang w:val="el-GR"/>
        </w:rPr>
        <w:t xml:space="preserve">Στο πλαίσιο της έρευνας, ως </w:t>
      </w:r>
      <w:r w:rsidRPr="000E21F4">
        <w:rPr>
          <w:rStyle w:val="tlid-translation"/>
          <w:b/>
          <w:i/>
          <w:sz w:val="24"/>
          <w:szCs w:val="24"/>
          <w:lang w:val="el-GR"/>
        </w:rPr>
        <w:t>διάκριση</w:t>
      </w:r>
      <w:r>
        <w:rPr>
          <w:rStyle w:val="tlid-translation"/>
          <w:sz w:val="24"/>
          <w:szCs w:val="24"/>
          <w:lang w:val="el-GR"/>
        </w:rPr>
        <w:t xml:space="preserve"> </w:t>
      </w:r>
      <w:r w:rsidR="0000287E" w:rsidRPr="0000287E">
        <w:rPr>
          <w:rStyle w:val="tlid-translation"/>
          <w:sz w:val="24"/>
          <w:szCs w:val="24"/>
          <w:lang w:val="el-GR"/>
        </w:rPr>
        <w:t xml:space="preserve">νοείται η κατάσταση κατά την οποία ένα άτομο ή μια ομάδα ατόμων αντιμετωπίζεται λιγότερο ευνοϊκά από </w:t>
      </w:r>
      <w:r>
        <w:rPr>
          <w:rStyle w:val="tlid-translation"/>
          <w:sz w:val="24"/>
          <w:szCs w:val="24"/>
          <w:lang w:val="el-GR"/>
        </w:rPr>
        <w:t>άλλα άτομα ή ομάδες</w:t>
      </w:r>
      <w:r w:rsidR="0000287E" w:rsidRPr="0000287E">
        <w:rPr>
          <w:rStyle w:val="tlid-translation"/>
          <w:sz w:val="24"/>
          <w:szCs w:val="24"/>
          <w:lang w:val="el-GR"/>
        </w:rPr>
        <w:t xml:space="preserve"> λόγω προσωπικών χαρακτηριστικών. Μαζί με την έννοια των διακρίσεων η έρευνα εστιάζει και στις περιπτώσεις </w:t>
      </w:r>
      <w:r w:rsidR="0000287E" w:rsidRPr="000E21F4">
        <w:rPr>
          <w:rStyle w:val="tlid-translation"/>
          <w:b/>
          <w:i/>
          <w:sz w:val="24"/>
          <w:szCs w:val="24"/>
          <w:lang w:val="el-GR"/>
        </w:rPr>
        <w:t>παρενόχλησης</w:t>
      </w:r>
      <w:r w:rsidR="0000287E" w:rsidRPr="0000287E">
        <w:rPr>
          <w:rStyle w:val="tlid-translation"/>
          <w:sz w:val="24"/>
          <w:szCs w:val="24"/>
          <w:lang w:val="el-GR"/>
        </w:rPr>
        <w:t>, η οποία νοείται ως μια ανεπιθύμητη συμπεριφορά</w:t>
      </w:r>
      <w:r w:rsidR="00B75402" w:rsidRPr="00B75402">
        <w:rPr>
          <w:rStyle w:val="tlid-translation"/>
          <w:sz w:val="24"/>
          <w:szCs w:val="24"/>
          <w:lang w:val="el-GR"/>
        </w:rPr>
        <w:t xml:space="preserve"> </w:t>
      </w:r>
      <w:r w:rsidR="0000287E" w:rsidRPr="0000287E">
        <w:rPr>
          <w:rStyle w:val="tlid-translation"/>
          <w:sz w:val="24"/>
          <w:szCs w:val="24"/>
          <w:lang w:val="el-GR"/>
        </w:rPr>
        <w:t xml:space="preserve">με σκοπό ή αποτέλεσμα την </w:t>
      </w:r>
      <w:r>
        <w:rPr>
          <w:rStyle w:val="tlid-translation"/>
          <w:sz w:val="24"/>
          <w:szCs w:val="24"/>
          <w:lang w:val="el-GR"/>
        </w:rPr>
        <w:t xml:space="preserve">προσβολή </w:t>
      </w:r>
      <w:r w:rsidR="0000287E" w:rsidRPr="0000287E">
        <w:rPr>
          <w:rStyle w:val="tlid-translation"/>
          <w:sz w:val="24"/>
          <w:szCs w:val="24"/>
          <w:lang w:val="el-GR"/>
        </w:rPr>
        <w:t>της αξιοπρέπειας ενός ατόμου και τη δημιουργία ενός εχθρικού, εξευτελιστικού,</w:t>
      </w:r>
      <w:r w:rsidR="00B75402" w:rsidRPr="00B75402">
        <w:rPr>
          <w:rStyle w:val="tlid-translation"/>
          <w:sz w:val="24"/>
          <w:szCs w:val="24"/>
          <w:lang w:val="el-GR"/>
        </w:rPr>
        <w:t xml:space="preserve"> </w:t>
      </w:r>
      <w:r w:rsidR="0000287E" w:rsidRPr="0000287E">
        <w:rPr>
          <w:rStyle w:val="tlid-translation"/>
          <w:sz w:val="24"/>
          <w:szCs w:val="24"/>
          <w:lang w:val="el-GR"/>
        </w:rPr>
        <w:t>ταπεινωτικού ή προσβλητικού περιβάλλοντος</w:t>
      </w:r>
      <w:r w:rsidR="00F96B3C">
        <w:rPr>
          <w:rStyle w:val="a8"/>
          <w:sz w:val="24"/>
          <w:szCs w:val="24"/>
          <w:lang w:val="el-GR"/>
        </w:rPr>
        <w:footnoteReference w:id="4"/>
      </w:r>
      <w:r w:rsidR="0000287E" w:rsidRPr="0000287E">
        <w:rPr>
          <w:rStyle w:val="tlid-translation"/>
          <w:sz w:val="24"/>
          <w:szCs w:val="24"/>
          <w:lang w:val="el-GR"/>
        </w:rPr>
        <w:t>. Οι διαφορετικοί λόγοι διάκρισης που καλύπτει η έρευνα του 2019 περιλαμ</w:t>
      </w:r>
      <w:r>
        <w:rPr>
          <w:rStyle w:val="tlid-translation"/>
          <w:sz w:val="24"/>
          <w:szCs w:val="24"/>
          <w:lang w:val="el-GR"/>
        </w:rPr>
        <w:t xml:space="preserve">βάνουν εκτός από την αναπηρία, </w:t>
      </w:r>
      <w:r w:rsidR="0000287E" w:rsidRPr="0000287E">
        <w:rPr>
          <w:rStyle w:val="tlid-translation"/>
          <w:sz w:val="24"/>
          <w:szCs w:val="24"/>
          <w:lang w:val="el-GR"/>
        </w:rPr>
        <w:t xml:space="preserve">το φύλο, την ηλικία, την εθνοτική καταγωγή, το χρώμα του δέρματος, τον σεξουαλικό προσανατολισμό, τη θρησκεία/πεποιθήσεις, τους Ρομά, τα διεμφυλικά και </w:t>
      </w:r>
      <w:r w:rsidR="0079504B">
        <w:rPr>
          <w:rStyle w:val="tlid-translation"/>
          <w:sz w:val="24"/>
          <w:szCs w:val="24"/>
          <w:lang w:val="el-GR"/>
        </w:rPr>
        <w:t xml:space="preserve">τα </w:t>
      </w:r>
      <w:r w:rsidR="0000287E" w:rsidRPr="0000287E">
        <w:rPr>
          <w:rStyle w:val="tlid-translation"/>
          <w:sz w:val="24"/>
          <w:szCs w:val="24"/>
          <w:lang w:val="el-GR"/>
        </w:rPr>
        <w:t>διαφυλικά άτομα.</w:t>
      </w:r>
    </w:p>
    <w:p w14:paraId="37869F80" w14:textId="57BA37B6" w:rsidR="0000287E" w:rsidRPr="0000287E" w:rsidRDefault="000E21F4" w:rsidP="0000287E">
      <w:pPr>
        <w:jc w:val="both"/>
        <w:rPr>
          <w:rStyle w:val="tlid-translation"/>
          <w:sz w:val="24"/>
          <w:szCs w:val="24"/>
          <w:lang w:val="el-GR"/>
        </w:rPr>
      </w:pPr>
      <w:r>
        <w:rPr>
          <w:rStyle w:val="tlid-translation"/>
          <w:sz w:val="24"/>
          <w:szCs w:val="24"/>
          <w:lang w:val="el-GR"/>
        </w:rPr>
        <w:t xml:space="preserve">Για </w:t>
      </w:r>
      <w:r w:rsidR="0000287E" w:rsidRPr="0000287E">
        <w:rPr>
          <w:rStyle w:val="tlid-translation"/>
          <w:sz w:val="24"/>
          <w:szCs w:val="24"/>
          <w:lang w:val="el-GR"/>
        </w:rPr>
        <w:t>την ορθή κατανόηση των δεδομένων που παρουσιάζονται</w:t>
      </w:r>
      <w:r>
        <w:rPr>
          <w:rStyle w:val="tlid-translation"/>
          <w:sz w:val="24"/>
          <w:szCs w:val="24"/>
          <w:lang w:val="el-GR"/>
        </w:rPr>
        <w:t>,</w:t>
      </w:r>
      <w:r w:rsidR="0000287E" w:rsidRPr="0000287E">
        <w:rPr>
          <w:rStyle w:val="tlid-translation"/>
          <w:sz w:val="24"/>
          <w:szCs w:val="24"/>
          <w:lang w:val="el-GR"/>
        </w:rPr>
        <w:t xml:space="preserve"> </w:t>
      </w:r>
      <w:r>
        <w:rPr>
          <w:rStyle w:val="tlid-translation"/>
          <w:sz w:val="24"/>
          <w:szCs w:val="24"/>
          <w:lang w:val="el-GR"/>
        </w:rPr>
        <w:t xml:space="preserve">παραθέτουμε </w:t>
      </w:r>
      <w:r w:rsidR="0000287E" w:rsidRPr="0000287E">
        <w:rPr>
          <w:rStyle w:val="tlid-translation"/>
          <w:sz w:val="24"/>
          <w:szCs w:val="24"/>
          <w:lang w:val="el-GR"/>
        </w:rPr>
        <w:t xml:space="preserve">εισαγωγικά ορισμένες διευκρινήσεις. </w:t>
      </w:r>
    </w:p>
    <w:p w14:paraId="42A1CBB7" w14:textId="7200FA93" w:rsidR="0000287E" w:rsidRPr="0000287E" w:rsidRDefault="00F55B40" w:rsidP="0000287E">
      <w:pPr>
        <w:jc w:val="both"/>
        <w:rPr>
          <w:rStyle w:val="tlid-translation"/>
          <w:sz w:val="24"/>
          <w:szCs w:val="24"/>
          <w:lang w:val="el-GR"/>
        </w:rPr>
      </w:pPr>
      <w:r>
        <w:rPr>
          <w:rStyle w:val="tlid-translation"/>
          <w:sz w:val="24"/>
          <w:szCs w:val="24"/>
          <w:lang w:val="el-GR"/>
        </w:rPr>
        <w:t xml:space="preserve">α) </w:t>
      </w:r>
      <w:r w:rsidR="0000287E" w:rsidRPr="0000287E">
        <w:rPr>
          <w:rStyle w:val="tlid-translation"/>
          <w:sz w:val="24"/>
          <w:szCs w:val="24"/>
          <w:lang w:val="el-GR"/>
        </w:rPr>
        <w:t xml:space="preserve">Η έρευνα αφορά σε στάσεις και αντιλήψεις </w:t>
      </w:r>
      <w:r w:rsidR="000A67ED">
        <w:rPr>
          <w:rStyle w:val="tlid-translation"/>
          <w:sz w:val="24"/>
          <w:szCs w:val="24"/>
          <w:lang w:val="el-GR"/>
        </w:rPr>
        <w:t>των πολιτών αναφορικά με τις</w:t>
      </w:r>
      <w:r w:rsidR="0000287E" w:rsidRPr="0000287E">
        <w:rPr>
          <w:rStyle w:val="tlid-translation"/>
          <w:sz w:val="24"/>
          <w:szCs w:val="24"/>
          <w:lang w:val="el-GR"/>
        </w:rPr>
        <w:t xml:space="preserve"> διακρίσεις</w:t>
      </w:r>
      <w:r w:rsidR="000A67ED">
        <w:rPr>
          <w:rStyle w:val="tlid-translation"/>
          <w:sz w:val="24"/>
          <w:szCs w:val="24"/>
          <w:lang w:val="el-GR"/>
        </w:rPr>
        <w:t xml:space="preserve"> και τις ομάδες που βρίσκονται σε κίνδυνο διάκρισης. </w:t>
      </w:r>
      <w:r w:rsidR="00E879E9">
        <w:rPr>
          <w:rStyle w:val="tlid-translation"/>
          <w:sz w:val="24"/>
          <w:szCs w:val="24"/>
          <w:lang w:val="el-GR"/>
        </w:rPr>
        <w:t>Συνεπώς</w:t>
      </w:r>
      <w:r w:rsidR="0000287E" w:rsidRPr="0000287E">
        <w:rPr>
          <w:rStyle w:val="tlid-translation"/>
          <w:sz w:val="24"/>
          <w:szCs w:val="24"/>
          <w:lang w:val="el-GR"/>
        </w:rPr>
        <w:t xml:space="preserve"> δεν </w:t>
      </w:r>
      <w:r w:rsidR="00E3729F">
        <w:rPr>
          <w:rStyle w:val="tlid-translation"/>
          <w:sz w:val="24"/>
          <w:szCs w:val="24"/>
          <w:lang w:val="el-GR"/>
        </w:rPr>
        <w:t xml:space="preserve">πρέπει να εκλαμβάνεται ως μια </w:t>
      </w:r>
      <w:r w:rsidR="0000287E" w:rsidRPr="0000287E">
        <w:rPr>
          <w:rStyle w:val="tlid-translation"/>
          <w:sz w:val="24"/>
          <w:szCs w:val="24"/>
          <w:lang w:val="el-GR"/>
        </w:rPr>
        <w:t>αντ</w:t>
      </w:r>
      <w:r w:rsidR="00795F51">
        <w:rPr>
          <w:rStyle w:val="tlid-translation"/>
          <w:sz w:val="24"/>
          <w:szCs w:val="24"/>
          <w:lang w:val="el-GR"/>
        </w:rPr>
        <w:t xml:space="preserve">ικειμενική </w:t>
      </w:r>
      <w:r w:rsidR="0000287E" w:rsidRPr="0000287E">
        <w:rPr>
          <w:rStyle w:val="tlid-translation"/>
          <w:sz w:val="24"/>
          <w:szCs w:val="24"/>
          <w:lang w:val="el-GR"/>
        </w:rPr>
        <w:t>καταγραφή της υφιστάμενης κατάστασης στο πεδίο των διακρίσεων.</w:t>
      </w:r>
      <w:r w:rsidR="00344C73">
        <w:rPr>
          <w:rStyle w:val="tlid-translation"/>
          <w:sz w:val="24"/>
          <w:szCs w:val="24"/>
          <w:lang w:val="el-GR"/>
        </w:rPr>
        <w:t xml:space="preserve"> </w:t>
      </w:r>
      <w:r w:rsidR="0000287E" w:rsidRPr="0000287E">
        <w:rPr>
          <w:rStyle w:val="tlid-translation"/>
          <w:sz w:val="24"/>
          <w:szCs w:val="24"/>
          <w:lang w:val="el-GR"/>
        </w:rPr>
        <w:t>Έχει αποδειχτεί</w:t>
      </w:r>
      <w:r w:rsidR="006920E5">
        <w:rPr>
          <w:rStyle w:val="tlid-translation"/>
          <w:sz w:val="24"/>
          <w:szCs w:val="24"/>
          <w:lang w:val="el-GR"/>
        </w:rPr>
        <w:t xml:space="preserve"> εξάλλου</w:t>
      </w:r>
      <w:r w:rsidR="0000287E" w:rsidRPr="0000287E">
        <w:rPr>
          <w:rStyle w:val="tlid-translation"/>
          <w:sz w:val="24"/>
          <w:szCs w:val="24"/>
          <w:lang w:val="el-GR"/>
        </w:rPr>
        <w:t xml:space="preserve"> ότι</w:t>
      </w:r>
      <w:r w:rsidR="006920E5">
        <w:rPr>
          <w:rStyle w:val="tlid-translation"/>
          <w:sz w:val="24"/>
          <w:szCs w:val="24"/>
          <w:lang w:val="el-GR"/>
        </w:rPr>
        <w:t>,</w:t>
      </w:r>
      <w:r w:rsidR="0000287E" w:rsidRPr="0000287E">
        <w:rPr>
          <w:rStyle w:val="tlid-translation"/>
          <w:sz w:val="24"/>
          <w:szCs w:val="24"/>
          <w:lang w:val="el-GR"/>
        </w:rPr>
        <w:t xml:space="preserve"> οι αντιλήψεις των πολιτών σχετικά με την </w:t>
      </w:r>
      <w:r w:rsidR="005702E1">
        <w:rPr>
          <w:rStyle w:val="tlid-translation"/>
          <w:sz w:val="24"/>
          <w:szCs w:val="24"/>
          <w:lang w:val="el-GR"/>
        </w:rPr>
        <w:t>διάδοση</w:t>
      </w:r>
      <w:r w:rsidR="0000287E" w:rsidRPr="0000287E">
        <w:rPr>
          <w:rStyle w:val="tlid-translation"/>
          <w:sz w:val="24"/>
          <w:szCs w:val="24"/>
          <w:lang w:val="el-GR"/>
        </w:rPr>
        <w:t xml:space="preserve"> των διακρίσεων διαμορφώνονται από πολλούς και διαφορετικούς παράγοντες. Η κοινωνικοπολιτι</w:t>
      </w:r>
      <w:r w:rsidR="006920E5">
        <w:rPr>
          <w:rStyle w:val="tlid-translation"/>
          <w:sz w:val="24"/>
          <w:szCs w:val="24"/>
          <w:lang w:val="el-GR"/>
        </w:rPr>
        <w:t>κή συγκυρία σε κάθε χώρα (</w:t>
      </w:r>
      <w:r w:rsidR="0000287E" w:rsidRPr="0000287E">
        <w:rPr>
          <w:rStyle w:val="tlid-translation"/>
          <w:sz w:val="24"/>
          <w:szCs w:val="24"/>
          <w:lang w:val="el-GR"/>
        </w:rPr>
        <w:t xml:space="preserve">οικονομική κρίση, προσφυγική κρίση κ.α.), το νομικό πλαίσιο και η </w:t>
      </w:r>
      <w:r w:rsidR="0000287E" w:rsidRPr="0000287E">
        <w:rPr>
          <w:rStyle w:val="tlid-translation"/>
          <w:sz w:val="24"/>
          <w:szCs w:val="24"/>
          <w:lang w:val="el-GR"/>
        </w:rPr>
        <w:lastRenderedPageBreak/>
        <w:t xml:space="preserve">κουλτούρα, ο βαθμός ενημέρωσης και ευαισθητοποίησης των πολιτών σε θέματα διακρίσεων, αποτελούν βασικούς παράγοντες που διαμορφώνουν τις αντιλήψεις σχετικά με τις υφιστάμενες διακρίσεις. </w:t>
      </w:r>
    </w:p>
    <w:p w14:paraId="5410F9A1" w14:textId="4B1C5D86" w:rsidR="0000287E" w:rsidRPr="0000287E" w:rsidRDefault="00F55B40" w:rsidP="0000287E">
      <w:pPr>
        <w:jc w:val="both"/>
        <w:rPr>
          <w:rStyle w:val="tlid-translation"/>
          <w:sz w:val="24"/>
          <w:szCs w:val="24"/>
          <w:lang w:val="el-GR"/>
        </w:rPr>
      </w:pPr>
      <w:r>
        <w:rPr>
          <w:rStyle w:val="tlid-translation"/>
          <w:sz w:val="24"/>
          <w:szCs w:val="24"/>
          <w:lang w:val="el-GR"/>
        </w:rPr>
        <w:t xml:space="preserve">β) </w:t>
      </w:r>
      <w:r w:rsidR="0000287E" w:rsidRPr="0000287E">
        <w:rPr>
          <w:rStyle w:val="tlid-translation"/>
          <w:sz w:val="24"/>
          <w:szCs w:val="24"/>
          <w:lang w:val="el-GR"/>
        </w:rPr>
        <w:t>Όπως προκύπτει από τα συμπεράσματα της έκθεσης του Ευρωβαρόμετρου, οι αντιλήψεις αυτές συσχετίζονται επίσης σε ατομικό επίπεδο με δημογραφικά και κοινωνικά χαρακτηριστικά όπως, το εκπαιδευτικό επ</w:t>
      </w:r>
      <w:r>
        <w:rPr>
          <w:rStyle w:val="tlid-translation"/>
          <w:sz w:val="24"/>
          <w:szCs w:val="24"/>
          <w:lang w:val="el-GR"/>
        </w:rPr>
        <w:t>ίπεδο, η ηλικία, η πολιτική αυτο</w:t>
      </w:r>
      <w:r w:rsidR="0000287E" w:rsidRPr="0000287E">
        <w:rPr>
          <w:rStyle w:val="tlid-translation"/>
          <w:sz w:val="24"/>
          <w:szCs w:val="24"/>
          <w:lang w:val="el-GR"/>
        </w:rPr>
        <w:t xml:space="preserve">-τοποθέτηση, η κοινωνική συναναστροφή με άτομα που ανήκουν σε ευάλωτες ομάδες, αλλά και η αντίληψη του ατόμου για τον εαυτό του ως μέρος </w:t>
      </w:r>
      <w:r>
        <w:rPr>
          <w:rStyle w:val="tlid-translation"/>
          <w:sz w:val="24"/>
          <w:szCs w:val="24"/>
          <w:lang w:val="el-GR"/>
        </w:rPr>
        <w:t>μιας μειονοτικής ομάδας</w:t>
      </w:r>
      <w:r w:rsidR="0000287E" w:rsidRPr="0000287E">
        <w:rPr>
          <w:rStyle w:val="tlid-translation"/>
          <w:sz w:val="24"/>
          <w:szCs w:val="24"/>
          <w:lang w:val="el-GR"/>
        </w:rPr>
        <w:t xml:space="preserve">. </w:t>
      </w:r>
    </w:p>
    <w:p w14:paraId="7EBF8691" w14:textId="3F2791EB" w:rsidR="0000287E" w:rsidRPr="0000287E" w:rsidRDefault="00F55B40" w:rsidP="0000287E">
      <w:pPr>
        <w:jc w:val="both"/>
        <w:rPr>
          <w:rStyle w:val="tlid-translation"/>
          <w:sz w:val="24"/>
          <w:szCs w:val="24"/>
          <w:lang w:val="el-GR"/>
        </w:rPr>
      </w:pPr>
      <w:r>
        <w:rPr>
          <w:rStyle w:val="tlid-translation"/>
          <w:sz w:val="24"/>
          <w:szCs w:val="24"/>
          <w:lang w:val="el-GR"/>
        </w:rPr>
        <w:t xml:space="preserve">γ) Οι </w:t>
      </w:r>
      <w:r w:rsidR="0000287E" w:rsidRPr="0000287E">
        <w:rPr>
          <w:rStyle w:val="tlid-translation"/>
          <w:sz w:val="24"/>
          <w:szCs w:val="24"/>
          <w:lang w:val="el-GR"/>
        </w:rPr>
        <w:t>διακρίσεις αντιμετωπίζουν νομικ</w:t>
      </w:r>
      <w:r>
        <w:rPr>
          <w:rStyle w:val="tlid-translation"/>
          <w:sz w:val="24"/>
          <w:szCs w:val="24"/>
          <w:lang w:val="el-GR"/>
        </w:rPr>
        <w:t>ές απαγορεύσεις στις χώρες της Ευρωπαϊκής Έ</w:t>
      </w:r>
      <w:r w:rsidR="0000287E" w:rsidRPr="0000287E">
        <w:rPr>
          <w:rStyle w:val="tlid-translation"/>
          <w:sz w:val="24"/>
          <w:szCs w:val="24"/>
          <w:lang w:val="el-GR"/>
        </w:rPr>
        <w:t xml:space="preserve">νωσης, ενώ σύμφωνα με τις αξίες και τις αρχές του ευρωπαϊκού πολιτισμού κρίνονται ως ηθικά και πολιτικά καταδικαστέες. Εντός αυτού του πλαισίου, αποτρέπεται η ανοιχτή έκφραση των προκαταλήψεων, και ευνοείται η τάση των ερωτώμενων </w:t>
      </w:r>
      <w:r w:rsidR="001A0E0A">
        <w:rPr>
          <w:rStyle w:val="tlid-translation"/>
          <w:sz w:val="24"/>
          <w:szCs w:val="24"/>
          <w:lang w:val="el-GR"/>
        </w:rPr>
        <w:t xml:space="preserve">σε μια έρευνα γνώμης </w:t>
      </w:r>
      <w:r w:rsidR="0000287E" w:rsidRPr="0000287E">
        <w:rPr>
          <w:rStyle w:val="tlid-translation"/>
          <w:sz w:val="24"/>
          <w:szCs w:val="24"/>
          <w:lang w:val="el-GR"/>
        </w:rPr>
        <w:t xml:space="preserve">να δίνουν </w:t>
      </w:r>
      <w:r w:rsidR="00477EED">
        <w:rPr>
          <w:rStyle w:val="tlid-translation"/>
          <w:sz w:val="24"/>
          <w:szCs w:val="24"/>
          <w:lang w:val="el-GR"/>
        </w:rPr>
        <w:t xml:space="preserve">τις </w:t>
      </w:r>
      <w:r w:rsidR="0000287E" w:rsidRPr="0000287E">
        <w:rPr>
          <w:rStyle w:val="tlid-translation"/>
          <w:sz w:val="24"/>
          <w:szCs w:val="24"/>
          <w:lang w:val="el-GR"/>
        </w:rPr>
        <w:t>κοινωνικά επιθυμητές απαντήσεις «</w:t>
      </w:r>
      <w:r w:rsidR="0000287E" w:rsidRPr="00ED269E">
        <w:rPr>
          <w:rStyle w:val="tlid-translation"/>
          <w:sz w:val="24"/>
          <w:szCs w:val="24"/>
        </w:rPr>
        <w:t>social</w:t>
      </w:r>
      <w:r w:rsidR="0000287E" w:rsidRPr="0000287E">
        <w:rPr>
          <w:rStyle w:val="tlid-translation"/>
          <w:sz w:val="24"/>
          <w:szCs w:val="24"/>
          <w:lang w:val="el-GR"/>
        </w:rPr>
        <w:t xml:space="preserve"> </w:t>
      </w:r>
      <w:r w:rsidR="0000287E" w:rsidRPr="00ED269E">
        <w:rPr>
          <w:rStyle w:val="tlid-translation"/>
          <w:sz w:val="24"/>
          <w:szCs w:val="24"/>
        </w:rPr>
        <w:t>desirable</w:t>
      </w:r>
      <w:r w:rsidR="0000287E" w:rsidRPr="0000287E">
        <w:rPr>
          <w:rStyle w:val="tlid-translation"/>
          <w:sz w:val="24"/>
          <w:szCs w:val="24"/>
          <w:lang w:val="el-GR"/>
        </w:rPr>
        <w:t xml:space="preserve"> </w:t>
      </w:r>
      <w:r w:rsidR="0000287E" w:rsidRPr="00ED269E">
        <w:rPr>
          <w:rStyle w:val="tlid-translation"/>
          <w:sz w:val="24"/>
          <w:szCs w:val="24"/>
        </w:rPr>
        <w:t>responding</w:t>
      </w:r>
      <w:r w:rsidR="0000287E" w:rsidRPr="0000287E">
        <w:rPr>
          <w:rStyle w:val="tlid-translation"/>
          <w:sz w:val="24"/>
          <w:szCs w:val="24"/>
          <w:lang w:val="el-GR"/>
        </w:rPr>
        <w:t>», δηλαδή απαντήσεις που ο ερωτώμενος πιστεύει ότι δίνουν θετική εικόνα για τον ίδιο</w:t>
      </w:r>
      <w:r w:rsidR="00477EED">
        <w:rPr>
          <w:rStyle w:val="tlid-translation"/>
          <w:sz w:val="24"/>
          <w:szCs w:val="24"/>
          <w:lang w:val="el-GR"/>
        </w:rPr>
        <w:t>,</w:t>
      </w:r>
      <w:r w:rsidR="0000287E" w:rsidRPr="0000287E">
        <w:rPr>
          <w:rStyle w:val="tlid-translation"/>
          <w:sz w:val="24"/>
          <w:szCs w:val="24"/>
          <w:lang w:val="el-GR"/>
        </w:rPr>
        <w:t xml:space="preserve"> σύμφωνα με τ</w:t>
      </w:r>
      <w:r>
        <w:rPr>
          <w:rStyle w:val="tlid-translation"/>
          <w:sz w:val="24"/>
          <w:szCs w:val="24"/>
          <w:lang w:val="el-GR"/>
        </w:rPr>
        <w:t>α ισχύοντα</w:t>
      </w:r>
      <w:r w:rsidR="00344C73">
        <w:rPr>
          <w:rStyle w:val="tlid-translation"/>
          <w:sz w:val="24"/>
          <w:szCs w:val="24"/>
          <w:lang w:val="el-GR"/>
        </w:rPr>
        <w:t xml:space="preserve"> </w:t>
      </w:r>
      <w:r>
        <w:rPr>
          <w:rStyle w:val="tlid-translation"/>
          <w:sz w:val="24"/>
          <w:szCs w:val="24"/>
          <w:lang w:val="el-GR"/>
        </w:rPr>
        <w:t xml:space="preserve">κοινωνικά πρότυπα. </w:t>
      </w:r>
      <w:r w:rsidR="0000287E" w:rsidRPr="0000287E">
        <w:rPr>
          <w:rStyle w:val="tlid-translation"/>
          <w:sz w:val="24"/>
          <w:szCs w:val="24"/>
          <w:lang w:val="el-GR"/>
        </w:rPr>
        <w:t>Οι σύγχρονες προκαταλήψεις εκφράζονται συχνά με έμμεσους και συγκαλυμμένους τρόπους</w:t>
      </w:r>
      <w:r>
        <w:rPr>
          <w:rStyle w:val="tlid-translation"/>
          <w:sz w:val="24"/>
          <w:szCs w:val="24"/>
          <w:lang w:val="el-GR"/>
        </w:rPr>
        <w:t>,</w:t>
      </w:r>
      <w:r w:rsidR="0000287E" w:rsidRPr="0000287E">
        <w:rPr>
          <w:rStyle w:val="tlid-translation"/>
          <w:sz w:val="24"/>
          <w:szCs w:val="24"/>
          <w:lang w:val="el-GR"/>
        </w:rPr>
        <w:t xml:space="preserve"> ενώ ενδέχεται και στο ίδιο το άτομο να μην είναι συνειδητές. Τα στερεότυπα </w:t>
      </w:r>
      <w:r>
        <w:rPr>
          <w:rStyle w:val="tlid-translation"/>
          <w:sz w:val="24"/>
          <w:szCs w:val="24"/>
          <w:lang w:val="el-GR"/>
        </w:rPr>
        <w:t xml:space="preserve">για ορισμένες κοινωνικές ομάδες, </w:t>
      </w:r>
      <w:r w:rsidR="0000287E" w:rsidRPr="0000287E">
        <w:rPr>
          <w:rStyle w:val="tlid-translation"/>
          <w:sz w:val="24"/>
          <w:szCs w:val="24"/>
          <w:lang w:val="el-GR"/>
        </w:rPr>
        <w:t>μεταξύ των οποίων τα άτομα με αναπηρία</w:t>
      </w:r>
      <w:r>
        <w:rPr>
          <w:rStyle w:val="tlid-translation"/>
          <w:sz w:val="24"/>
          <w:szCs w:val="24"/>
          <w:lang w:val="el-GR"/>
        </w:rPr>
        <w:t>,</w:t>
      </w:r>
      <w:r w:rsidR="0000287E" w:rsidRPr="0000287E">
        <w:rPr>
          <w:rStyle w:val="tlid-translation"/>
          <w:sz w:val="24"/>
          <w:szCs w:val="24"/>
          <w:lang w:val="el-GR"/>
        </w:rPr>
        <w:t xml:space="preserve"> είναι τόσο βαθιά ριζωμένα στη</w:t>
      </w:r>
      <w:r>
        <w:rPr>
          <w:rStyle w:val="tlid-translation"/>
          <w:sz w:val="24"/>
          <w:szCs w:val="24"/>
          <w:lang w:val="el-GR"/>
        </w:rPr>
        <w:t>ν</w:t>
      </w:r>
      <w:r w:rsidR="0000287E" w:rsidRPr="0000287E">
        <w:rPr>
          <w:rStyle w:val="tlid-translation"/>
          <w:sz w:val="24"/>
          <w:szCs w:val="24"/>
          <w:lang w:val="el-GR"/>
        </w:rPr>
        <w:t xml:space="preserve"> πολιτισμι</w:t>
      </w:r>
      <w:r>
        <w:rPr>
          <w:rStyle w:val="tlid-translation"/>
          <w:sz w:val="24"/>
          <w:szCs w:val="24"/>
          <w:lang w:val="el-GR"/>
        </w:rPr>
        <w:t>κή μνήμη και γνώση, που παρά τη</w:t>
      </w:r>
      <w:r w:rsidR="0000287E" w:rsidRPr="0000287E">
        <w:rPr>
          <w:rStyle w:val="tlid-translation"/>
          <w:sz w:val="24"/>
          <w:szCs w:val="24"/>
          <w:lang w:val="el-GR"/>
        </w:rPr>
        <w:t xml:space="preserve"> λεκτική υιοθέτηση ανεκτικών και αντιρατσιστικών αντιλήψεων από μερίδα των πολιτών, επενεργούν αυτόματα στο συναισθηματικό επίπεδο διαμόρφωσης των στάσεων. Συνεπώς</w:t>
      </w:r>
      <w:r w:rsidR="002142B5">
        <w:rPr>
          <w:rStyle w:val="tlid-translation"/>
          <w:sz w:val="24"/>
          <w:szCs w:val="24"/>
          <w:lang w:val="el-GR"/>
        </w:rPr>
        <w:t>,</w:t>
      </w:r>
      <w:r w:rsidR="0000287E" w:rsidRPr="0000287E">
        <w:rPr>
          <w:rStyle w:val="tlid-translation"/>
          <w:sz w:val="24"/>
          <w:szCs w:val="24"/>
          <w:lang w:val="el-GR"/>
        </w:rPr>
        <w:t xml:space="preserve"> </w:t>
      </w:r>
      <w:r w:rsidR="0000287E" w:rsidRPr="00D24F34">
        <w:rPr>
          <w:rStyle w:val="tlid-translation"/>
          <w:i/>
          <w:sz w:val="24"/>
          <w:szCs w:val="24"/>
          <w:lang w:val="el-GR"/>
        </w:rPr>
        <w:t>η σ</w:t>
      </w:r>
      <w:r w:rsidR="00A34AB1" w:rsidRPr="00D24F34">
        <w:rPr>
          <w:rStyle w:val="tlid-translation"/>
          <w:i/>
          <w:sz w:val="24"/>
          <w:szCs w:val="24"/>
          <w:lang w:val="el-GR"/>
        </w:rPr>
        <w:t xml:space="preserve">ύγχρονη μορφή των προκαταλήψεων, </w:t>
      </w:r>
      <w:r w:rsidR="0000287E" w:rsidRPr="00D24F34">
        <w:rPr>
          <w:rStyle w:val="tlid-translation"/>
          <w:i/>
          <w:sz w:val="24"/>
          <w:szCs w:val="24"/>
          <w:lang w:val="el-GR"/>
        </w:rPr>
        <w:t xml:space="preserve">οι οποίες αναπτύσσονται σε </w:t>
      </w:r>
      <w:r w:rsidR="0000287E" w:rsidRPr="007C3C64">
        <w:rPr>
          <w:rStyle w:val="tlid-translation"/>
          <w:i/>
          <w:sz w:val="24"/>
          <w:szCs w:val="24"/>
          <w:lang w:val="el-GR"/>
        </w:rPr>
        <w:t>κοινωνίες όπου οι παραδοσιακές εμφανείς προκαταλήψεις έχουν απαγορευτεί, περιλαμβάνει εκλεπτυσμένες, κρυμμένες μορφές υποτίμησης</w:t>
      </w:r>
      <w:r w:rsidR="00D24F34" w:rsidRPr="007C3C64">
        <w:rPr>
          <w:rStyle w:val="tlid-translation"/>
          <w:sz w:val="24"/>
          <w:szCs w:val="24"/>
          <w:lang w:val="el-GR"/>
        </w:rPr>
        <w:t xml:space="preserve"> (Πανταζής: 2015</w:t>
      </w:r>
      <w:r w:rsidR="0000287E" w:rsidRPr="007C3C64">
        <w:rPr>
          <w:rStyle w:val="tlid-translation"/>
          <w:sz w:val="24"/>
          <w:szCs w:val="24"/>
          <w:lang w:val="el-GR"/>
        </w:rPr>
        <w:t>), οι οποίες ανιχνεύονται δύσκολα με τη μέθοδο του ερωτηματολογίου.</w:t>
      </w:r>
      <w:r w:rsidR="00E560FE">
        <w:rPr>
          <w:rStyle w:val="tlid-translation"/>
          <w:sz w:val="24"/>
          <w:szCs w:val="24"/>
          <w:lang w:val="el-GR"/>
        </w:rPr>
        <w:t xml:space="preserve"> </w:t>
      </w:r>
      <w:r w:rsidR="0000287E" w:rsidRPr="0000287E">
        <w:rPr>
          <w:rStyle w:val="tlid-translation"/>
          <w:sz w:val="24"/>
          <w:szCs w:val="24"/>
          <w:lang w:val="el-GR"/>
        </w:rPr>
        <w:t>Με δεδομένους αυτούς τους προβληματισμούς</w:t>
      </w:r>
      <w:r w:rsidR="00E560FE">
        <w:rPr>
          <w:rStyle w:val="tlid-translation"/>
          <w:sz w:val="24"/>
          <w:szCs w:val="24"/>
          <w:lang w:val="el-GR"/>
        </w:rPr>
        <w:t>,</w:t>
      </w:r>
      <w:r w:rsidR="0000287E" w:rsidRPr="0000287E">
        <w:rPr>
          <w:rStyle w:val="tlid-translation"/>
          <w:sz w:val="24"/>
          <w:szCs w:val="24"/>
          <w:lang w:val="el-GR"/>
        </w:rPr>
        <w:t xml:space="preserve"> </w:t>
      </w:r>
      <w:r w:rsidR="007C3C64">
        <w:rPr>
          <w:rStyle w:val="tlid-translation"/>
          <w:sz w:val="24"/>
          <w:szCs w:val="24"/>
          <w:lang w:val="el-GR"/>
        </w:rPr>
        <w:t>απαιτείται να</w:t>
      </w:r>
      <w:r w:rsidR="0000287E" w:rsidRPr="0000287E">
        <w:rPr>
          <w:rStyle w:val="tlid-translation"/>
          <w:sz w:val="24"/>
          <w:szCs w:val="24"/>
          <w:lang w:val="el-GR"/>
        </w:rPr>
        <w:t xml:space="preserve"> ερμηνεύουμε με προσοχή τα δεδομένα</w:t>
      </w:r>
      <w:r w:rsidR="00E560FE">
        <w:rPr>
          <w:rStyle w:val="tlid-translation"/>
          <w:sz w:val="24"/>
          <w:szCs w:val="24"/>
          <w:lang w:val="el-GR"/>
        </w:rPr>
        <w:t>,</w:t>
      </w:r>
      <w:r w:rsidR="0000287E" w:rsidRPr="0000287E">
        <w:rPr>
          <w:rStyle w:val="tlid-translation"/>
          <w:sz w:val="24"/>
          <w:szCs w:val="24"/>
          <w:lang w:val="el-GR"/>
        </w:rPr>
        <w:t xml:space="preserve"> λαμβάνοντας υπόψη το κοινωνικοπολιτικό πλαίσιο</w:t>
      </w:r>
      <w:r w:rsidR="00CF2E02">
        <w:rPr>
          <w:rStyle w:val="tlid-translation"/>
          <w:sz w:val="24"/>
          <w:szCs w:val="24"/>
          <w:lang w:val="el-GR"/>
        </w:rPr>
        <w:t>,</w:t>
      </w:r>
      <w:r w:rsidR="0000287E" w:rsidRPr="0000287E">
        <w:rPr>
          <w:rStyle w:val="tlid-translation"/>
          <w:sz w:val="24"/>
          <w:szCs w:val="24"/>
          <w:lang w:val="el-GR"/>
        </w:rPr>
        <w:t xml:space="preserve"> και στη βάση της συγκριτικής </w:t>
      </w:r>
      <w:r w:rsidR="00E560FE">
        <w:rPr>
          <w:rStyle w:val="tlid-translation"/>
          <w:sz w:val="24"/>
          <w:szCs w:val="24"/>
          <w:lang w:val="el-GR"/>
        </w:rPr>
        <w:t xml:space="preserve">και διαχρονικής </w:t>
      </w:r>
      <w:r w:rsidR="0000287E" w:rsidRPr="0000287E">
        <w:rPr>
          <w:rStyle w:val="tlid-translation"/>
          <w:sz w:val="24"/>
          <w:szCs w:val="24"/>
          <w:lang w:val="el-GR"/>
        </w:rPr>
        <w:t>ανάλυσης.</w:t>
      </w:r>
      <w:r w:rsidR="00344C73">
        <w:rPr>
          <w:rStyle w:val="tlid-translation"/>
          <w:sz w:val="24"/>
          <w:szCs w:val="24"/>
          <w:lang w:val="el-GR"/>
        </w:rPr>
        <w:t xml:space="preserve"> </w:t>
      </w:r>
    </w:p>
    <w:p w14:paraId="2A09C467" w14:textId="5DB15C06" w:rsidR="00877A07" w:rsidRDefault="009D679D" w:rsidP="0000287E">
      <w:pPr>
        <w:jc w:val="both"/>
        <w:rPr>
          <w:rStyle w:val="tlid-translation"/>
          <w:sz w:val="24"/>
          <w:szCs w:val="24"/>
          <w:lang w:val="el-GR"/>
        </w:rPr>
      </w:pPr>
      <w:r>
        <w:rPr>
          <w:rStyle w:val="tlid-translation"/>
          <w:sz w:val="24"/>
          <w:szCs w:val="24"/>
          <w:lang w:val="el-GR"/>
        </w:rPr>
        <w:t>Υπό τη</w:t>
      </w:r>
      <w:r w:rsidR="0000287E" w:rsidRPr="0000287E">
        <w:rPr>
          <w:rStyle w:val="tlid-translation"/>
          <w:sz w:val="24"/>
          <w:szCs w:val="24"/>
          <w:lang w:val="el-GR"/>
        </w:rPr>
        <w:t xml:space="preserve"> </w:t>
      </w:r>
      <w:r w:rsidR="00030659">
        <w:rPr>
          <w:rStyle w:val="tlid-translation"/>
          <w:sz w:val="24"/>
          <w:szCs w:val="24"/>
          <w:lang w:val="el-GR"/>
        </w:rPr>
        <w:t>δικαιωματική οπτική</w:t>
      </w:r>
      <w:r w:rsidR="0000287E" w:rsidRPr="0000287E">
        <w:rPr>
          <w:rStyle w:val="tlid-translation"/>
          <w:sz w:val="24"/>
          <w:szCs w:val="24"/>
          <w:lang w:val="el-GR"/>
        </w:rPr>
        <w:t xml:space="preserve">, </w:t>
      </w:r>
      <w:r w:rsidR="00877A07">
        <w:rPr>
          <w:rStyle w:val="tlid-translation"/>
          <w:sz w:val="24"/>
          <w:szCs w:val="24"/>
          <w:lang w:val="el-GR"/>
        </w:rPr>
        <w:t xml:space="preserve">η </w:t>
      </w:r>
      <w:r w:rsidR="00877A07" w:rsidRPr="00877A07">
        <w:rPr>
          <w:rStyle w:val="tlid-translation"/>
          <w:sz w:val="24"/>
          <w:szCs w:val="24"/>
          <w:lang w:val="el-GR"/>
        </w:rPr>
        <w:t>σημασία των κοινωνικών αντιλήψεων και των</w:t>
      </w:r>
      <w:r w:rsidR="00877A07">
        <w:rPr>
          <w:rStyle w:val="tlid-translation"/>
          <w:sz w:val="24"/>
          <w:szCs w:val="24"/>
          <w:lang w:val="el-GR"/>
        </w:rPr>
        <w:t xml:space="preserve"> στάσεων απέναντι στην αναπηρία είναι καταλυτικ</w:t>
      </w:r>
      <w:r w:rsidR="00F3299A">
        <w:rPr>
          <w:rStyle w:val="tlid-translation"/>
          <w:sz w:val="24"/>
          <w:szCs w:val="24"/>
          <w:lang w:val="el-GR"/>
        </w:rPr>
        <w:t>ή</w:t>
      </w:r>
      <w:r w:rsidR="00877A07" w:rsidRPr="00877A07">
        <w:rPr>
          <w:rStyle w:val="tlid-translation"/>
          <w:sz w:val="24"/>
          <w:szCs w:val="24"/>
          <w:lang w:val="el-GR"/>
        </w:rPr>
        <w:t xml:space="preserve"> ως προς τη διαμόρφωση των συνθηκών</w:t>
      </w:r>
      <w:r w:rsidR="00F3299A">
        <w:rPr>
          <w:rStyle w:val="tlid-translation"/>
          <w:sz w:val="24"/>
          <w:szCs w:val="24"/>
          <w:lang w:val="el-GR"/>
        </w:rPr>
        <w:t xml:space="preserve"> και των πλαισίων άσκησης των δικαιωμάτων</w:t>
      </w:r>
      <w:r w:rsidR="00877A07" w:rsidRPr="00877A07">
        <w:rPr>
          <w:rStyle w:val="tlid-translation"/>
          <w:sz w:val="24"/>
          <w:szCs w:val="24"/>
          <w:lang w:val="el-GR"/>
        </w:rPr>
        <w:t>. Γι’ αυτό και η Ε.Σ.Α.μεΑ.</w:t>
      </w:r>
      <w:r w:rsidR="00DF0405">
        <w:rPr>
          <w:rStyle w:val="tlid-translation"/>
          <w:sz w:val="24"/>
          <w:szCs w:val="24"/>
          <w:lang w:val="el-GR"/>
        </w:rPr>
        <w:t>,</w:t>
      </w:r>
      <w:r w:rsidR="00877A07" w:rsidRPr="00877A07">
        <w:rPr>
          <w:rStyle w:val="tlid-translation"/>
          <w:sz w:val="24"/>
          <w:szCs w:val="24"/>
          <w:lang w:val="el-GR"/>
        </w:rPr>
        <w:t xml:space="preserve"> από την ίδρυσή της έως και σήμερα, ιεραρχεί ως ύψιστη</w:t>
      </w:r>
      <w:r w:rsidR="00DF0405">
        <w:rPr>
          <w:rStyle w:val="tlid-translation"/>
          <w:sz w:val="24"/>
          <w:szCs w:val="24"/>
          <w:lang w:val="el-GR"/>
        </w:rPr>
        <w:t xml:space="preserve"> προτεραιότητα στις δράσεις της</w:t>
      </w:r>
      <w:r w:rsidR="00877A07" w:rsidRPr="00877A07">
        <w:rPr>
          <w:rStyle w:val="tlid-translation"/>
          <w:sz w:val="24"/>
          <w:szCs w:val="24"/>
          <w:lang w:val="el-GR"/>
        </w:rPr>
        <w:t xml:space="preserve"> την άρση των στερεοτύπων και τη διάδοση της κοινωνικής αντίληψης για την αναπηρία. Οι αντιλήψεις και οι στάσεις μπορούν να αποτελέσουν είτε βασικό διευκολυντή είτε σοβαρό εμπόδιο στη ένταξη και τη συμμετοχή των ατόμων με αναπηρία στην κοινωνία. Το οικογενειακό και κοινωνικό περιβάλλον, οι εργοδότες και οι εργαζόμενοι, οι παραγωγοί αγαθών και υπηρεσίων, οι εκπαιδευτικοί και οι επαγγελματίες υγείας, </w:t>
      </w:r>
      <w:r w:rsidR="00FF091C">
        <w:rPr>
          <w:rStyle w:val="tlid-translation"/>
          <w:sz w:val="24"/>
          <w:szCs w:val="24"/>
          <w:lang w:val="el-GR"/>
        </w:rPr>
        <w:t xml:space="preserve">τα στελέχη της δημόσιας διοίκησης, </w:t>
      </w:r>
      <w:r w:rsidR="00257015">
        <w:rPr>
          <w:rStyle w:val="tlid-translation"/>
          <w:sz w:val="24"/>
          <w:szCs w:val="24"/>
          <w:lang w:val="el-GR"/>
        </w:rPr>
        <w:t>αποτελούν ομάδες</w:t>
      </w:r>
      <w:r w:rsidR="00877A07" w:rsidRPr="00877A07">
        <w:rPr>
          <w:rStyle w:val="tlid-translation"/>
          <w:sz w:val="24"/>
          <w:szCs w:val="24"/>
          <w:lang w:val="el-GR"/>
        </w:rPr>
        <w:t xml:space="preserve"> οι στάσεις των οποίων εντείνουν τα εμπόδια ή αντίθετα μπορούν να διευκολύνουν την πρόσβαση των ατόμων σε τομείς της κοινωνικής και δημόσιας ζωής</w:t>
      </w:r>
      <w:r w:rsidR="00FF091C">
        <w:rPr>
          <w:rStyle w:val="tlid-translation"/>
          <w:sz w:val="24"/>
          <w:szCs w:val="24"/>
          <w:lang w:val="el-GR"/>
        </w:rPr>
        <w:t>.</w:t>
      </w:r>
    </w:p>
    <w:p w14:paraId="486186C2" w14:textId="3731432E" w:rsidR="00DF7A77" w:rsidRDefault="00FF091C" w:rsidP="0000287E">
      <w:pPr>
        <w:jc w:val="both"/>
        <w:rPr>
          <w:rStyle w:val="tlid-translation"/>
          <w:sz w:val="24"/>
          <w:szCs w:val="24"/>
          <w:lang w:val="el-GR"/>
        </w:rPr>
      </w:pPr>
      <w:r>
        <w:rPr>
          <w:rStyle w:val="tlid-translation"/>
          <w:sz w:val="24"/>
          <w:szCs w:val="24"/>
          <w:lang w:val="el-GR"/>
        </w:rPr>
        <w:lastRenderedPageBreak/>
        <w:t>Τ</w:t>
      </w:r>
      <w:r w:rsidR="0000287E" w:rsidRPr="0000287E">
        <w:rPr>
          <w:rStyle w:val="tlid-translation"/>
          <w:sz w:val="24"/>
          <w:szCs w:val="24"/>
          <w:lang w:val="el-GR"/>
        </w:rPr>
        <w:t>α στατιστικ</w:t>
      </w:r>
      <w:r w:rsidR="00257015">
        <w:rPr>
          <w:rStyle w:val="tlid-translation"/>
          <w:sz w:val="24"/>
          <w:szCs w:val="24"/>
          <w:lang w:val="el-GR"/>
        </w:rPr>
        <w:t xml:space="preserve">ά δεδομένα για τις στάσεις και </w:t>
      </w:r>
      <w:r w:rsidR="0000287E" w:rsidRPr="0000287E">
        <w:rPr>
          <w:rStyle w:val="tlid-translation"/>
          <w:sz w:val="24"/>
          <w:szCs w:val="24"/>
          <w:lang w:val="el-GR"/>
        </w:rPr>
        <w:t>αντιλ</w:t>
      </w:r>
      <w:r w:rsidR="00257015">
        <w:rPr>
          <w:rStyle w:val="tlid-translation"/>
          <w:sz w:val="24"/>
          <w:szCs w:val="24"/>
          <w:lang w:val="el-GR"/>
        </w:rPr>
        <w:t>ήψεις στα θέματα των διακρίσεων,</w:t>
      </w:r>
      <w:r w:rsidR="0000287E" w:rsidRPr="0000287E">
        <w:rPr>
          <w:rStyle w:val="tlid-translation"/>
          <w:sz w:val="24"/>
          <w:szCs w:val="24"/>
          <w:lang w:val="el-GR"/>
        </w:rPr>
        <w:t xml:space="preserve"> </w:t>
      </w:r>
      <w:r w:rsidR="007D0EB2">
        <w:rPr>
          <w:rStyle w:val="tlid-translation"/>
          <w:sz w:val="24"/>
          <w:szCs w:val="24"/>
          <w:lang w:val="el-GR"/>
        </w:rPr>
        <w:t xml:space="preserve">στο πλαίσιο της ερευνητικής δραστηριότητας του Παρατηρητηρίου εξετάζονται ως </w:t>
      </w:r>
      <w:r w:rsidR="0000287E" w:rsidRPr="0000287E">
        <w:rPr>
          <w:rStyle w:val="tlid-translation"/>
          <w:sz w:val="24"/>
          <w:szCs w:val="24"/>
          <w:lang w:val="el-GR"/>
        </w:rPr>
        <w:t xml:space="preserve">εν δυνάμει δείκτες παρακολούθησης της Σύμβασης </w:t>
      </w:r>
      <w:r w:rsidR="00A34AB1">
        <w:rPr>
          <w:rStyle w:val="tlid-translation"/>
          <w:sz w:val="24"/>
          <w:szCs w:val="24"/>
          <w:lang w:val="el-GR"/>
        </w:rPr>
        <w:t xml:space="preserve">των Ηνωμένων Εθνών για τα </w:t>
      </w:r>
      <w:r w:rsidR="004C5414">
        <w:rPr>
          <w:rStyle w:val="tlid-translation"/>
          <w:sz w:val="24"/>
          <w:szCs w:val="24"/>
          <w:lang w:val="el-GR"/>
        </w:rPr>
        <w:t>Δικαιώματα</w:t>
      </w:r>
      <w:r w:rsidR="0000287E" w:rsidRPr="0000287E">
        <w:rPr>
          <w:rStyle w:val="tlid-translation"/>
          <w:sz w:val="24"/>
          <w:szCs w:val="24"/>
          <w:lang w:val="el-GR"/>
        </w:rPr>
        <w:t xml:space="preserve"> των Ατόμων με Ανα</w:t>
      </w:r>
      <w:r w:rsidR="00A34AB1">
        <w:rPr>
          <w:rStyle w:val="tlid-translation"/>
          <w:sz w:val="24"/>
          <w:szCs w:val="24"/>
          <w:lang w:val="el-GR"/>
        </w:rPr>
        <w:t>πηρίες</w:t>
      </w:r>
      <w:r w:rsidR="0000287E" w:rsidRPr="0000287E">
        <w:rPr>
          <w:rStyle w:val="tlid-translation"/>
          <w:sz w:val="24"/>
          <w:szCs w:val="24"/>
          <w:lang w:val="el-GR"/>
        </w:rPr>
        <w:t xml:space="preserve">, και ειδικότερα, του άρθρου 5 για την </w:t>
      </w:r>
      <w:r w:rsidR="00CC2356">
        <w:rPr>
          <w:rStyle w:val="tlid-translation"/>
          <w:sz w:val="24"/>
          <w:szCs w:val="24"/>
          <w:lang w:val="el-GR"/>
        </w:rPr>
        <w:t>ισότητα και τη μη-διάκριση</w:t>
      </w:r>
      <w:r w:rsidR="00E94270">
        <w:rPr>
          <w:rStyle w:val="tlid-translation"/>
          <w:sz w:val="24"/>
          <w:szCs w:val="24"/>
          <w:lang w:val="el-GR"/>
        </w:rPr>
        <w:t xml:space="preserve"> και</w:t>
      </w:r>
      <w:r w:rsidR="0000287E" w:rsidRPr="0000287E">
        <w:rPr>
          <w:rStyle w:val="tlid-translation"/>
          <w:sz w:val="24"/>
          <w:szCs w:val="24"/>
          <w:lang w:val="el-GR"/>
        </w:rPr>
        <w:t xml:space="preserve"> του άρθρου 8</w:t>
      </w:r>
      <w:r w:rsidR="00344C73">
        <w:rPr>
          <w:rStyle w:val="tlid-translation"/>
          <w:sz w:val="24"/>
          <w:szCs w:val="24"/>
          <w:lang w:val="el-GR"/>
        </w:rPr>
        <w:t xml:space="preserve"> </w:t>
      </w:r>
      <w:r w:rsidR="0000287E" w:rsidRPr="0000287E">
        <w:rPr>
          <w:rStyle w:val="tlid-translation"/>
          <w:sz w:val="24"/>
          <w:szCs w:val="24"/>
          <w:lang w:val="el-GR"/>
        </w:rPr>
        <w:t xml:space="preserve">για την </w:t>
      </w:r>
      <w:r w:rsidR="005D33EF" w:rsidRPr="001E05C0">
        <w:rPr>
          <w:rStyle w:val="tlid-translation"/>
          <w:sz w:val="24"/>
          <w:szCs w:val="24"/>
          <w:lang w:val="el-GR"/>
        </w:rPr>
        <w:t xml:space="preserve">Αφύπνιση </w:t>
      </w:r>
      <w:r w:rsidR="0000287E" w:rsidRPr="001E05C0">
        <w:rPr>
          <w:rStyle w:val="tlid-translation"/>
          <w:sz w:val="24"/>
          <w:szCs w:val="24"/>
          <w:lang w:val="el-GR"/>
        </w:rPr>
        <w:t>της κοινωνίας (</w:t>
      </w:r>
      <w:proofErr w:type="spellStart"/>
      <w:r w:rsidR="0000287E" w:rsidRPr="001E05C0">
        <w:rPr>
          <w:rStyle w:val="tlid-translation"/>
          <w:sz w:val="24"/>
          <w:szCs w:val="24"/>
          <w:lang w:val="el-GR"/>
        </w:rPr>
        <w:t>Raise</w:t>
      </w:r>
      <w:proofErr w:type="spellEnd"/>
      <w:r w:rsidR="0000287E" w:rsidRPr="001E05C0">
        <w:rPr>
          <w:rStyle w:val="tlid-translation"/>
          <w:sz w:val="24"/>
          <w:szCs w:val="24"/>
          <w:lang w:val="el-GR"/>
        </w:rPr>
        <w:t xml:space="preserve"> </w:t>
      </w:r>
      <w:proofErr w:type="spellStart"/>
      <w:r w:rsidR="0000287E" w:rsidRPr="001E05C0">
        <w:rPr>
          <w:rStyle w:val="tlid-translation"/>
          <w:sz w:val="24"/>
          <w:szCs w:val="24"/>
          <w:lang w:val="el-GR"/>
        </w:rPr>
        <w:t>awareness</w:t>
      </w:r>
      <w:proofErr w:type="spellEnd"/>
      <w:r w:rsidR="0000287E" w:rsidRPr="001E05C0">
        <w:rPr>
          <w:rStyle w:val="tlid-translation"/>
          <w:sz w:val="24"/>
          <w:szCs w:val="24"/>
          <w:lang w:val="el-GR"/>
        </w:rPr>
        <w:t>)</w:t>
      </w:r>
      <w:r w:rsidR="00A34AB1">
        <w:rPr>
          <w:rStyle w:val="tlid-translation"/>
          <w:sz w:val="24"/>
          <w:szCs w:val="24"/>
          <w:lang w:val="el-GR"/>
        </w:rPr>
        <w:t>.</w:t>
      </w:r>
      <w:r w:rsidR="00344C73">
        <w:rPr>
          <w:rStyle w:val="tlid-translation"/>
          <w:sz w:val="24"/>
          <w:szCs w:val="24"/>
          <w:lang w:val="el-GR"/>
        </w:rPr>
        <w:t xml:space="preserve"> </w:t>
      </w:r>
      <w:r w:rsidR="00DB7115">
        <w:rPr>
          <w:rStyle w:val="tlid-translation"/>
          <w:sz w:val="24"/>
          <w:szCs w:val="24"/>
          <w:lang w:val="el-GR"/>
        </w:rPr>
        <w:t>Η</w:t>
      </w:r>
      <w:r w:rsidR="00A34AB1">
        <w:rPr>
          <w:rStyle w:val="tlid-translation"/>
          <w:sz w:val="24"/>
          <w:szCs w:val="24"/>
          <w:lang w:val="el-GR"/>
        </w:rPr>
        <w:t xml:space="preserve"> Σύμβαση</w:t>
      </w:r>
      <w:r w:rsidR="00372DE0">
        <w:rPr>
          <w:rStyle w:val="tlid-translation"/>
          <w:sz w:val="24"/>
          <w:szCs w:val="24"/>
          <w:lang w:val="el-GR"/>
        </w:rPr>
        <w:t xml:space="preserve"> </w:t>
      </w:r>
      <w:r w:rsidR="007D0EB2">
        <w:rPr>
          <w:rStyle w:val="tlid-translation"/>
          <w:sz w:val="24"/>
          <w:szCs w:val="24"/>
          <w:lang w:val="el-GR"/>
        </w:rPr>
        <w:t xml:space="preserve">ως ένα ενιαίο στο σκοπό και στη φιλοσοφία κείμενο, </w:t>
      </w:r>
      <w:r w:rsidR="0000287E" w:rsidRPr="0000287E">
        <w:rPr>
          <w:rStyle w:val="tlid-translation"/>
          <w:sz w:val="24"/>
          <w:szCs w:val="24"/>
          <w:lang w:val="el-GR"/>
        </w:rPr>
        <w:t xml:space="preserve">αποτελεί </w:t>
      </w:r>
      <w:r w:rsidR="00372DE0">
        <w:rPr>
          <w:rStyle w:val="tlid-translation"/>
          <w:sz w:val="24"/>
          <w:szCs w:val="24"/>
          <w:lang w:val="el-GR"/>
        </w:rPr>
        <w:t xml:space="preserve">συνολικά τη </w:t>
      </w:r>
      <w:r w:rsidR="0000287E" w:rsidRPr="0000287E">
        <w:rPr>
          <w:rStyle w:val="tlid-translation"/>
          <w:sz w:val="24"/>
          <w:szCs w:val="24"/>
          <w:lang w:val="el-GR"/>
        </w:rPr>
        <w:t>νομική αποτύπωση της αναγκαίας ιδεολογικής μεταστροφής της κοινωνίας στα ζητήματα της αναπηρίας. Η δικαιωματική προσέγγιση που θεμελιώνει, αναγνωρίζει τα άτομα με αναπηρία ως υποκείμενα με π</w:t>
      </w:r>
      <w:r w:rsidR="00A34AB1">
        <w:rPr>
          <w:rStyle w:val="tlid-translation"/>
          <w:sz w:val="24"/>
          <w:szCs w:val="24"/>
          <w:lang w:val="el-GR"/>
        </w:rPr>
        <w:t xml:space="preserve">λήρη δικαιώματα και ελευθερίες </w:t>
      </w:r>
      <w:r w:rsidR="0000287E" w:rsidRPr="0000287E">
        <w:rPr>
          <w:rStyle w:val="tlid-translation"/>
          <w:sz w:val="24"/>
          <w:szCs w:val="24"/>
          <w:lang w:val="el-GR"/>
        </w:rPr>
        <w:t>και ικανότητα πλήρους συμμετοχής στη κοινωνική ζωή. Οι περιορισμοί που αντιμετωπίζουν τα άτομα με αναπηρία στη συμμετοχή τους στην κοινωνική ζωή,</w:t>
      </w:r>
      <w:r w:rsidR="00344C73">
        <w:rPr>
          <w:rStyle w:val="tlid-translation"/>
          <w:sz w:val="24"/>
          <w:szCs w:val="24"/>
          <w:lang w:val="el-GR"/>
        </w:rPr>
        <w:t xml:space="preserve"> </w:t>
      </w:r>
      <w:r w:rsidR="0000287E" w:rsidRPr="0000287E">
        <w:rPr>
          <w:rStyle w:val="tlid-translation"/>
          <w:sz w:val="24"/>
          <w:szCs w:val="24"/>
          <w:lang w:val="el-GR"/>
        </w:rPr>
        <w:t>για τη Σύμβαση</w:t>
      </w:r>
      <w:r w:rsidR="00A34AB1">
        <w:rPr>
          <w:rStyle w:val="tlid-translation"/>
          <w:sz w:val="24"/>
          <w:szCs w:val="24"/>
          <w:lang w:val="el-GR"/>
        </w:rPr>
        <w:t>,</w:t>
      </w:r>
      <w:r w:rsidR="0000287E" w:rsidRPr="0000287E">
        <w:rPr>
          <w:rStyle w:val="tlid-translation"/>
          <w:sz w:val="24"/>
          <w:szCs w:val="24"/>
          <w:lang w:val="el-GR"/>
        </w:rPr>
        <w:t xml:space="preserve"> δεν αποτελούν συνέπεια των σωματικών ή νοητικών δυσκολιών, αλλά </w:t>
      </w:r>
      <w:r w:rsidR="00A34AB1">
        <w:rPr>
          <w:rStyle w:val="tlid-translation"/>
          <w:sz w:val="24"/>
          <w:szCs w:val="24"/>
          <w:lang w:val="el-GR"/>
        </w:rPr>
        <w:t xml:space="preserve">απορρέουν από την αλληλεπίδρασή </w:t>
      </w:r>
      <w:r w:rsidR="0000287E" w:rsidRPr="0000287E">
        <w:rPr>
          <w:rStyle w:val="tlid-translation"/>
          <w:sz w:val="24"/>
          <w:szCs w:val="24"/>
          <w:lang w:val="el-GR"/>
        </w:rPr>
        <w:t>τους με τα εμπόδια</w:t>
      </w:r>
      <w:r w:rsidR="007D0EB2">
        <w:rPr>
          <w:rStyle w:val="tlid-translation"/>
          <w:sz w:val="24"/>
          <w:szCs w:val="24"/>
          <w:lang w:val="el-GR"/>
        </w:rPr>
        <w:t xml:space="preserve"> του κοινωνικού περιβάλλοντος</w:t>
      </w:r>
      <w:r w:rsidR="0000287E" w:rsidRPr="0000287E">
        <w:rPr>
          <w:rStyle w:val="tlid-translation"/>
          <w:sz w:val="24"/>
          <w:szCs w:val="24"/>
          <w:lang w:val="el-GR"/>
        </w:rPr>
        <w:t xml:space="preserve">, μεταξύ των οποίων </w:t>
      </w:r>
      <w:r w:rsidR="007D0EB2">
        <w:rPr>
          <w:rStyle w:val="tlid-translation"/>
          <w:sz w:val="24"/>
          <w:szCs w:val="24"/>
          <w:lang w:val="el-GR"/>
        </w:rPr>
        <w:t>και τα συμπεριφορικά/ιδεολογικά.</w:t>
      </w:r>
    </w:p>
    <w:p w14:paraId="5C18C472" w14:textId="1192494B" w:rsidR="00372DE0" w:rsidRPr="001E05C0" w:rsidRDefault="00DB7115" w:rsidP="0000287E">
      <w:pPr>
        <w:jc w:val="both"/>
        <w:rPr>
          <w:rStyle w:val="tlid-translation"/>
          <w:sz w:val="24"/>
          <w:szCs w:val="24"/>
          <w:lang w:val="el-GR"/>
        </w:rPr>
      </w:pPr>
      <w:r>
        <w:rPr>
          <w:rStyle w:val="tlid-translation"/>
          <w:sz w:val="24"/>
          <w:szCs w:val="24"/>
          <w:lang w:val="el-GR"/>
        </w:rPr>
        <w:t>Ως εκ τούτου, στο</w:t>
      </w:r>
      <w:r w:rsidR="00372DE0" w:rsidRPr="001E05C0">
        <w:rPr>
          <w:rStyle w:val="tlid-translation"/>
          <w:sz w:val="24"/>
          <w:szCs w:val="24"/>
          <w:lang w:val="el-GR"/>
        </w:rPr>
        <w:t xml:space="preserve"> άρθρο 5</w:t>
      </w:r>
      <w:r w:rsidR="001E05C0" w:rsidRPr="001E05C0">
        <w:rPr>
          <w:rStyle w:val="tlid-translation"/>
          <w:sz w:val="24"/>
          <w:szCs w:val="24"/>
          <w:lang w:val="el-GR"/>
        </w:rPr>
        <w:t xml:space="preserve">, </w:t>
      </w:r>
      <w:r w:rsidR="008525A1">
        <w:rPr>
          <w:rStyle w:val="tlid-translation"/>
          <w:sz w:val="24"/>
          <w:szCs w:val="24"/>
          <w:lang w:val="el-GR"/>
        </w:rPr>
        <w:t xml:space="preserve">τα Κράτη </w:t>
      </w:r>
      <w:r w:rsidR="001E05C0" w:rsidRPr="001E05C0">
        <w:rPr>
          <w:rStyle w:val="tlid-translation"/>
          <w:sz w:val="24"/>
          <w:szCs w:val="24"/>
          <w:lang w:val="el-GR"/>
        </w:rPr>
        <w:t>αναγνωρίζουν ότι όλα τα άτομα</w:t>
      </w:r>
      <w:r w:rsidR="00372DE0" w:rsidRPr="001E05C0">
        <w:rPr>
          <w:rStyle w:val="tlid-translation"/>
          <w:sz w:val="24"/>
          <w:szCs w:val="24"/>
          <w:lang w:val="el-GR"/>
        </w:rPr>
        <w:t xml:space="preserve"> </w:t>
      </w:r>
      <w:r w:rsidR="001E05C0" w:rsidRPr="001E05C0">
        <w:rPr>
          <w:rStyle w:val="tlid-translation"/>
          <w:sz w:val="24"/>
          <w:szCs w:val="24"/>
          <w:lang w:val="el-GR"/>
        </w:rPr>
        <w:t>είναι ίσα ενώπιων και σύμφωνα με τον νόμο</w:t>
      </w:r>
      <w:r w:rsidR="00971A26">
        <w:rPr>
          <w:rStyle w:val="tlid-translation"/>
          <w:sz w:val="24"/>
          <w:szCs w:val="24"/>
          <w:lang w:val="el-GR"/>
        </w:rPr>
        <w:t>,</w:t>
      </w:r>
      <w:r w:rsidR="001E05C0" w:rsidRPr="001E05C0">
        <w:rPr>
          <w:rStyle w:val="tlid-translation"/>
          <w:sz w:val="24"/>
          <w:szCs w:val="24"/>
          <w:lang w:val="el-GR"/>
        </w:rPr>
        <w:t xml:space="preserve"> </w:t>
      </w:r>
      <w:r w:rsidR="001E05C0">
        <w:rPr>
          <w:rStyle w:val="tlid-translation"/>
          <w:sz w:val="24"/>
          <w:szCs w:val="24"/>
          <w:lang w:val="el-GR"/>
        </w:rPr>
        <w:t>και δικαιούνται ίση προστασία και ίσα οφέλη από τον ν</w:t>
      </w:r>
      <w:r>
        <w:rPr>
          <w:rStyle w:val="tlid-translation"/>
          <w:sz w:val="24"/>
          <w:szCs w:val="24"/>
          <w:lang w:val="el-GR"/>
        </w:rPr>
        <w:t>όμο</w:t>
      </w:r>
      <w:r w:rsidR="00971A26">
        <w:rPr>
          <w:rStyle w:val="tlid-translation"/>
          <w:sz w:val="24"/>
          <w:szCs w:val="24"/>
          <w:lang w:val="el-GR"/>
        </w:rPr>
        <w:t>. Προκειμένου</w:t>
      </w:r>
      <w:r w:rsidR="00344C73">
        <w:rPr>
          <w:rStyle w:val="tlid-translation"/>
          <w:sz w:val="24"/>
          <w:szCs w:val="24"/>
          <w:lang w:val="el-GR"/>
        </w:rPr>
        <w:t xml:space="preserve"> </w:t>
      </w:r>
      <w:r w:rsidR="0000287E" w:rsidRPr="001E05C0">
        <w:rPr>
          <w:rStyle w:val="tlid-translation"/>
          <w:sz w:val="24"/>
          <w:szCs w:val="24"/>
          <w:lang w:val="el-GR"/>
        </w:rPr>
        <w:t xml:space="preserve">να διασφαλίσουν τα δικαιώματα </w:t>
      </w:r>
      <w:r w:rsidR="00A34AB1" w:rsidRPr="001E05C0">
        <w:rPr>
          <w:rStyle w:val="tlid-translation"/>
          <w:sz w:val="24"/>
          <w:szCs w:val="24"/>
          <w:lang w:val="el-GR"/>
        </w:rPr>
        <w:t xml:space="preserve">των ατόμων </w:t>
      </w:r>
      <w:r w:rsidR="00372DE0" w:rsidRPr="001E05C0">
        <w:rPr>
          <w:rStyle w:val="tlid-translation"/>
          <w:sz w:val="24"/>
          <w:szCs w:val="24"/>
          <w:lang w:val="el-GR"/>
        </w:rPr>
        <w:t>με αναπηρία</w:t>
      </w:r>
      <w:r w:rsidR="00971A26">
        <w:rPr>
          <w:rStyle w:val="tlid-translation"/>
          <w:sz w:val="24"/>
          <w:szCs w:val="24"/>
          <w:lang w:val="el-GR"/>
        </w:rPr>
        <w:t xml:space="preserve"> σε ίση βάση με τους άλλους</w:t>
      </w:r>
      <w:r w:rsidR="00372DE0" w:rsidRPr="001E05C0">
        <w:rPr>
          <w:rStyle w:val="tlid-translation"/>
          <w:sz w:val="24"/>
          <w:szCs w:val="24"/>
          <w:lang w:val="el-GR"/>
        </w:rPr>
        <w:t>,</w:t>
      </w:r>
      <w:r w:rsidR="00971A26">
        <w:rPr>
          <w:rStyle w:val="tlid-translation"/>
          <w:sz w:val="24"/>
          <w:szCs w:val="24"/>
          <w:lang w:val="el-GR"/>
        </w:rPr>
        <w:t xml:space="preserve"> τα Κράτη απαγορεύουν </w:t>
      </w:r>
      <w:r w:rsidR="00372DE0" w:rsidRPr="001E05C0">
        <w:rPr>
          <w:rStyle w:val="tlid-translation"/>
          <w:sz w:val="24"/>
          <w:szCs w:val="24"/>
          <w:lang w:val="el-GR"/>
        </w:rPr>
        <w:t xml:space="preserve">όλες τις διακρίσεις λόγω αναπηρία και </w:t>
      </w:r>
      <w:r w:rsidR="00971A26">
        <w:rPr>
          <w:rStyle w:val="tlid-translation"/>
          <w:sz w:val="24"/>
          <w:szCs w:val="24"/>
          <w:lang w:val="el-GR"/>
        </w:rPr>
        <w:t xml:space="preserve">δεσμεύονται να εξασφαλίσουν </w:t>
      </w:r>
      <w:r w:rsidR="00372DE0" w:rsidRPr="001E05C0">
        <w:rPr>
          <w:rStyle w:val="tlid-translation"/>
          <w:sz w:val="24"/>
          <w:szCs w:val="24"/>
          <w:lang w:val="el-GR"/>
        </w:rPr>
        <w:t>νομική προστασία κατά των διακρίσεων για οποιοδήποτε λόγο</w:t>
      </w:r>
      <w:r w:rsidR="001E05C0">
        <w:rPr>
          <w:rStyle w:val="tlid-translation"/>
          <w:sz w:val="24"/>
          <w:szCs w:val="24"/>
          <w:lang w:val="el-GR"/>
        </w:rPr>
        <w:t>.</w:t>
      </w:r>
    </w:p>
    <w:p w14:paraId="25714E39" w14:textId="46DF559F" w:rsidR="007D0EB2" w:rsidRPr="0000287E" w:rsidRDefault="007D0EB2" w:rsidP="007D0EB2">
      <w:pPr>
        <w:jc w:val="both"/>
        <w:rPr>
          <w:rStyle w:val="tlid-translation"/>
          <w:sz w:val="24"/>
          <w:szCs w:val="24"/>
          <w:lang w:val="el-GR"/>
        </w:rPr>
      </w:pPr>
      <w:r w:rsidRPr="0000287E">
        <w:rPr>
          <w:rStyle w:val="tlid-translation"/>
          <w:sz w:val="24"/>
          <w:szCs w:val="24"/>
          <w:lang w:val="el-GR"/>
        </w:rPr>
        <w:t>Αναγνωρίζοντας</w:t>
      </w:r>
      <w:r w:rsidR="00344C73">
        <w:rPr>
          <w:rStyle w:val="tlid-translation"/>
          <w:sz w:val="24"/>
          <w:szCs w:val="24"/>
          <w:lang w:val="el-GR"/>
        </w:rPr>
        <w:t xml:space="preserve"> </w:t>
      </w:r>
      <w:r w:rsidR="00AC0E76">
        <w:rPr>
          <w:rStyle w:val="tlid-translation"/>
          <w:sz w:val="24"/>
          <w:szCs w:val="24"/>
          <w:lang w:val="el-GR"/>
        </w:rPr>
        <w:t>ωστόσο</w:t>
      </w:r>
      <w:r>
        <w:rPr>
          <w:rStyle w:val="tlid-translation"/>
          <w:sz w:val="24"/>
          <w:szCs w:val="24"/>
          <w:lang w:val="el-GR"/>
        </w:rPr>
        <w:t xml:space="preserve"> </w:t>
      </w:r>
      <w:r w:rsidRPr="0000287E">
        <w:rPr>
          <w:rStyle w:val="tlid-translation"/>
          <w:sz w:val="24"/>
          <w:szCs w:val="24"/>
          <w:lang w:val="el-GR"/>
        </w:rPr>
        <w:t>το ειδικό βάρος του ζητή</w:t>
      </w:r>
      <w:r w:rsidR="00AC0E76">
        <w:rPr>
          <w:rStyle w:val="tlid-translation"/>
          <w:sz w:val="24"/>
          <w:szCs w:val="24"/>
          <w:lang w:val="el-GR"/>
        </w:rPr>
        <w:t xml:space="preserve">ματος των κοινωνικών αντιλήψεων ως προς την εφαρμογή </w:t>
      </w:r>
      <w:r w:rsidR="009D16A8">
        <w:rPr>
          <w:rStyle w:val="tlid-translation"/>
          <w:sz w:val="24"/>
          <w:szCs w:val="24"/>
          <w:lang w:val="el-GR"/>
        </w:rPr>
        <w:t>της</w:t>
      </w:r>
      <w:r w:rsidR="00747B3C">
        <w:rPr>
          <w:rStyle w:val="tlid-translation"/>
          <w:sz w:val="24"/>
          <w:szCs w:val="24"/>
          <w:lang w:val="el-GR"/>
        </w:rPr>
        <w:t xml:space="preserve"> </w:t>
      </w:r>
      <w:r w:rsidR="00A276A1">
        <w:rPr>
          <w:rStyle w:val="tlid-translation"/>
          <w:sz w:val="24"/>
          <w:szCs w:val="24"/>
          <w:lang w:val="el-GR"/>
        </w:rPr>
        <w:t xml:space="preserve">αρχής της </w:t>
      </w:r>
      <w:r w:rsidR="00C4455B">
        <w:rPr>
          <w:rStyle w:val="tlid-translation"/>
          <w:sz w:val="24"/>
          <w:szCs w:val="24"/>
          <w:lang w:val="el-GR"/>
        </w:rPr>
        <w:t>ισότητας</w:t>
      </w:r>
      <w:r w:rsidR="00AC0E76">
        <w:rPr>
          <w:rStyle w:val="tlid-translation"/>
          <w:sz w:val="24"/>
          <w:szCs w:val="24"/>
          <w:lang w:val="el-GR"/>
        </w:rPr>
        <w:t xml:space="preserve">, η Σύμβαση αφιερώνει στο θέμα </w:t>
      </w:r>
      <w:r w:rsidRPr="0000287E">
        <w:rPr>
          <w:rStyle w:val="tlid-translation"/>
          <w:sz w:val="24"/>
          <w:szCs w:val="24"/>
          <w:lang w:val="el-GR"/>
        </w:rPr>
        <w:t xml:space="preserve">της κοινωνικής ευαισθητοποίησης ξεχωριστό άρθρο με οριζόντια εφαρμογή. </w:t>
      </w:r>
      <w:r w:rsidR="00B10DA0">
        <w:rPr>
          <w:rStyle w:val="tlid-translation"/>
          <w:sz w:val="24"/>
          <w:szCs w:val="24"/>
          <w:lang w:val="el-GR"/>
        </w:rPr>
        <w:t>Μ</w:t>
      </w:r>
      <w:r>
        <w:rPr>
          <w:rStyle w:val="tlid-translation"/>
          <w:sz w:val="24"/>
          <w:szCs w:val="24"/>
          <w:lang w:val="el-GR"/>
        </w:rPr>
        <w:t>ε το άρθρο 8</w:t>
      </w:r>
      <w:r w:rsidR="00355D06">
        <w:rPr>
          <w:rStyle w:val="tlid-translation"/>
          <w:sz w:val="24"/>
          <w:szCs w:val="24"/>
          <w:lang w:val="el-GR"/>
        </w:rPr>
        <w:t>,</w:t>
      </w:r>
      <w:r>
        <w:rPr>
          <w:rStyle w:val="tlid-translation"/>
          <w:sz w:val="24"/>
          <w:szCs w:val="24"/>
          <w:lang w:val="el-GR"/>
        </w:rPr>
        <w:t xml:space="preserve"> </w:t>
      </w:r>
      <w:r w:rsidR="00B10DA0">
        <w:rPr>
          <w:rStyle w:val="tlid-translation"/>
          <w:sz w:val="24"/>
          <w:szCs w:val="24"/>
          <w:lang w:val="el-GR"/>
        </w:rPr>
        <w:t>τα Κ</w:t>
      </w:r>
      <w:r w:rsidRPr="0000287E">
        <w:rPr>
          <w:rStyle w:val="tlid-translation"/>
          <w:sz w:val="24"/>
          <w:szCs w:val="24"/>
          <w:lang w:val="el-GR"/>
        </w:rPr>
        <w:t xml:space="preserve">ράτη αναλαμβάνουν να υιοθετήσουν </w:t>
      </w:r>
      <w:r>
        <w:rPr>
          <w:rStyle w:val="tlid-translation"/>
          <w:sz w:val="24"/>
          <w:szCs w:val="24"/>
          <w:lang w:val="el-GR"/>
        </w:rPr>
        <w:t xml:space="preserve">άμεσα και αποτελεσματικά μέτρα </w:t>
      </w:r>
      <w:r w:rsidRPr="0000287E">
        <w:rPr>
          <w:rStyle w:val="tlid-translation"/>
          <w:sz w:val="24"/>
          <w:szCs w:val="24"/>
          <w:lang w:val="el-GR"/>
        </w:rPr>
        <w:t xml:space="preserve">προκειμένου να </w:t>
      </w:r>
      <w:r>
        <w:rPr>
          <w:rStyle w:val="tlid-translation"/>
          <w:sz w:val="24"/>
          <w:szCs w:val="24"/>
          <w:lang w:val="el-GR"/>
        </w:rPr>
        <w:t xml:space="preserve">ενημερώσουν </w:t>
      </w:r>
      <w:r w:rsidRPr="0000287E">
        <w:rPr>
          <w:rStyle w:val="tlid-translation"/>
          <w:sz w:val="24"/>
          <w:szCs w:val="24"/>
          <w:lang w:val="el-GR"/>
        </w:rPr>
        <w:t>όλη την κοινωνία σχετικά με τα άτομα με αναπηρία, να ενθαρρύνουν το</w:t>
      </w:r>
      <w:r>
        <w:rPr>
          <w:rStyle w:val="tlid-translation"/>
          <w:sz w:val="24"/>
          <w:szCs w:val="24"/>
          <w:lang w:val="el-GR"/>
        </w:rPr>
        <w:t>ν</w:t>
      </w:r>
      <w:r w:rsidRPr="0000287E">
        <w:rPr>
          <w:rStyle w:val="tlid-translation"/>
          <w:sz w:val="24"/>
          <w:szCs w:val="24"/>
          <w:lang w:val="el-GR"/>
        </w:rPr>
        <w:t xml:space="preserve"> σεβασμό των </w:t>
      </w:r>
      <w:r>
        <w:rPr>
          <w:rStyle w:val="tlid-translation"/>
          <w:sz w:val="24"/>
          <w:szCs w:val="24"/>
          <w:lang w:val="el-GR"/>
        </w:rPr>
        <w:t>δικαιωμάτων και της αξιοπρέπειάς</w:t>
      </w:r>
      <w:r w:rsidRPr="0000287E">
        <w:rPr>
          <w:rStyle w:val="tlid-translation"/>
          <w:sz w:val="24"/>
          <w:szCs w:val="24"/>
          <w:lang w:val="el-GR"/>
        </w:rPr>
        <w:t xml:space="preserve"> τους, να καταπολεμήσουν τα στερεότυπα, τις προκαταλήψεις και τις επιβλαβείς πρακτικές </w:t>
      </w:r>
      <w:r>
        <w:rPr>
          <w:rStyle w:val="tlid-translation"/>
          <w:sz w:val="24"/>
          <w:szCs w:val="24"/>
          <w:lang w:val="el-GR"/>
        </w:rPr>
        <w:t xml:space="preserve">σε βάρος τους, </w:t>
      </w:r>
      <w:r w:rsidRPr="0000287E">
        <w:rPr>
          <w:rStyle w:val="tlid-translation"/>
          <w:sz w:val="24"/>
          <w:szCs w:val="24"/>
          <w:lang w:val="el-GR"/>
        </w:rPr>
        <w:t>σε όλους τους τομείς της ζωής, και να προάγουν την ενημέρωση για τις ικανότητες και τη συνεισφορά</w:t>
      </w:r>
      <w:r>
        <w:rPr>
          <w:rStyle w:val="tlid-translation"/>
          <w:sz w:val="24"/>
          <w:szCs w:val="24"/>
          <w:lang w:val="el-GR"/>
        </w:rPr>
        <w:t xml:space="preserve"> τους</w:t>
      </w:r>
      <w:r w:rsidRPr="0000287E">
        <w:rPr>
          <w:rStyle w:val="tlid-translation"/>
          <w:sz w:val="24"/>
          <w:szCs w:val="24"/>
          <w:lang w:val="el-GR"/>
        </w:rPr>
        <w:t>.</w:t>
      </w:r>
    </w:p>
    <w:p w14:paraId="744B7E77" w14:textId="77777777" w:rsidR="00B75402" w:rsidRDefault="00B75402">
      <w:pPr>
        <w:rPr>
          <w:rFonts w:eastAsiaTheme="majorEastAsia" w:cstheme="minorHAnsi"/>
          <w:b/>
          <w:sz w:val="32"/>
          <w:szCs w:val="32"/>
          <w:u w:val="single"/>
          <w:lang w:val="el-GR"/>
        </w:rPr>
      </w:pPr>
      <w:r>
        <w:rPr>
          <w:rFonts w:cstheme="minorHAnsi"/>
          <w:b/>
          <w:u w:val="single"/>
          <w:lang w:val="el-GR"/>
        </w:rPr>
        <w:br w:type="page"/>
      </w:r>
    </w:p>
    <w:p w14:paraId="264B756A" w14:textId="03627C69" w:rsidR="001D00EE" w:rsidRPr="00885A5F" w:rsidRDefault="002F77B6" w:rsidP="00885A5F">
      <w:pPr>
        <w:pStyle w:val="10"/>
        <w:jc w:val="center"/>
        <w:rPr>
          <w:u w:val="single"/>
          <w:lang w:val="el-GR"/>
        </w:rPr>
      </w:pPr>
      <w:bookmarkStart w:id="2" w:name="_Toc25434118"/>
      <w:r w:rsidRPr="00885A5F">
        <w:rPr>
          <w:u w:val="single"/>
          <w:lang w:val="el-GR"/>
        </w:rPr>
        <w:lastRenderedPageBreak/>
        <w:t>ΒΑΣΙΚΑ ΕΥΡΥΜΑΤΑ</w:t>
      </w:r>
      <w:bookmarkEnd w:id="2"/>
    </w:p>
    <w:p w14:paraId="11DFBA58" w14:textId="1A4436EF" w:rsidR="00EC584A" w:rsidRPr="00047068" w:rsidRDefault="00C103D5" w:rsidP="000F7160">
      <w:pPr>
        <w:jc w:val="both"/>
        <w:rPr>
          <w:rStyle w:val="tlid-translation"/>
          <w:sz w:val="24"/>
          <w:szCs w:val="24"/>
          <w:lang w:val="el-GR"/>
        </w:rPr>
      </w:pPr>
      <w:r>
        <w:rPr>
          <w:rStyle w:val="tlid-translation"/>
          <w:sz w:val="24"/>
          <w:szCs w:val="24"/>
          <w:lang w:val="el-GR"/>
        </w:rPr>
        <w:t xml:space="preserve">Σύμφωνα με τα διαχρονικά δεδομένα του Ευρωβαρόμετρου </w:t>
      </w:r>
      <w:r w:rsidR="002350D8" w:rsidRPr="00047068">
        <w:rPr>
          <w:rStyle w:val="tlid-translation"/>
          <w:sz w:val="24"/>
          <w:szCs w:val="24"/>
          <w:lang w:val="el-GR"/>
        </w:rPr>
        <w:t xml:space="preserve">διαπιστώνεται </w:t>
      </w:r>
      <w:r w:rsidRPr="00047068">
        <w:rPr>
          <w:rStyle w:val="tlid-translation"/>
          <w:sz w:val="24"/>
          <w:szCs w:val="24"/>
          <w:lang w:val="el-GR"/>
        </w:rPr>
        <w:t>σε ευρωπαϊκό επίπεδο</w:t>
      </w:r>
      <w:r>
        <w:rPr>
          <w:rStyle w:val="tlid-translation"/>
          <w:sz w:val="24"/>
          <w:szCs w:val="24"/>
          <w:lang w:val="el-GR"/>
        </w:rPr>
        <w:t xml:space="preserve"> τα τελευταία χρόνια, </w:t>
      </w:r>
      <w:r w:rsidR="00601917">
        <w:rPr>
          <w:rStyle w:val="tlid-translation"/>
          <w:sz w:val="24"/>
          <w:szCs w:val="24"/>
          <w:lang w:val="el-GR"/>
        </w:rPr>
        <w:t>μια σταθερή</w:t>
      </w:r>
      <w:r w:rsidR="002350D8" w:rsidRPr="00047068">
        <w:rPr>
          <w:rStyle w:val="tlid-translation"/>
          <w:sz w:val="24"/>
          <w:szCs w:val="24"/>
          <w:lang w:val="el-GR"/>
        </w:rPr>
        <w:t xml:space="preserve"> πορεία βελτίωσης των στάσεων </w:t>
      </w:r>
      <w:r w:rsidR="0075182B" w:rsidRPr="00047068">
        <w:rPr>
          <w:rStyle w:val="tlid-translation"/>
          <w:sz w:val="24"/>
          <w:szCs w:val="24"/>
          <w:lang w:val="el-GR"/>
        </w:rPr>
        <w:t xml:space="preserve">των </w:t>
      </w:r>
      <w:r w:rsidR="002350D8" w:rsidRPr="00047068">
        <w:rPr>
          <w:rStyle w:val="tlid-translation"/>
          <w:sz w:val="24"/>
          <w:szCs w:val="24"/>
          <w:lang w:val="el-GR"/>
        </w:rPr>
        <w:t>πολιτών απέναντι</w:t>
      </w:r>
      <w:r w:rsidR="009C670E" w:rsidRPr="00047068">
        <w:rPr>
          <w:rStyle w:val="tlid-translation"/>
          <w:sz w:val="24"/>
          <w:szCs w:val="24"/>
          <w:lang w:val="el-GR"/>
        </w:rPr>
        <w:t xml:space="preserve"> σε όλες τις ομάδες που αντιμετωπίζουν διακρίσεις</w:t>
      </w:r>
      <w:r>
        <w:rPr>
          <w:rStyle w:val="tlid-translation"/>
          <w:sz w:val="24"/>
          <w:szCs w:val="24"/>
          <w:lang w:val="el-GR"/>
        </w:rPr>
        <w:t>,</w:t>
      </w:r>
      <w:r w:rsidR="009C670E" w:rsidRPr="00047068">
        <w:rPr>
          <w:rStyle w:val="tlid-translation"/>
          <w:sz w:val="24"/>
          <w:szCs w:val="24"/>
          <w:lang w:val="el-GR"/>
        </w:rPr>
        <w:t xml:space="preserve"> και </w:t>
      </w:r>
      <w:r w:rsidR="002350D8" w:rsidRPr="00047068">
        <w:rPr>
          <w:rStyle w:val="tlid-translation"/>
          <w:sz w:val="24"/>
          <w:szCs w:val="24"/>
          <w:lang w:val="el-GR"/>
        </w:rPr>
        <w:t xml:space="preserve">στα άτομα με αναπηρία. </w:t>
      </w:r>
      <w:r w:rsidR="00195DDA" w:rsidRPr="00601917">
        <w:rPr>
          <w:rStyle w:val="tlid-translation"/>
          <w:sz w:val="24"/>
          <w:szCs w:val="24"/>
          <w:lang w:val="el-GR"/>
        </w:rPr>
        <w:t>Σ</w:t>
      </w:r>
      <w:r w:rsidR="00601917" w:rsidRPr="00601917">
        <w:rPr>
          <w:rStyle w:val="tlid-translation"/>
          <w:sz w:val="24"/>
          <w:szCs w:val="24"/>
          <w:lang w:val="el-GR"/>
        </w:rPr>
        <w:t>ε σ</w:t>
      </w:r>
      <w:r w:rsidR="00601917">
        <w:rPr>
          <w:rStyle w:val="tlid-translation"/>
          <w:sz w:val="24"/>
          <w:szCs w:val="24"/>
          <w:lang w:val="el-GR"/>
        </w:rPr>
        <w:t>ύγκριση με το</w:t>
      </w:r>
      <w:r w:rsidR="00195DDA" w:rsidRPr="00601917">
        <w:rPr>
          <w:rStyle w:val="tlid-translation"/>
          <w:sz w:val="24"/>
          <w:szCs w:val="24"/>
          <w:lang w:val="el-GR"/>
        </w:rPr>
        <w:t xml:space="preserve"> παρελθόν, ο</w:t>
      </w:r>
      <w:r w:rsidR="009C670E" w:rsidRPr="00601917">
        <w:rPr>
          <w:rStyle w:val="tlid-translation"/>
          <w:sz w:val="24"/>
          <w:szCs w:val="24"/>
          <w:lang w:val="el-GR"/>
        </w:rPr>
        <w:t xml:space="preserve"> κοινωνικός κύκλος των πολιτών της Ε.Ε. αποκτάει μεγαλύτερη ποικιλομορφία</w:t>
      </w:r>
      <w:r w:rsidR="00601917">
        <w:rPr>
          <w:rStyle w:val="tlid-translation"/>
          <w:sz w:val="24"/>
          <w:szCs w:val="24"/>
          <w:lang w:val="el-GR"/>
        </w:rPr>
        <w:t>,</w:t>
      </w:r>
      <w:r w:rsidR="009C670E" w:rsidRPr="00601917">
        <w:rPr>
          <w:rStyle w:val="tlid-translation"/>
          <w:sz w:val="24"/>
          <w:szCs w:val="24"/>
          <w:lang w:val="el-GR"/>
        </w:rPr>
        <w:t xml:space="preserve"> και διαπιστώνεται ότι </w:t>
      </w:r>
      <w:r w:rsidR="004609C3" w:rsidRPr="00601917">
        <w:rPr>
          <w:rStyle w:val="tlid-translation"/>
          <w:sz w:val="24"/>
          <w:szCs w:val="24"/>
          <w:lang w:val="el-GR"/>
        </w:rPr>
        <w:t xml:space="preserve">όλο και περισσότεροι Ευρωπαίοι </w:t>
      </w:r>
      <w:r w:rsidR="00705497">
        <w:rPr>
          <w:rStyle w:val="tlid-translation"/>
          <w:sz w:val="24"/>
          <w:szCs w:val="24"/>
          <w:lang w:val="el-GR"/>
        </w:rPr>
        <w:t>δηλώνουν ότι έχουν</w:t>
      </w:r>
      <w:r w:rsidR="004609C3" w:rsidRPr="00601917">
        <w:rPr>
          <w:rStyle w:val="tlid-translation"/>
          <w:sz w:val="24"/>
          <w:szCs w:val="24"/>
          <w:lang w:val="el-GR"/>
        </w:rPr>
        <w:t xml:space="preserve"> φίλους ή γνωστούς </w:t>
      </w:r>
      <w:r w:rsidR="002350D8" w:rsidRPr="00601917">
        <w:rPr>
          <w:rStyle w:val="tlid-translation"/>
          <w:sz w:val="24"/>
          <w:szCs w:val="24"/>
          <w:lang w:val="el-GR"/>
        </w:rPr>
        <w:t>με αναπηρία</w:t>
      </w:r>
      <w:r w:rsidR="009C670E" w:rsidRPr="00601917">
        <w:rPr>
          <w:rStyle w:val="tlid-translation"/>
          <w:sz w:val="24"/>
          <w:szCs w:val="24"/>
          <w:lang w:val="el-GR"/>
        </w:rPr>
        <w:t xml:space="preserve">. </w:t>
      </w:r>
      <w:r w:rsidR="009C670E" w:rsidRPr="00047068">
        <w:rPr>
          <w:rStyle w:val="tlid-translation"/>
          <w:sz w:val="24"/>
          <w:szCs w:val="24"/>
          <w:lang w:val="el-GR"/>
        </w:rPr>
        <w:t>Ταυτόχρονα</w:t>
      </w:r>
      <w:r w:rsidR="004609C3" w:rsidRPr="00047068">
        <w:rPr>
          <w:rStyle w:val="tlid-translation"/>
          <w:sz w:val="24"/>
          <w:szCs w:val="24"/>
          <w:lang w:val="el-GR"/>
        </w:rPr>
        <w:t>,</w:t>
      </w:r>
      <w:r w:rsidR="009C670E" w:rsidRPr="00047068">
        <w:rPr>
          <w:rStyle w:val="tlid-translation"/>
          <w:sz w:val="24"/>
          <w:szCs w:val="24"/>
          <w:lang w:val="el-GR"/>
        </w:rPr>
        <w:t xml:space="preserve"> οι πολ</w:t>
      </w:r>
      <w:r w:rsidR="00047068" w:rsidRPr="00047068">
        <w:rPr>
          <w:rStyle w:val="tlid-translation"/>
          <w:sz w:val="24"/>
          <w:szCs w:val="24"/>
          <w:lang w:val="el-GR"/>
        </w:rPr>
        <w:t xml:space="preserve">ίτες </w:t>
      </w:r>
      <w:r w:rsidR="002350D8" w:rsidRPr="00047068">
        <w:rPr>
          <w:rStyle w:val="tlid-translation"/>
          <w:sz w:val="24"/>
          <w:szCs w:val="24"/>
          <w:lang w:val="el-GR"/>
        </w:rPr>
        <w:t xml:space="preserve">αισθάνονται περισσότερο άνετα </w:t>
      </w:r>
      <w:r w:rsidR="009C670E" w:rsidRPr="00047068">
        <w:rPr>
          <w:rStyle w:val="tlid-translation"/>
          <w:sz w:val="24"/>
          <w:szCs w:val="24"/>
          <w:lang w:val="el-GR"/>
        </w:rPr>
        <w:t xml:space="preserve">σε σύγκριση με προηγούμενα χρόνια </w:t>
      </w:r>
      <w:r w:rsidR="002350D8" w:rsidRPr="00047068">
        <w:rPr>
          <w:rStyle w:val="tlid-translation"/>
          <w:sz w:val="24"/>
          <w:szCs w:val="24"/>
          <w:lang w:val="el-GR"/>
        </w:rPr>
        <w:t>όταν τα άτομα με αναπηρία ανα</w:t>
      </w:r>
      <w:r w:rsidR="00601917">
        <w:rPr>
          <w:rStyle w:val="tlid-translation"/>
          <w:sz w:val="24"/>
          <w:szCs w:val="24"/>
          <w:lang w:val="el-GR"/>
        </w:rPr>
        <w:t>λαμβάνουν θέσεις και ρόλους στη</w:t>
      </w:r>
      <w:r w:rsidR="002350D8" w:rsidRPr="00047068">
        <w:rPr>
          <w:rStyle w:val="tlid-translation"/>
          <w:sz w:val="24"/>
          <w:szCs w:val="24"/>
          <w:lang w:val="el-GR"/>
        </w:rPr>
        <w:t xml:space="preserve"> δημόσια</w:t>
      </w:r>
      <w:r w:rsidR="0020258C">
        <w:rPr>
          <w:rStyle w:val="tlid-translation"/>
          <w:sz w:val="24"/>
          <w:szCs w:val="24"/>
          <w:lang w:val="el-GR"/>
        </w:rPr>
        <w:t>,</w:t>
      </w:r>
      <w:r w:rsidR="002350D8" w:rsidRPr="00047068">
        <w:rPr>
          <w:rStyle w:val="tlid-translation"/>
          <w:sz w:val="24"/>
          <w:szCs w:val="24"/>
          <w:lang w:val="el-GR"/>
        </w:rPr>
        <w:t xml:space="preserve"> αλλά και στην προσωπική</w:t>
      </w:r>
      <w:r w:rsidR="0020258C">
        <w:rPr>
          <w:rStyle w:val="tlid-translation"/>
          <w:sz w:val="24"/>
          <w:szCs w:val="24"/>
          <w:lang w:val="el-GR"/>
        </w:rPr>
        <w:t xml:space="preserve"> τους</w:t>
      </w:r>
      <w:r w:rsidR="002350D8" w:rsidRPr="00047068">
        <w:rPr>
          <w:rStyle w:val="tlid-translation"/>
          <w:sz w:val="24"/>
          <w:szCs w:val="24"/>
          <w:lang w:val="el-GR"/>
        </w:rPr>
        <w:t xml:space="preserve"> </w:t>
      </w:r>
      <w:r w:rsidR="0020258C">
        <w:rPr>
          <w:rStyle w:val="tlid-translation"/>
          <w:sz w:val="24"/>
          <w:szCs w:val="24"/>
          <w:lang w:val="el-GR"/>
        </w:rPr>
        <w:t>ζωή.</w:t>
      </w:r>
      <w:r w:rsidR="0022522D" w:rsidRPr="00662AB5">
        <w:rPr>
          <w:rStyle w:val="tlid-translation"/>
          <w:sz w:val="24"/>
          <w:szCs w:val="24"/>
          <w:lang w:val="el-GR"/>
        </w:rPr>
        <w:t xml:space="preserve"> Ως προς την έκταση των διακρίσεων λόγω αναπηρίας, οι ευρωπαίοι που θεωρούν ότι οι διακρίσεις αυτές είναι εκτεταμένες στη χώρα </w:t>
      </w:r>
      <w:r w:rsidR="00662AB5" w:rsidRPr="00662AB5">
        <w:rPr>
          <w:rStyle w:val="tlid-translation"/>
          <w:sz w:val="24"/>
          <w:szCs w:val="24"/>
          <w:lang w:val="el-GR"/>
        </w:rPr>
        <w:t xml:space="preserve">τους, </w:t>
      </w:r>
      <w:r w:rsidR="00662AB5">
        <w:rPr>
          <w:rStyle w:val="tlid-translation"/>
          <w:sz w:val="24"/>
          <w:szCs w:val="24"/>
          <w:lang w:val="el-GR"/>
        </w:rPr>
        <w:t>μειώνονται</w:t>
      </w:r>
      <w:r w:rsidR="0022522D" w:rsidRPr="00662AB5">
        <w:rPr>
          <w:rStyle w:val="tlid-translation"/>
          <w:sz w:val="24"/>
          <w:szCs w:val="24"/>
          <w:lang w:val="el-GR"/>
        </w:rPr>
        <w:t xml:space="preserve"> κατά το διάστημα αναφοράς.</w:t>
      </w:r>
    </w:p>
    <w:p w14:paraId="45534942" w14:textId="3384B707" w:rsidR="009C670E" w:rsidRDefault="009C670E" w:rsidP="000F7160">
      <w:pPr>
        <w:jc w:val="both"/>
        <w:rPr>
          <w:rStyle w:val="tlid-translation"/>
          <w:sz w:val="24"/>
          <w:szCs w:val="24"/>
          <w:lang w:val="el-GR"/>
        </w:rPr>
      </w:pPr>
      <w:r w:rsidRPr="00047068">
        <w:rPr>
          <w:rStyle w:val="tlid-translation"/>
          <w:sz w:val="24"/>
          <w:szCs w:val="24"/>
          <w:lang w:val="el-GR"/>
        </w:rPr>
        <w:t>Τα ποσοστά σε επίπεδο Ε.Ε. σκιαγραφούν γενικές τάσεις, συγκαλύπτουν όμως σημαντικές διαφοροποιήσεις μεταξύ των κρατών μελών, με τους πολίτες</w:t>
      </w:r>
      <w:r w:rsidR="006E2F39" w:rsidRPr="00047068">
        <w:rPr>
          <w:rStyle w:val="tlid-translation"/>
          <w:sz w:val="24"/>
          <w:szCs w:val="24"/>
          <w:lang w:val="el-GR"/>
        </w:rPr>
        <w:t xml:space="preserve"> για παράδειγμα</w:t>
      </w:r>
      <w:r w:rsidRPr="00047068">
        <w:rPr>
          <w:rStyle w:val="tlid-translation"/>
          <w:sz w:val="24"/>
          <w:szCs w:val="24"/>
          <w:lang w:val="el-GR"/>
        </w:rPr>
        <w:t xml:space="preserve"> χωρών όπως η μεγάλη Βρετανία, η Ολλανδία, η Σουηδία, η Ισπανία και η Ιρλανδία να είναι σταθερά μεταξύ των πολίτων που αισθάνονται περισσότερο άνετα με τις ομάδες σε κίνδυνο διάκρισης, ενώ από τη άλλη</w:t>
      </w:r>
      <w:r w:rsidR="00FD6E9C" w:rsidRPr="00047068">
        <w:rPr>
          <w:rStyle w:val="tlid-translation"/>
          <w:sz w:val="24"/>
          <w:szCs w:val="24"/>
          <w:lang w:val="el-GR"/>
        </w:rPr>
        <w:t>,</w:t>
      </w:r>
      <w:r w:rsidRPr="00047068">
        <w:rPr>
          <w:rStyle w:val="tlid-translation"/>
          <w:sz w:val="24"/>
          <w:szCs w:val="24"/>
          <w:lang w:val="el-GR"/>
        </w:rPr>
        <w:t xml:space="preserve"> οι πολίτες της Βουλγαρίας, της Ουγγαρίας, της Λιθουανίας και της Λετονίας να </w:t>
      </w:r>
      <w:r w:rsidR="00A96381" w:rsidRPr="00047068">
        <w:rPr>
          <w:rStyle w:val="tlid-translation"/>
          <w:sz w:val="24"/>
          <w:szCs w:val="24"/>
          <w:lang w:val="el-GR"/>
        </w:rPr>
        <w:t xml:space="preserve">καταγράφονται σχεδόν πάντα μεταξύ </w:t>
      </w:r>
      <w:r w:rsidR="004B679B">
        <w:rPr>
          <w:rStyle w:val="tlid-translation"/>
          <w:sz w:val="24"/>
          <w:szCs w:val="24"/>
          <w:lang w:val="el-GR"/>
        </w:rPr>
        <w:t>αυτών</w:t>
      </w:r>
      <w:r w:rsidR="00A96381" w:rsidRPr="00047068">
        <w:rPr>
          <w:rStyle w:val="tlid-translation"/>
          <w:sz w:val="24"/>
          <w:szCs w:val="24"/>
          <w:lang w:val="el-GR"/>
        </w:rPr>
        <w:t xml:space="preserve"> με τη μικρότερη εξοικείωση. </w:t>
      </w:r>
    </w:p>
    <w:p w14:paraId="0FE73CE2" w14:textId="58383401" w:rsidR="00560A3E" w:rsidRPr="003D572F" w:rsidRDefault="00FD6E9C" w:rsidP="000F7160">
      <w:pPr>
        <w:jc w:val="both"/>
        <w:rPr>
          <w:rStyle w:val="tlid-translation"/>
          <w:sz w:val="24"/>
          <w:szCs w:val="24"/>
          <w:lang w:val="el-GR"/>
        </w:rPr>
      </w:pPr>
      <w:r w:rsidRPr="003D572F">
        <w:rPr>
          <w:rStyle w:val="tlid-translation"/>
          <w:sz w:val="24"/>
          <w:szCs w:val="24"/>
          <w:lang w:val="el-GR"/>
        </w:rPr>
        <w:t>Στην Ελλάδα</w:t>
      </w:r>
      <w:r w:rsidR="00191617" w:rsidRPr="003D572F">
        <w:rPr>
          <w:rStyle w:val="tlid-translation"/>
          <w:sz w:val="24"/>
          <w:szCs w:val="24"/>
          <w:lang w:val="el-GR"/>
        </w:rPr>
        <w:t>,</w:t>
      </w:r>
      <w:r w:rsidR="00560A3E" w:rsidRPr="003D572F">
        <w:rPr>
          <w:rStyle w:val="tlid-translation"/>
          <w:sz w:val="24"/>
          <w:szCs w:val="24"/>
          <w:lang w:val="el-GR"/>
        </w:rPr>
        <w:t xml:space="preserve"> επιβεβαιώνονται ορισμένες γενικές τάσεις αλλά και διαπιστώνονται διαφοροποιήσεις σε σύγκριση με τα ευρωπαϊκά δεδομένα.</w:t>
      </w:r>
    </w:p>
    <w:p w14:paraId="05A4F0CA" w14:textId="4EA17647" w:rsidR="00191617" w:rsidRPr="003D572F" w:rsidRDefault="00560A3E" w:rsidP="000F7160">
      <w:pPr>
        <w:jc w:val="both"/>
        <w:rPr>
          <w:rStyle w:val="tlid-translation"/>
          <w:sz w:val="24"/>
          <w:szCs w:val="24"/>
          <w:lang w:val="el-GR"/>
        </w:rPr>
      </w:pPr>
      <w:r w:rsidRPr="003D572F">
        <w:rPr>
          <w:rStyle w:val="tlid-translation"/>
          <w:sz w:val="24"/>
          <w:szCs w:val="24"/>
          <w:lang w:val="el-GR"/>
        </w:rPr>
        <w:t xml:space="preserve">Ειδικότερα, όπως και σε επίπεδο Ε.Ε., </w:t>
      </w:r>
      <w:r w:rsidR="00FD6E9C" w:rsidRPr="003D572F">
        <w:rPr>
          <w:rStyle w:val="tlid-translation"/>
          <w:sz w:val="24"/>
          <w:szCs w:val="24"/>
          <w:lang w:val="el-GR"/>
        </w:rPr>
        <w:t xml:space="preserve">και </w:t>
      </w:r>
      <w:r w:rsidRPr="003D572F">
        <w:rPr>
          <w:rStyle w:val="tlid-translation"/>
          <w:sz w:val="24"/>
          <w:szCs w:val="24"/>
          <w:lang w:val="el-GR"/>
        </w:rPr>
        <w:t xml:space="preserve">στην Ελλάδα </w:t>
      </w:r>
      <w:r w:rsidR="00FD6E9C" w:rsidRPr="003D572F">
        <w:rPr>
          <w:rStyle w:val="tlid-translation"/>
          <w:sz w:val="24"/>
          <w:szCs w:val="24"/>
          <w:lang w:val="el-GR"/>
        </w:rPr>
        <w:t xml:space="preserve">καταγράφεται </w:t>
      </w:r>
      <w:r w:rsidR="00ED41CE" w:rsidRPr="003D572F">
        <w:rPr>
          <w:rStyle w:val="tlid-translation"/>
          <w:sz w:val="24"/>
          <w:szCs w:val="24"/>
          <w:lang w:val="el-GR"/>
        </w:rPr>
        <w:t xml:space="preserve">διαχρονικά </w:t>
      </w:r>
      <w:r w:rsidR="00FD6E9C" w:rsidRPr="003D572F">
        <w:rPr>
          <w:rStyle w:val="tlid-translation"/>
          <w:sz w:val="24"/>
          <w:szCs w:val="24"/>
          <w:lang w:val="el-GR"/>
        </w:rPr>
        <w:t xml:space="preserve">θετική μεταβολή των αντιλήψεων και των στάσεων των πολιτών απέναντι στα άτομα με αναπηρία. </w:t>
      </w:r>
    </w:p>
    <w:p w14:paraId="09E62A69" w14:textId="2969E2DF" w:rsidR="00EC584A" w:rsidRDefault="00FD6E9C" w:rsidP="000F7160">
      <w:pPr>
        <w:jc w:val="both"/>
        <w:rPr>
          <w:rStyle w:val="tlid-translation"/>
          <w:sz w:val="24"/>
          <w:szCs w:val="24"/>
          <w:lang w:val="el-GR"/>
        </w:rPr>
      </w:pPr>
      <w:r w:rsidRPr="003D572F">
        <w:rPr>
          <w:rStyle w:val="tlid-translation"/>
          <w:sz w:val="24"/>
          <w:szCs w:val="24"/>
          <w:lang w:val="el-GR"/>
        </w:rPr>
        <w:t xml:space="preserve">Ωστόσο, η συνολική εξέταση των δεικτών που </w:t>
      </w:r>
      <w:r w:rsidR="007C7D87" w:rsidRPr="003D572F">
        <w:rPr>
          <w:rStyle w:val="tlid-translation"/>
          <w:sz w:val="24"/>
          <w:szCs w:val="24"/>
          <w:lang w:val="el-GR"/>
        </w:rPr>
        <w:t>παρουσιάζονται</w:t>
      </w:r>
      <w:r w:rsidR="00DD59D1" w:rsidRPr="003D572F">
        <w:rPr>
          <w:rStyle w:val="tlid-translation"/>
          <w:sz w:val="24"/>
          <w:szCs w:val="24"/>
          <w:lang w:val="el-GR"/>
        </w:rPr>
        <w:t xml:space="preserve">, </w:t>
      </w:r>
      <w:r w:rsidR="00EB6B3E" w:rsidRPr="003D572F">
        <w:rPr>
          <w:rStyle w:val="tlid-translation"/>
          <w:sz w:val="24"/>
          <w:szCs w:val="24"/>
          <w:lang w:val="el-GR"/>
        </w:rPr>
        <w:t xml:space="preserve">μας οδηγεί στο συμπέρασμα </w:t>
      </w:r>
      <w:r w:rsidRPr="003D572F">
        <w:rPr>
          <w:rStyle w:val="tlid-translation"/>
          <w:sz w:val="24"/>
          <w:szCs w:val="24"/>
          <w:lang w:val="el-GR"/>
        </w:rPr>
        <w:t xml:space="preserve">ότι στις αντιλήψεις και </w:t>
      </w:r>
      <w:r w:rsidR="00EB6B3E" w:rsidRPr="003D572F">
        <w:rPr>
          <w:rStyle w:val="tlid-translation"/>
          <w:sz w:val="24"/>
          <w:szCs w:val="24"/>
          <w:lang w:val="el-GR"/>
        </w:rPr>
        <w:t xml:space="preserve">τις </w:t>
      </w:r>
      <w:r w:rsidRPr="003D572F">
        <w:rPr>
          <w:rStyle w:val="tlid-translation"/>
          <w:sz w:val="24"/>
          <w:szCs w:val="24"/>
          <w:lang w:val="el-GR"/>
        </w:rPr>
        <w:t xml:space="preserve">στάσεις των πολιτών της χώρας </w:t>
      </w:r>
      <w:r w:rsidR="004E197B" w:rsidRPr="003D572F">
        <w:rPr>
          <w:rStyle w:val="tlid-translation"/>
          <w:sz w:val="24"/>
          <w:szCs w:val="24"/>
          <w:lang w:val="el-GR"/>
        </w:rPr>
        <w:t>επενεργούν</w:t>
      </w:r>
      <w:r w:rsidR="007C7D87" w:rsidRPr="003D572F">
        <w:rPr>
          <w:rStyle w:val="tlid-translation"/>
          <w:sz w:val="24"/>
          <w:szCs w:val="24"/>
          <w:lang w:val="el-GR"/>
        </w:rPr>
        <w:t xml:space="preserve"> </w:t>
      </w:r>
      <w:r w:rsidR="004E197B" w:rsidRPr="003D572F">
        <w:rPr>
          <w:rStyle w:val="tlid-translation"/>
          <w:sz w:val="24"/>
          <w:szCs w:val="24"/>
          <w:lang w:val="el-GR"/>
        </w:rPr>
        <w:t xml:space="preserve">ταυτόχρονα </w:t>
      </w:r>
      <w:r w:rsidR="00DD59D1" w:rsidRPr="003D572F">
        <w:rPr>
          <w:rStyle w:val="tlid-translation"/>
          <w:sz w:val="24"/>
          <w:szCs w:val="24"/>
          <w:lang w:val="el-GR"/>
        </w:rPr>
        <w:t xml:space="preserve">αντιφατικοί παράγοντες. </w:t>
      </w:r>
      <w:r w:rsidR="00400C58" w:rsidRPr="003D572F">
        <w:rPr>
          <w:rStyle w:val="tlid-translation"/>
          <w:sz w:val="24"/>
          <w:szCs w:val="24"/>
          <w:lang w:val="el-GR"/>
        </w:rPr>
        <w:t>Πιο αναλυτικά,</w:t>
      </w:r>
      <w:r w:rsidR="00344C73">
        <w:rPr>
          <w:rStyle w:val="tlid-translation"/>
          <w:sz w:val="24"/>
          <w:szCs w:val="24"/>
          <w:lang w:val="el-GR"/>
        </w:rPr>
        <w:t xml:space="preserve"> </w:t>
      </w:r>
      <w:r w:rsidR="004E197B" w:rsidRPr="003D572F">
        <w:rPr>
          <w:rStyle w:val="tlid-translation"/>
          <w:sz w:val="24"/>
          <w:szCs w:val="24"/>
          <w:lang w:val="el-GR"/>
        </w:rPr>
        <w:t xml:space="preserve">από τη μία διαπιστώνεται </w:t>
      </w:r>
      <w:r w:rsidRPr="003D572F">
        <w:rPr>
          <w:rStyle w:val="tlid-translation"/>
          <w:sz w:val="24"/>
          <w:szCs w:val="24"/>
          <w:lang w:val="el-GR"/>
        </w:rPr>
        <w:t xml:space="preserve">πλειοψηφική αποδοχή </w:t>
      </w:r>
      <w:r w:rsidR="004E197B" w:rsidRPr="003D572F">
        <w:rPr>
          <w:rStyle w:val="tlid-translation"/>
          <w:sz w:val="24"/>
          <w:szCs w:val="24"/>
          <w:lang w:val="el-GR"/>
        </w:rPr>
        <w:t>των αρχών</w:t>
      </w:r>
      <w:r w:rsidRPr="003D572F">
        <w:rPr>
          <w:rStyle w:val="tlid-translation"/>
          <w:sz w:val="24"/>
          <w:szCs w:val="24"/>
          <w:lang w:val="el-GR"/>
        </w:rPr>
        <w:t xml:space="preserve"> της ισότητας, της δικαιοσύνης και της ανεκτικότητας,</w:t>
      </w:r>
      <w:r w:rsidR="004E197B" w:rsidRPr="003D572F">
        <w:rPr>
          <w:rStyle w:val="tlid-translation"/>
          <w:sz w:val="24"/>
          <w:szCs w:val="24"/>
          <w:lang w:val="el-GR"/>
        </w:rPr>
        <w:t xml:space="preserve"> οι οποίες ενσωματώνονται τουλάχιστον στο επίπεδο των έκδηλων αντιλ</w:t>
      </w:r>
      <w:r w:rsidR="007C7D87" w:rsidRPr="003D572F">
        <w:rPr>
          <w:rStyle w:val="tlid-translation"/>
          <w:sz w:val="24"/>
          <w:szCs w:val="24"/>
          <w:lang w:val="el-GR"/>
        </w:rPr>
        <w:t>ήψεων</w:t>
      </w:r>
      <w:r w:rsidR="00DD59D1" w:rsidRPr="003D572F">
        <w:rPr>
          <w:rStyle w:val="tlid-translation"/>
          <w:sz w:val="24"/>
          <w:szCs w:val="24"/>
          <w:lang w:val="el-GR"/>
        </w:rPr>
        <w:t xml:space="preserve"> για τα άτομα με αναπηρία</w:t>
      </w:r>
      <w:r w:rsidR="007C7D87" w:rsidRPr="003D572F">
        <w:rPr>
          <w:rStyle w:val="tlid-translation"/>
          <w:sz w:val="24"/>
          <w:szCs w:val="24"/>
          <w:lang w:val="el-GR"/>
        </w:rPr>
        <w:t xml:space="preserve">, </w:t>
      </w:r>
      <w:r w:rsidR="004E197B" w:rsidRPr="003D572F">
        <w:rPr>
          <w:rStyle w:val="tlid-translation"/>
          <w:sz w:val="24"/>
          <w:szCs w:val="24"/>
          <w:lang w:val="el-GR"/>
        </w:rPr>
        <w:t xml:space="preserve">από την </w:t>
      </w:r>
      <w:r w:rsidR="00DD59D1" w:rsidRPr="003D572F">
        <w:rPr>
          <w:rStyle w:val="tlid-translation"/>
          <w:sz w:val="24"/>
          <w:szCs w:val="24"/>
          <w:lang w:val="el-GR"/>
        </w:rPr>
        <w:t xml:space="preserve">άλλη αναδύονται </w:t>
      </w:r>
      <w:r w:rsidR="005922C2" w:rsidRPr="003D572F">
        <w:rPr>
          <w:rStyle w:val="tlid-translation"/>
          <w:sz w:val="24"/>
          <w:szCs w:val="24"/>
          <w:lang w:val="el-GR"/>
        </w:rPr>
        <w:t xml:space="preserve">σε μεγάλο τμήμα του πληθυσμού </w:t>
      </w:r>
      <w:r w:rsidR="004E197B" w:rsidRPr="003D572F">
        <w:rPr>
          <w:rStyle w:val="tlid-translation"/>
          <w:sz w:val="24"/>
          <w:szCs w:val="24"/>
          <w:lang w:val="el-GR"/>
        </w:rPr>
        <w:t xml:space="preserve">φοβικές και συντηρητικές στάσεις που συνδέονται με </w:t>
      </w:r>
      <w:r w:rsidR="00DD59D1" w:rsidRPr="003D572F">
        <w:rPr>
          <w:rStyle w:val="tlid-translation"/>
          <w:sz w:val="24"/>
          <w:szCs w:val="24"/>
          <w:lang w:val="el-GR"/>
        </w:rPr>
        <w:t>εμμένοντα</w:t>
      </w:r>
      <w:r w:rsidR="004E197B" w:rsidRPr="003D572F">
        <w:rPr>
          <w:rStyle w:val="tlid-translation"/>
          <w:sz w:val="24"/>
          <w:szCs w:val="24"/>
          <w:lang w:val="el-GR"/>
        </w:rPr>
        <w:t xml:space="preserve"> αρνητικά στερεότυπα για την αναπηρία.</w:t>
      </w:r>
      <w:r w:rsidR="004E197B" w:rsidRPr="00625C1D">
        <w:rPr>
          <w:rStyle w:val="tlid-translation"/>
          <w:sz w:val="24"/>
          <w:szCs w:val="24"/>
          <w:lang w:val="el-GR"/>
        </w:rPr>
        <w:t xml:space="preserve"> </w:t>
      </w:r>
      <w:r w:rsidR="003D572F">
        <w:rPr>
          <w:rStyle w:val="tlid-translation"/>
          <w:sz w:val="24"/>
          <w:szCs w:val="24"/>
          <w:lang w:val="el-GR"/>
        </w:rPr>
        <w:t xml:space="preserve">Παράλληλα, στη χώρα μας σε αντίθεση με την Ε.Ε. οι πολίτες, σε πλειοψηφικό ποσοστό, αντιλαμβάνονται </w:t>
      </w:r>
      <w:r w:rsidR="00063668">
        <w:rPr>
          <w:rStyle w:val="tlid-translation"/>
          <w:sz w:val="24"/>
          <w:szCs w:val="24"/>
          <w:lang w:val="el-GR"/>
        </w:rPr>
        <w:t xml:space="preserve">σήμερα </w:t>
      </w:r>
      <w:r w:rsidR="003D572F">
        <w:rPr>
          <w:rStyle w:val="tlid-translation"/>
          <w:sz w:val="24"/>
          <w:szCs w:val="24"/>
          <w:lang w:val="el-GR"/>
        </w:rPr>
        <w:t xml:space="preserve">ως εκτεταμένες τις διακρίσεις λόγω αναπηρίας και μάλιστα, </w:t>
      </w:r>
      <w:r w:rsidR="00063668">
        <w:rPr>
          <w:rStyle w:val="tlid-translation"/>
          <w:sz w:val="24"/>
          <w:szCs w:val="24"/>
          <w:lang w:val="el-GR"/>
        </w:rPr>
        <w:t xml:space="preserve">η αίσθηση αυτή των πολιτών </w:t>
      </w:r>
      <w:r w:rsidR="003D572F">
        <w:rPr>
          <w:rStyle w:val="tlid-translation"/>
          <w:sz w:val="24"/>
          <w:szCs w:val="24"/>
          <w:lang w:val="el-GR"/>
        </w:rPr>
        <w:t xml:space="preserve">δεν φαίνεται να έχει καμφθεί σημαντικά κατά το διάστημα 2006-2019. </w:t>
      </w:r>
    </w:p>
    <w:p w14:paraId="3B18AF91" w14:textId="6E21103A" w:rsidR="00EC584A" w:rsidRDefault="001D00EE" w:rsidP="00B75402">
      <w:pPr>
        <w:pStyle w:val="a9"/>
        <w:ind w:left="0"/>
        <w:jc w:val="both"/>
        <w:rPr>
          <w:rStyle w:val="tlid-translation"/>
          <w:b/>
          <w:sz w:val="24"/>
          <w:szCs w:val="24"/>
          <w:lang w:val="el-GR"/>
        </w:rPr>
      </w:pPr>
      <w:r w:rsidRPr="001D00EE">
        <w:rPr>
          <w:rStyle w:val="tlid-translation"/>
          <w:b/>
          <w:sz w:val="24"/>
          <w:szCs w:val="24"/>
          <w:lang w:val="el-GR"/>
        </w:rPr>
        <w:t xml:space="preserve">Ειδικότερα </w:t>
      </w:r>
      <w:r w:rsidR="00C60C12">
        <w:rPr>
          <w:rStyle w:val="tlid-translation"/>
          <w:b/>
          <w:sz w:val="24"/>
          <w:szCs w:val="24"/>
          <w:lang w:val="el-GR"/>
        </w:rPr>
        <w:t xml:space="preserve">για τη χώρα μας, προκύπτουν </w:t>
      </w:r>
      <w:r w:rsidRPr="001D00EE">
        <w:rPr>
          <w:rStyle w:val="tlid-translation"/>
          <w:b/>
          <w:sz w:val="24"/>
          <w:szCs w:val="24"/>
          <w:lang w:val="el-GR"/>
        </w:rPr>
        <w:t xml:space="preserve">τα εξής ευρήματα: </w:t>
      </w:r>
    </w:p>
    <w:p w14:paraId="44D7E03A" w14:textId="2D3DF948" w:rsidR="00047068" w:rsidRPr="0000287E" w:rsidRDefault="0000287E" w:rsidP="000F7160">
      <w:pPr>
        <w:pStyle w:val="a9"/>
        <w:numPr>
          <w:ilvl w:val="0"/>
          <w:numId w:val="3"/>
        </w:numPr>
        <w:ind w:left="284" w:hanging="284"/>
        <w:jc w:val="both"/>
        <w:rPr>
          <w:rStyle w:val="tlid-translation"/>
          <w:sz w:val="24"/>
          <w:szCs w:val="24"/>
          <w:lang w:val="el-GR"/>
        </w:rPr>
      </w:pPr>
      <w:r w:rsidRPr="001D764A">
        <w:rPr>
          <w:rStyle w:val="tlid-translation"/>
          <w:sz w:val="24"/>
          <w:szCs w:val="24"/>
          <w:lang w:val="el-GR"/>
        </w:rPr>
        <w:t xml:space="preserve">Οι πολίτες της χώρας </w:t>
      </w:r>
      <w:r w:rsidR="00DA16D6">
        <w:rPr>
          <w:rStyle w:val="tlid-translation"/>
          <w:sz w:val="24"/>
          <w:szCs w:val="24"/>
          <w:lang w:val="el-GR"/>
        </w:rPr>
        <w:t xml:space="preserve">καταγράφουν το </w:t>
      </w:r>
      <w:r w:rsidR="00047068" w:rsidRPr="0000287E">
        <w:rPr>
          <w:rStyle w:val="tlid-translation"/>
          <w:sz w:val="24"/>
          <w:szCs w:val="24"/>
          <w:lang w:val="el-GR"/>
        </w:rPr>
        <w:t>τρίτο</w:t>
      </w:r>
      <w:r w:rsidR="00047068" w:rsidRPr="001D00EE">
        <w:rPr>
          <w:rStyle w:val="tlid-translation"/>
          <w:sz w:val="24"/>
          <w:szCs w:val="24"/>
          <w:lang w:val="el-GR"/>
        </w:rPr>
        <w:t xml:space="preserve"> </w:t>
      </w:r>
      <w:r w:rsidR="00047068" w:rsidRPr="0000287E">
        <w:rPr>
          <w:rStyle w:val="tlid-translation"/>
          <w:sz w:val="24"/>
          <w:szCs w:val="24"/>
          <w:lang w:val="el-GR"/>
        </w:rPr>
        <w:t>μεγαλύτερο εθνικό ποσοστό (53%) πολιτών που πιστεύουν ότι οι διακρίσεις λόγω αναπηρίας είναι διαδεδομένες</w:t>
      </w:r>
      <w:r w:rsidR="00DA16D6">
        <w:rPr>
          <w:rStyle w:val="tlid-translation"/>
          <w:sz w:val="24"/>
          <w:szCs w:val="24"/>
          <w:lang w:val="el-GR"/>
        </w:rPr>
        <w:t xml:space="preserve"> στη χώρα</w:t>
      </w:r>
      <w:r w:rsidR="00047068" w:rsidRPr="0000287E">
        <w:rPr>
          <w:rStyle w:val="tlid-translation"/>
          <w:sz w:val="24"/>
          <w:szCs w:val="24"/>
          <w:lang w:val="el-GR"/>
        </w:rPr>
        <w:t xml:space="preserve"> (</w:t>
      </w:r>
      <w:r w:rsidR="00047068" w:rsidRPr="00047068">
        <w:rPr>
          <w:rStyle w:val="tlid-translation"/>
          <w:sz w:val="24"/>
          <w:szCs w:val="24"/>
          <w:lang w:val="el-GR"/>
        </w:rPr>
        <w:t>Ε</w:t>
      </w:r>
      <w:r w:rsidR="00124A66">
        <w:rPr>
          <w:rStyle w:val="tlid-translation"/>
          <w:sz w:val="24"/>
          <w:szCs w:val="24"/>
          <w:lang w:val="el-GR"/>
        </w:rPr>
        <w:t>.</w:t>
      </w:r>
      <w:r w:rsidR="00047068" w:rsidRPr="00047068">
        <w:rPr>
          <w:rStyle w:val="tlid-translation"/>
          <w:sz w:val="24"/>
          <w:szCs w:val="24"/>
          <w:lang w:val="el-GR"/>
        </w:rPr>
        <w:t>Ε</w:t>
      </w:r>
      <w:r w:rsidR="00124A66">
        <w:rPr>
          <w:rStyle w:val="tlid-translation"/>
          <w:sz w:val="24"/>
          <w:szCs w:val="24"/>
          <w:lang w:val="el-GR"/>
        </w:rPr>
        <w:t>.</w:t>
      </w:r>
      <w:r w:rsidR="00047068" w:rsidRPr="0000287E">
        <w:rPr>
          <w:rStyle w:val="tlid-translation"/>
          <w:sz w:val="24"/>
          <w:szCs w:val="24"/>
          <w:lang w:val="el-GR"/>
        </w:rPr>
        <w:t xml:space="preserve">: 44%). </w:t>
      </w:r>
    </w:p>
    <w:p w14:paraId="63DB3F07" w14:textId="188F8CDA" w:rsidR="00632416" w:rsidRPr="0000287E" w:rsidRDefault="00632416" w:rsidP="000F7160">
      <w:pPr>
        <w:pStyle w:val="a9"/>
        <w:numPr>
          <w:ilvl w:val="0"/>
          <w:numId w:val="3"/>
        </w:numPr>
        <w:ind w:left="284" w:hanging="284"/>
        <w:jc w:val="both"/>
        <w:rPr>
          <w:rStyle w:val="tlid-translation"/>
          <w:sz w:val="24"/>
          <w:szCs w:val="24"/>
          <w:lang w:val="el-GR"/>
        </w:rPr>
      </w:pPr>
      <w:r>
        <w:rPr>
          <w:rStyle w:val="tlid-translation"/>
          <w:sz w:val="24"/>
          <w:szCs w:val="24"/>
          <w:lang w:val="el-GR"/>
        </w:rPr>
        <w:lastRenderedPageBreak/>
        <w:t>Στην Ελλάδα</w:t>
      </w:r>
      <w:r w:rsidR="002D7418">
        <w:rPr>
          <w:rStyle w:val="tlid-translation"/>
          <w:sz w:val="24"/>
          <w:szCs w:val="24"/>
          <w:lang w:val="el-GR"/>
        </w:rPr>
        <w:t>,</w:t>
      </w:r>
      <w:r>
        <w:rPr>
          <w:rStyle w:val="tlid-translation"/>
          <w:sz w:val="24"/>
          <w:szCs w:val="24"/>
          <w:lang w:val="el-GR"/>
        </w:rPr>
        <w:t xml:space="preserve"> παρότι έχει </w:t>
      </w:r>
      <w:r w:rsidR="002D7418">
        <w:rPr>
          <w:rStyle w:val="tlid-translation"/>
          <w:sz w:val="24"/>
          <w:szCs w:val="24"/>
          <w:lang w:val="el-GR"/>
        </w:rPr>
        <w:t xml:space="preserve">σημειώσει αύξηση </w:t>
      </w:r>
      <w:r>
        <w:rPr>
          <w:rStyle w:val="tlid-translation"/>
          <w:sz w:val="24"/>
          <w:szCs w:val="24"/>
          <w:lang w:val="el-GR"/>
        </w:rPr>
        <w:t xml:space="preserve">τα τελευταία χρόνια, καταγράφεται ένα από τα χαμηλότερα ποσοστά πολιτών </w:t>
      </w:r>
      <w:r w:rsidR="00D10DBB">
        <w:rPr>
          <w:rStyle w:val="tlid-translation"/>
          <w:sz w:val="24"/>
          <w:szCs w:val="24"/>
          <w:lang w:val="el-GR"/>
        </w:rPr>
        <w:t>που</w:t>
      </w:r>
      <w:r>
        <w:rPr>
          <w:rStyle w:val="tlid-translation"/>
          <w:sz w:val="24"/>
          <w:szCs w:val="24"/>
          <w:lang w:val="el-GR"/>
        </w:rPr>
        <w:t xml:space="preserve"> αναφέρουν ότι </w:t>
      </w:r>
      <w:r w:rsidRPr="0000287E">
        <w:rPr>
          <w:rStyle w:val="tlid-translation"/>
          <w:sz w:val="24"/>
          <w:szCs w:val="24"/>
          <w:lang w:val="el-GR"/>
        </w:rPr>
        <w:t>έχουν κοινωνικές συναναστροφές με άτομα με αναπηρί</w:t>
      </w:r>
      <w:r>
        <w:rPr>
          <w:rStyle w:val="tlid-translation"/>
          <w:sz w:val="24"/>
          <w:szCs w:val="24"/>
          <w:lang w:val="el-GR"/>
        </w:rPr>
        <w:t xml:space="preserve">α. Το ποσοστό ανέρχεται στο 46%, </w:t>
      </w:r>
      <w:r w:rsidRPr="0000287E">
        <w:rPr>
          <w:rStyle w:val="tlid-translation"/>
          <w:sz w:val="24"/>
          <w:szCs w:val="24"/>
          <w:lang w:val="el-GR"/>
        </w:rPr>
        <w:t>ενώ σε επίπεδο Ε.Ε. είναι 63%.</w:t>
      </w:r>
    </w:p>
    <w:p w14:paraId="03ED9BBD" w14:textId="103ECDC9" w:rsidR="001D764A" w:rsidRPr="001D764A" w:rsidRDefault="00C60C12" w:rsidP="000F7160">
      <w:pPr>
        <w:pStyle w:val="a9"/>
        <w:numPr>
          <w:ilvl w:val="0"/>
          <w:numId w:val="3"/>
        </w:numPr>
        <w:ind w:left="284" w:hanging="284"/>
        <w:jc w:val="both"/>
        <w:rPr>
          <w:rStyle w:val="tlid-translation"/>
          <w:sz w:val="24"/>
          <w:szCs w:val="24"/>
          <w:lang w:val="el-GR"/>
        </w:rPr>
      </w:pPr>
      <w:r>
        <w:rPr>
          <w:rStyle w:val="tlid-translation"/>
          <w:sz w:val="24"/>
          <w:szCs w:val="24"/>
          <w:lang w:val="el-GR"/>
        </w:rPr>
        <w:t>Π</w:t>
      </w:r>
      <w:r w:rsidR="0000287E" w:rsidRPr="001D764A">
        <w:rPr>
          <w:rStyle w:val="tlid-translation"/>
          <w:sz w:val="24"/>
          <w:szCs w:val="24"/>
          <w:lang w:val="el-GR"/>
        </w:rPr>
        <w:t xml:space="preserve">άνω από τους 8 στους 10 υποστηρίζουν ότι αισθάνονται άνετα με την ιδέα ενός ατόμου με αναπηρία στο ανώτατο πολιτικό αξίωμα της χώρας, και οι 9 στους 10 νιώθουν επίσης «άνετα» με το ενδεχόμενο </w:t>
      </w:r>
      <w:r w:rsidR="00970107" w:rsidRPr="001D764A">
        <w:rPr>
          <w:rStyle w:val="tlid-translation"/>
          <w:sz w:val="24"/>
          <w:szCs w:val="24"/>
          <w:lang w:val="el-GR"/>
        </w:rPr>
        <w:t>να έχουν ένα</w:t>
      </w:r>
      <w:r w:rsidR="00632416">
        <w:rPr>
          <w:rStyle w:val="tlid-translation"/>
          <w:sz w:val="24"/>
          <w:szCs w:val="24"/>
          <w:lang w:val="el-GR"/>
        </w:rPr>
        <w:t>ν</w:t>
      </w:r>
      <w:r w:rsidR="00970107" w:rsidRPr="001D764A">
        <w:rPr>
          <w:rStyle w:val="tlid-translation"/>
          <w:sz w:val="24"/>
          <w:szCs w:val="24"/>
          <w:lang w:val="el-GR"/>
        </w:rPr>
        <w:t xml:space="preserve"> συνάδελφο με αναπηρία</w:t>
      </w:r>
      <w:r w:rsidR="0000287E" w:rsidRPr="001D764A">
        <w:rPr>
          <w:rStyle w:val="tlid-translation"/>
          <w:sz w:val="24"/>
          <w:szCs w:val="24"/>
          <w:lang w:val="el-GR"/>
        </w:rPr>
        <w:t xml:space="preserve">. </w:t>
      </w:r>
    </w:p>
    <w:p w14:paraId="14748DA9" w14:textId="2264D8AB" w:rsidR="00047068" w:rsidRDefault="00047068" w:rsidP="000F7160">
      <w:pPr>
        <w:pStyle w:val="a9"/>
        <w:numPr>
          <w:ilvl w:val="0"/>
          <w:numId w:val="3"/>
        </w:numPr>
        <w:ind w:left="284" w:hanging="284"/>
        <w:jc w:val="both"/>
        <w:rPr>
          <w:rStyle w:val="tlid-translation"/>
          <w:sz w:val="24"/>
          <w:szCs w:val="24"/>
          <w:lang w:val="el-GR"/>
        </w:rPr>
      </w:pPr>
      <w:r>
        <w:rPr>
          <w:rStyle w:val="tlid-translation"/>
          <w:sz w:val="24"/>
          <w:szCs w:val="24"/>
          <w:lang w:val="el-GR"/>
        </w:rPr>
        <w:t>Αντιθέτως,</w:t>
      </w:r>
      <w:r w:rsidR="00632416">
        <w:rPr>
          <w:rStyle w:val="tlid-translation"/>
          <w:sz w:val="24"/>
          <w:szCs w:val="24"/>
          <w:lang w:val="el-GR"/>
        </w:rPr>
        <w:t xml:space="preserve"> λιγότεροι από τους μισούς </w:t>
      </w:r>
      <w:r w:rsidR="00C568A3">
        <w:rPr>
          <w:rStyle w:val="tlid-translation"/>
          <w:sz w:val="24"/>
          <w:szCs w:val="24"/>
          <w:lang w:val="el-GR"/>
        </w:rPr>
        <w:t>ερωτηθέντες</w:t>
      </w:r>
      <w:r w:rsidR="00A12023">
        <w:rPr>
          <w:rStyle w:val="tlid-translation"/>
          <w:sz w:val="24"/>
          <w:szCs w:val="24"/>
          <w:lang w:val="el-GR"/>
        </w:rPr>
        <w:t xml:space="preserve"> στη χώρα (47</w:t>
      </w:r>
      <w:r w:rsidR="00632416">
        <w:rPr>
          <w:rStyle w:val="tlid-translation"/>
          <w:sz w:val="24"/>
          <w:szCs w:val="24"/>
          <w:lang w:val="el-GR"/>
        </w:rPr>
        <w:t>%),</w:t>
      </w:r>
      <w:r w:rsidR="0000287E" w:rsidRPr="001D764A">
        <w:rPr>
          <w:rStyle w:val="tlid-translation"/>
          <w:sz w:val="24"/>
          <w:szCs w:val="24"/>
          <w:lang w:val="el-GR"/>
        </w:rPr>
        <w:t xml:space="preserve"> </w:t>
      </w:r>
      <w:r w:rsidR="00632416">
        <w:rPr>
          <w:rStyle w:val="tlid-translation"/>
          <w:sz w:val="24"/>
          <w:szCs w:val="24"/>
          <w:lang w:val="el-GR"/>
        </w:rPr>
        <w:t>ποσοστό σημαντικά</w:t>
      </w:r>
      <w:r w:rsidR="00344C73">
        <w:rPr>
          <w:rStyle w:val="tlid-translation"/>
          <w:sz w:val="24"/>
          <w:szCs w:val="24"/>
          <w:lang w:val="el-GR"/>
        </w:rPr>
        <w:t xml:space="preserve"> </w:t>
      </w:r>
      <w:r w:rsidR="00632416">
        <w:rPr>
          <w:rStyle w:val="tlid-translation"/>
          <w:sz w:val="24"/>
          <w:szCs w:val="24"/>
          <w:lang w:val="el-GR"/>
        </w:rPr>
        <w:t xml:space="preserve">χαμηλότερο </w:t>
      </w:r>
      <w:r w:rsidR="0000287E" w:rsidRPr="001D764A">
        <w:rPr>
          <w:rStyle w:val="tlid-translation"/>
          <w:sz w:val="24"/>
          <w:szCs w:val="24"/>
          <w:lang w:val="el-GR"/>
        </w:rPr>
        <w:t xml:space="preserve">από το ευρωπαϊκό, </w:t>
      </w:r>
      <w:r>
        <w:rPr>
          <w:rStyle w:val="tlid-translation"/>
          <w:sz w:val="24"/>
          <w:szCs w:val="24"/>
          <w:lang w:val="el-GR"/>
        </w:rPr>
        <w:t>νιώθουν</w:t>
      </w:r>
      <w:r w:rsidR="00632416">
        <w:rPr>
          <w:rStyle w:val="tlid-translation"/>
          <w:sz w:val="24"/>
          <w:szCs w:val="24"/>
          <w:lang w:val="el-GR"/>
        </w:rPr>
        <w:t xml:space="preserve"> </w:t>
      </w:r>
      <w:r w:rsidR="0000287E" w:rsidRPr="001D764A">
        <w:rPr>
          <w:rStyle w:val="tlid-translation"/>
          <w:sz w:val="24"/>
          <w:szCs w:val="24"/>
          <w:lang w:val="el-GR"/>
        </w:rPr>
        <w:t xml:space="preserve">«άνετα» </w:t>
      </w:r>
      <w:r w:rsidR="00632416">
        <w:rPr>
          <w:rStyle w:val="tlid-translation"/>
          <w:sz w:val="24"/>
          <w:szCs w:val="24"/>
          <w:lang w:val="el-GR"/>
        </w:rPr>
        <w:t>στην ιδέα ότι</w:t>
      </w:r>
      <w:r w:rsidR="0000287E" w:rsidRPr="001D764A">
        <w:rPr>
          <w:rStyle w:val="tlid-translation"/>
          <w:sz w:val="24"/>
          <w:szCs w:val="24"/>
          <w:lang w:val="el-GR"/>
        </w:rPr>
        <w:t xml:space="preserve"> ένα από τα παιδιά τους </w:t>
      </w:r>
      <w:r w:rsidR="00632416">
        <w:rPr>
          <w:rStyle w:val="tlid-translation"/>
          <w:sz w:val="24"/>
          <w:szCs w:val="24"/>
          <w:lang w:val="el-GR"/>
        </w:rPr>
        <w:t>συνάπτει</w:t>
      </w:r>
      <w:r w:rsidR="0000287E" w:rsidRPr="001D764A">
        <w:rPr>
          <w:rStyle w:val="tlid-translation"/>
          <w:sz w:val="24"/>
          <w:szCs w:val="24"/>
          <w:lang w:val="el-GR"/>
        </w:rPr>
        <w:t xml:space="preserve"> </w:t>
      </w:r>
      <w:r>
        <w:rPr>
          <w:rStyle w:val="tlid-translation"/>
          <w:sz w:val="24"/>
          <w:szCs w:val="24"/>
          <w:lang w:val="el-GR"/>
        </w:rPr>
        <w:t>δεσμό με άτομο με αναπηρία.</w:t>
      </w:r>
    </w:p>
    <w:p w14:paraId="006A5AE4" w14:textId="1D92B1F6" w:rsidR="001D764A" w:rsidRPr="001D764A" w:rsidRDefault="0000287E" w:rsidP="000F7160">
      <w:pPr>
        <w:pStyle w:val="a9"/>
        <w:numPr>
          <w:ilvl w:val="0"/>
          <w:numId w:val="3"/>
        </w:numPr>
        <w:ind w:left="284" w:hanging="284"/>
        <w:jc w:val="both"/>
        <w:rPr>
          <w:rStyle w:val="tlid-translation"/>
          <w:sz w:val="24"/>
          <w:szCs w:val="24"/>
          <w:lang w:val="el-GR"/>
        </w:rPr>
      </w:pPr>
      <w:r w:rsidRPr="001D764A">
        <w:rPr>
          <w:rStyle w:val="tlid-translation"/>
          <w:sz w:val="24"/>
          <w:szCs w:val="24"/>
          <w:lang w:val="el-GR"/>
        </w:rPr>
        <w:t xml:space="preserve">Οι </w:t>
      </w:r>
      <w:r w:rsidR="001D764A" w:rsidRPr="001D764A">
        <w:rPr>
          <w:rStyle w:val="tlid-translation"/>
          <w:sz w:val="24"/>
          <w:szCs w:val="24"/>
          <w:lang w:val="el-GR"/>
        </w:rPr>
        <w:t xml:space="preserve">πολίτες στη χώρα </w:t>
      </w:r>
      <w:r w:rsidRPr="001D764A">
        <w:rPr>
          <w:rStyle w:val="tlid-translation"/>
          <w:sz w:val="24"/>
          <w:szCs w:val="24"/>
          <w:lang w:val="el-GR"/>
        </w:rPr>
        <w:t xml:space="preserve">αναγνωρίζουν σε ιδιαίτερα μειοψηφικό ποσοστό τον εαυτό τους ως μέρος </w:t>
      </w:r>
      <w:r w:rsidR="00347356" w:rsidRPr="001D764A">
        <w:rPr>
          <w:rStyle w:val="tlid-translation"/>
          <w:sz w:val="24"/>
          <w:szCs w:val="24"/>
          <w:lang w:val="el-GR"/>
        </w:rPr>
        <w:t>μειονοτικής ομάδας</w:t>
      </w:r>
      <w:r w:rsidR="001D764A">
        <w:rPr>
          <w:rStyle w:val="tlid-translation"/>
          <w:sz w:val="24"/>
          <w:szCs w:val="24"/>
          <w:lang w:val="el-GR"/>
        </w:rPr>
        <w:t xml:space="preserve">, καταγράφοντας </w:t>
      </w:r>
      <w:r w:rsidR="001D764A" w:rsidRPr="001D764A">
        <w:rPr>
          <w:rStyle w:val="tlid-translation"/>
          <w:sz w:val="24"/>
          <w:szCs w:val="24"/>
          <w:lang w:val="el-GR"/>
        </w:rPr>
        <w:t>το χαμηλότερο στην Ε.Ε. ποσοστό πολιτών (2019: 4%), που αυτοπροσδιορίζονται ως μειονότητα στη βάση του συνόλου των κριτηρίων της έρευνας (φύλο, ηλικία, εθνοτική καταγωγή, φυλή, σεξουαλικό προσανατολισμό, θρ</w:t>
      </w:r>
      <w:r w:rsidR="00C568A3">
        <w:rPr>
          <w:rStyle w:val="tlid-translation"/>
          <w:sz w:val="24"/>
          <w:szCs w:val="24"/>
          <w:lang w:val="el-GR"/>
        </w:rPr>
        <w:t>ησκεία/πεποιθήσεις, αναπηρία κ.λπ</w:t>
      </w:r>
      <w:r w:rsidR="001D764A" w:rsidRPr="001D764A">
        <w:rPr>
          <w:rStyle w:val="tlid-translation"/>
          <w:sz w:val="24"/>
          <w:szCs w:val="24"/>
          <w:lang w:val="el-GR"/>
        </w:rPr>
        <w:t xml:space="preserve">.). </w:t>
      </w:r>
    </w:p>
    <w:p w14:paraId="0B2D81D9" w14:textId="59E2EB8F" w:rsidR="001D764A" w:rsidRPr="00047068" w:rsidRDefault="00047068" w:rsidP="000F7160">
      <w:pPr>
        <w:pStyle w:val="a9"/>
        <w:numPr>
          <w:ilvl w:val="0"/>
          <w:numId w:val="3"/>
        </w:numPr>
        <w:ind w:left="284" w:hanging="284"/>
        <w:jc w:val="both"/>
        <w:rPr>
          <w:rStyle w:val="tlid-translation"/>
          <w:sz w:val="24"/>
          <w:szCs w:val="24"/>
          <w:lang w:val="el-GR"/>
        </w:rPr>
      </w:pPr>
      <w:r w:rsidRPr="00047068">
        <w:rPr>
          <w:rStyle w:val="tlid-translation"/>
          <w:sz w:val="24"/>
          <w:szCs w:val="24"/>
          <w:lang w:val="el-GR"/>
        </w:rPr>
        <w:t>Μ</w:t>
      </w:r>
      <w:r w:rsidR="001D764A" w:rsidRPr="00047068">
        <w:rPr>
          <w:rStyle w:val="tlid-translation"/>
          <w:sz w:val="24"/>
          <w:szCs w:val="24"/>
          <w:lang w:val="el-GR"/>
        </w:rPr>
        <w:t>όνο ελάχιστοι αναφέρουν ότι έχουν οι ίδιοι αντιμετωπίσει</w:t>
      </w:r>
      <w:r w:rsidR="00C568A3">
        <w:rPr>
          <w:rStyle w:val="tlid-translation"/>
          <w:sz w:val="24"/>
          <w:szCs w:val="24"/>
          <w:lang w:val="el-GR"/>
        </w:rPr>
        <w:t>,</w:t>
      </w:r>
      <w:r w:rsidR="001D764A" w:rsidRPr="00047068">
        <w:rPr>
          <w:rStyle w:val="tlid-translation"/>
          <w:sz w:val="24"/>
          <w:szCs w:val="24"/>
          <w:lang w:val="el-GR"/>
        </w:rPr>
        <w:t xml:space="preserve"> </w:t>
      </w:r>
      <w:r w:rsidR="00C568A3" w:rsidRPr="00047068">
        <w:rPr>
          <w:rStyle w:val="tlid-translation"/>
          <w:sz w:val="24"/>
          <w:szCs w:val="24"/>
          <w:lang w:val="el-GR"/>
        </w:rPr>
        <w:t>τους τελευταίους 12 μήνε</w:t>
      </w:r>
      <w:r w:rsidR="00C568A3">
        <w:rPr>
          <w:rStyle w:val="tlid-translation"/>
          <w:sz w:val="24"/>
          <w:szCs w:val="24"/>
          <w:lang w:val="el-GR"/>
        </w:rPr>
        <w:t>ς,</w:t>
      </w:r>
      <w:r w:rsidR="00C568A3" w:rsidRPr="00047068">
        <w:rPr>
          <w:rStyle w:val="tlid-translation"/>
          <w:sz w:val="24"/>
          <w:szCs w:val="24"/>
          <w:lang w:val="el-GR"/>
        </w:rPr>
        <w:t xml:space="preserve"> </w:t>
      </w:r>
      <w:r w:rsidR="001D764A" w:rsidRPr="00047068">
        <w:rPr>
          <w:rStyle w:val="tlid-translation"/>
          <w:sz w:val="24"/>
          <w:szCs w:val="24"/>
          <w:lang w:val="el-GR"/>
        </w:rPr>
        <w:t>διάκριση</w:t>
      </w:r>
      <w:r w:rsidR="001C5C5D" w:rsidRPr="001C5C5D">
        <w:rPr>
          <w:rStyle w:val="tlid-translation"/>
          <w:sz w:val="24"/>
          <w:szCs w:val="24"/>
          <w:lang w:val="el-GR"/>
        </w:rPr>
        <w:t xml:space="preserve"> </w:t>
      </w:r>
      <w:r w:rsidR="001C5C5D" w:rsidRPr="00047068">
        <w:rPr>
          <w:rStyle w:val="tlid-translation"/>
          <w:sz w:val="24"/>
          <w:szCs w:val="24"/>
          <w:lang w:val="el-GR"/>
        </w:rPr>
        <w:t>ανεξαρτήτως αιτίας</w:t>
      </w:r>
      <w:r w:rsidR="001C5C5D">
        <w:rPr>
          <w:rStyle w:val="tlid-translation"/>
          <w:sz w:val="24"/>
          <w:szCs w:val="24"/>
          <w:lang w:val="el-GR"/>
        </w:rPr>
        <w:t>,</w:t>
      </w:r>
      <w:r w:rsidR="001C5C5D" w:rsidRPr="00047068">
        <w:rPr>
          <w:rStyle w:val="tlid-translation"/>
          <w:sz w:val="24"/>
          <w:szCs w:val="24"/>
          <w:lang w:val="el-GR"/>
        </w:rPr>
        <w:t xml:space="preserve"> </w:t>
      </w:r>
      <w:r>
        <w:rPr>
          <w:rStyle w:val="tlid-translation"/>
          <w:sz w:val="24"/>
          <w:szCs w:val="24"/>
          <w:lang w:val="el-GR"/>
        </w:rPr>
        <w:t xml:space="preserve">καταγράφοντας </w:t>
      </w:r>
      <w:r w:rsidR="001D764A" w:rsidRPr="00047068">
        <w:rPr>
          <w:rStyle w:val="tlid-translation"/>
          <w:sz w:val="24"/>
          <w:szCs w:val="24"/>
          <w:lang w:val="el-GR"/>
        </w:rPr>
        <w:t>ένα από τα 3 χαμηλότερα εθνικά ποσοστά</w:t>
      </w:r>
      <w:r w:rsidR="00C568A3">
        <w:rPr>
          <w:rStyle w:val="tlid-translation"/>
          <w:sz w:val="24"/>
          <w:szCs w:val="24"/>
          <w:lang w:val="el-GR"/>
        </w:rPr>
        <w:t xml:space="preserve"> της τάξεως του </w:t>
      </w:r>
      <w:r w:rsidR="001D764A" w:rsidRPr="00047068">
        <w:rPr>
          <w:rStyle w:val="tlid-translation"/>
          <w:sz w:val="24"/>
          <w:szCs w:val="24"/>
          <w:lang w:val="el-GR"/>
        </w:rPr>
        <w:t>7% (</w:t>
      </w:r>
      <w:r w:rsidR="00F76739" w:rsidRPr="00F76739">
        <w:rPr>
          <w:rStyle w:val="tlid-translation"/>
          <w:sz w:val="24"/>
          <w:szCs w:val="24"/>
          <w:lang w:val="el-GR"/>
        </w:rPr>
        <w:t>ΕΕ</w:t>
      </w:r>
      <w:r w:rsidR="001D764A" w:rsidRPr="00047068">
        <w:rPr>
          <w:rStyle w:val="tlid-translation"/>
          <w:sz w:val="24"/>
          <w:szCs w:val="24"/>
          <w:lang w:val="el-GR"/>
        </w:rPr>
        <w:t>:17%).</w:t>
      </w:r>
    </w:p>
    <w:p w14:paraId="083BDF1E" w14:textId="417C1CD2" w:rsidR="00124A66" w:rsidRDefault="00331DFE" w:rsidP="000F7160">
      <w:pPr>
        <w:pStyle w:val="a9"/>
        <w:numPr>
          <w:ilvl w:val="0"/>
          <w:numId w:val="3"/>
        </w:numPr>
        <w:ind w:left="284" w:hanging="284"/>
        <w:jc w:val="both"/>
        <w:rPr>
          <w:rStyle w:val="tlid-translation"/>
          <w:sz w:val="24"/>
          <w:szCs w:val="24"/>
          <w:lang w:val="el-GR"/>
        </w:rPr>
      </w:pPr>
      <w:r>
        <w:rPr>
          <w:rStyle w:val="tlid-translation"/>
          <w:sz w:val="24"/>
          <w:szCs w:val="24"/>
          <w:lang w:val="el-GR"/>
        </w:rPr>
        <w:t xml:space="preserve">Οι μισοί </w:t>
      </w:r>
      <w:r w:rsidR="00124A66">
        <w:rPr>
          <w:rStyle w:val="tlid-translation"/>
          <w:sz w:val="24"/>
          <w:szCs w:val="24"/>
          <w:lang w:val="el-GR"/>
        </w:rPr>
        <w:t>πολίτες</w:t>
      </w:r>
      <w:r w:rsidR="00347FD2">
        <w:rPr>
          <w:rStyle w:val="tlid-translation"/>
          <w:sz w:val="24"/>
          <w:szCs w:val="24"/>
          <w:lang w:val="el-GR"/>
        </w:rPr>
        <w:t xml:space="preserve"> της χώρας</w:t>
      </w:r>
      <w:r>
        <w:rPr>
          <w:rStyle w:val="tlid-translation"/>
          <w:sz w:val="24"/>
          <w:szCs w:val="24"/>
          <w:lang w:val="el-GR"/>
        </w:rPr>
        <w:t xml:space="preserve"> </w:t>
      </w:r>
      <w:r w:rsidR="00124A66">
        <w:rPr>
          <w:rStyle w:val="tlid-translation"/>
          <w:sz w:val="24"/>
          <w:szCs w:val="24"/>
          <w:lang w:val="el-GR"/>
        </w:rPr>
        <w:t xml:space="preserve">θεωρούν </w:t>
      </w:r>
      <w:r w:rsidR="00124A66" w:rsidRPr="001D764A">
        <w:rPr>
          <w:rStyle w:val="tlid-translation"/>
          <w:sz w:val="24"/>
          <w:szCs w:val="24"/>
          <w:lang w:val="el-GR"/>
        </w:rPr>
        <w:t xml:space="preserve">ότι η αναπηρία </w:t>
      </w:r>
      <w:r>
        <w:rPr>
          <w:rStyle w:val="tlid-translation"/>
          <w:sz w:val="24"/>
          <w:szCs w:val="24"/>
          <w:lang w:val="el-GR"/>
        </w:rPr>
        <w:t>στην Ελλάδα</w:t>
      </w:r>
      <w:r w:rsidRPr="0000287E">
        <w:rPr>
          <w:rStyle w:val="tlid-translation"/>
          <w:sz w:val="24"/>
          <w:szCs w:val="24"/>
          <w:lang w:val="el-GR"/>
        </w:rPr>
        <w:t xml:space="preserve"> </w:t>
      </w:r>
      <w:r w:rsidR="00124A66">
        <w:rPr>
          <w:rStyle w:val="tlid-translation"/>
          <w:sz w:val="24"/>
          <w:szCs w:val="24"/>
          <w:lang w:val="el-GR"/>
        </w:rPr>
        <w:t>είναι</w:t>
      </w:r>
      <w:r w:rsidR="00124A66" w:rsidRPr="001D764A">
        <w:rPr>
          <w:rStyle w:val="tlid-translation"/>
          <w:sz w:val="24"/>
          <w:szCs w:val="24"/>
          <w:lang w:val="el-GR"/>
        </w:rPr>
        <w:t xml:space="preserve"> </w:t>
      </w:r>
      <w:r w:rsidR="00124A66">
        <w:rPr>
          <w:rStyle w:val="tlid-translation"/>
          <w:sz w:val="24"/>
          <w:szCs w:val="24"/>
          <w:lang w:val="el-GR"/>
        </w:rPr>
        <w:t xml:space="preserve">δυνητικό </w:t>
      </w:r>
      <w:r w:rsidR="00124A66" w:rsidRPr="001D764A">
        <w:rPr>
          <w:rStyle w:val="tlid-translation"/>
          <w:sz w:val="24"/>
          <w:szCs w:val="24"/>
          <w:lang w:val="el-GR"/>
        </w:rPr>
        <w:t>μειονέκτημα για έναν υποψήφιο εργαζόμενο</w:t>
      </w:r>
      <w:r w:rsidR="00124A66">
        <w:rPr>
          <w:rStyle w:val="tlid-translation"/>
          <w:sz w:val="24"/>
          <w:szCs w:val="24"/>
          <w:lang w:val="el-GR"/>
        </w:rPr>
        <w:t xml:space="preserve"> </w:t>
      </w:r>
      <w:r w:rsidR="00124A66" w:rsidRPr="0000287E">
        <w:rPr>
          <w:rStyle w:val="tlid-translation"/>
          <w:sz w:val="24"/>
          <w:szCs w:val="24"/>
          <w:lang w:val="el-GR"/>
        </w:rPr>
        <w:t>(</w:t>
      </w:r>
      <w:r w:rsidR="00124A66">
        <w:rPr>
          <w:rStyle w:val="tlid-translation"/>
          <w:sz w:val="24"/>
          <w:szCs w:val="24"/>
          <w:lang w:val="el-GR"/>
        </w:rPr>
        <w:t>Ελλάδα</w:t>
      </w:r>
      <w:r w:rsidR="00124A66" w:rsidRPr="0000287E">
        <w:rPr>
          <w:rStyle w:val="tlid-translation"/>
          <w:sz w:val="24"/>
          <w:szCs w:val="24"/>
          <w:lang w:val="el-GR"/>
        </w:rPr>
        <w:t xml:space="preserve">: 51%/ </w:t>
      </w:r>
      <w:r w:rsidR="00124A66" w:rsidRPr="00047068">
        <w:rPr>
          <w:rStyle w:val="tlid-translation"/>
          <w:sz w:val="24"/>
          <w:szCs w:val="24"/>
          <w:lang w:val="el-GR"/>
        </w:rPr>
        <w:t>ΕΕ</w:t>
      </w:r>
      <w:r w:rsidR="00124A66">
        <w:rPr>
          <w:rStyle w:val="tlid-translation"/>
          <w:sz w:val="24"/>
          <w:szCs w:val="24"/>
          <w:lang w:val="el-GR"/>
        </w:rPr>
        <w:t xml:space="preserve">: 41%). </w:t>
      </w:r>
    </w:p>
    <w:p w14:paraId="7BEB23D6" w14:textId="6A7693CD" w:rsidR="00124A66" w:rsidRPr="0000287E" w:rsidRDefault="00124A66" w:rsidP="000F7160">
      <w:pPr>
        <w:pStyle w:val="a9"/>
        <w:numPr>
          <w:ilvl w:val="0"/>
          <w:numId w:val="3"/>
        </w:numPr>
        <w:ind w:left="284" w:hanging="284"/>
        <w:jc w:val="both"/>
        <w:rPr>
          <w:rStyle w:val="tlid-translation"/>
          <w:sz w:val="24"/>
          <w:szCs w:val="24"/>
          <w:lang w:val="el-GR"/>
        </w:rPr>
      </w:pPr>
      <w:r>
        <w:rPr>
          <w:rStyle w:val="tlid-translation"/>
          <w:sz w:val="24"/>
          <w:szCs w:val="24"/>
          <w:lang w:val="el-GR"/>
        </w:rPr>
        <w:t>Ωστόσο π</w:t>
      </w:r>
      <w:r w:rsidRPr="0000287E">
        <w:rPr>
          <w:rStyle w:val="tlid-translation"/>
          <w:sz w:val="24"/>
          <w:szCs w:val="24"/>
          <w:lang w:val="el-GR"/>
        </w:rPr>
        <w:t xml:space="preserve">οσοστό πολιτών 57%, ταυτόσημο </w:t>
      </w:r>
      <w:r>
        <w:rPr>
          <w:rStyle w:val="tlid-translation"/>
          <w:sz w:val="24"/>
          <w:szCs w:val="24"/>
          <w:lang w:val="el-GR"/>
        </w:rPr>
        <w:t xml:space="preserve">με το ποσοστό σε επίπεδο Ε.Ε., </w:t>
      </w:r>
      <w:r w:rsidRPr="0000287E">
        <w:rPr>
          <w:rStyle w:val="tlid-translation"/>
          <w:sz w:val="24"/>
          <w:szCs w:val="24"/>
          <w:lang w:val="el-GR"/>
        </w:rPr>
        <w:t>πιστεύο</w:t>
      </w:r>
      <w:r w:rsidR="00FF3491">
        <w:rPr>
          <w:rStyle w:val="tlid-translation"/>
          <w:sz w:val="24"/>
          <w:szCs w:val="24"/>
          <w:lang w:val="el-GR"/>
        </w:rPr>
        <w:t xml:space="preserve">υν ότι στο </w:t>
      </w:r>
      <w:r w:rsidR="00331DFE">
        <w:rPr>
          <w:rStyle w:val="tlid-translation"/>
          <w:sz w:val="24"/>
          <w:szCs w:val="24"/>
          <w:lang w:val="el-GR"/>
        </w:rPr>
        <w:t>εργασιακό τους περιβάλλον</w:t>
      </w:r>
      <w:r w:rsidRPr="0000287E">
        <w:rPr>
          <w:rStyle w:val="tlid-translation"/>
          <w:sz w:val="24"/>
          <w:szCs w:val="24"/>
          <w:lang w:val="el-GR"/>
        </w:rPr>
        <w:t xml:space="preserve"> </w:t>
      </w:r>
      <w:r>
        <w:rPr>
          <w:rStyle w:val="tlid-translation"/>
          <w:sz w:val="24"/>
          <w:szCs w:val="24"/>
          <w:lang w:val="el-GR"/>
        </w:rPr>
        <w:t>«</w:t>
      </w:r>
      <w:r w:rsidRPr="0000287E">
        <w:rPr>
          <w:rStyle w:val="tlid-translation"/>
          <w:sz w:val="24"/>
          <w:szCs w:val="24"/>
          <w:lang w:val="el-GR"/>
        </w:rPr>
        <w:t>γίνονται αρκετά</w:t>
      </w:r>
      <w:r>
        <w:rPr>
          <w:rStyle w:val="tlid-translation"/>
          <w:sz w:val="24"/>
          <w:szCs w:val="24"/>
          <w:lang w:val="el-GR"/>
        </w:rPr>
        <w:t>»</w:t>
      </w:r>
      <w:r w:rsidRPr="0000287E">
        <w:rPr>
          <w:rStyle w:val="tlid-translation"/>
          <w:sz w:val="24"/>
          <w:szCs w:val="24"/>
          <w:lang w:val="el-GR"/>
        </w:rPr>
        <w:t xml:space="preserve"> για να προωθηθεί η διαφορετικότητα της αναπηρίας.</w:t>
      </w:r>
      <w:r>
        <w:rPr>
          <w:rStyle w:val="tlid-translation"/>
          <w:sz w:val="24"/>
          <w:szCs w:val="24"/>
          <w:lang w:val="el-GR"/>
        </w:rPr>
        <w:t xml:space="preserve"> Το ποσοστό αυτό</w:t>
      </w:r>
      <w:r w:rsidR="00347FD2">
        <w:rPr>
          <w:rStyle w:val="tlid-translation"/>
          <w:sz w:val="24"/>
          <w:szCs w:val="24"/>
          <w:lang w:val="el-GR"/>
        </w:rPr>
        <w:t xml:space="preserve"> δε,</w:t>
      </w:r>
      <w:r>
        <w:rPr>
          <w:rStyle w:val="tlid-translation"/>
          <w:sz w:val="24"/>
          <w:szCs w:val="24"/>
          <w:lang w:val="el-GR"/>
        </w:rPr>
        <w:t xml:space="preserve"> έχει σημειώσει εντυπωσιακή αύξηση 20 μονάδων </w:t>
      </w:r>
      <w:r w:rsidR="00E57EBF">
        <w:rPr>
          <w:rStyle w:val="tlid-translation"/>
          <w:sz w:val="24"/>
          <w:szCs w:val="24"/>
          <w:lang w:val="el-GR"/>
        </w:rPr>
        <w:t>ανάμεσα στα έτη</w:t>
      </w:r>
      <w:r>
        <w:rPr>
          <w:rStyle w:val="tlid-translation"/>
          <w:sz w:val="24"/>
          <w:szCs w:val="24"/>
          <w:lang w:val="el-GR"/>
        </w:rPr>
        <w:t xml:space="preserve"> 2015 και 2019.</w:t>
      </w:r>
    </w:p>
    <w:p w14:paraId="4CD55D83" w14:textId="5888604C" w:rsidR="00A626CF" w:rsidRDefault="00A626CF" w:rsidP="000F7160">
      <w:pPr>
        <w:pStyle w:val="a9"/>
        <w:numPr>
          <w:ilvl w:val="0"/>
          <w:numId w:val="3"/>
        </w:numPr>
        <w:ind w:left="284" w:hanging="284"/>
        <w:jc w:val="both"/>
        <w:rPr>
          <w:rStyle w:val="tlid-translation"/>
          <w:sz w:val="24"/>
          <w:szCs w:val="24"/>
          <w:lang w:val="el-GR"/>
        </w:rPr>
      </w:pPr>
      <w:r>
        <w:rPr>
          <w:rStyle w:val="tlid-translation"/>
          <w:sz w:val="24"/>
          <w:szCs w:val="24"/>
          <w:lang w:val="el-GR"/>
        </w:rPr>
        <w:t>Σ</w:t>
      </w:r>
      <w:r w:rsidRPr="001D764A">
        <w:rPr>
          <w:rStyle w:val="tlid-translation"/>
          <w:sz w:val="24"/>
          <w:szCs w:val="24"/>
          <w:lang w:val="el-GR"/>
        </w:rPr>
        <w:t xml:space="preserve">ημαντική μερίδα πολιτών κρίνει ως </w:t>
      </w:r>
      <w:r w:rsidR="003B1441">
        <w:rPr>
          <w:rStyle w:val="tlid-translation"/>
          <w:sz w:val="24"/>
          <w:szCs w:val="24"/>
          <w:lang w:val="el-GR"/>
        </w:rPr>
        <w:t xml:space="preserve">εντελώς </w:t>
      </w:r>
      <w:r w:rsidRPr="001D764A">
        <w:rPr>
          <w:rStyle w:val="tlid-translation"/>
          <w:sz w:val="24"/>
          <w:szCs w:val="24"/>
          <w:lang w:val="el-GR"/>
        </w:rPr>
        <w:t>αναποτελεσματικές τις δημόσιες πολιτικέ</w:t>
      </w:r>
      <w:r w:rsidR="003B1441">
        <w:rPr>
          <w:rStyle w:val="tlid-translation"/>
          <w:sz w:val="24"/>
          <w:szCs w:val="24"/>
          <w:lang w:val="el-GR"/>
        </w:rPr>
        <w:t>ς καταπολέμησης των διακρίσεων (35%).</w:t>
      </w:r>
    </w:p>
    <w:p w14:paraId="36AE3DD0" w14:textId="52F73572" w:rsidR="00A626CF" w:rsidRPr="0000287E" w:rsidRDefault="003B1441" w:rsidP="000F7160">
      <w:pPr>
        <w:pStyle w:val="a9"/>
        <w:numPr>
          <w:ilvl w:val="0"/>
          <w:numId w:val="3"/>
        </w:numPr>
        <w:ind w:left="284" w:hanging="284"/>
        <w:jc w:val="both"/>
        <w:rPr>
          <w:rStyle w:val="tlid-translation"/>
          <w:sz w:val="24"/>
          <w:szCs w:val="24"/>
          <w:lang w:val="el-GR"/>
        </w:rPr>
      </w:pPr>
      <w:r>
        <w:rPr>
          <w:rStyle w:val="tlid-translation"/>
          <w:sz w:val="24"/>
          <w:szCs w:val="24"/>
          <w:lang w:val="el-GR"/>
        </w:rPr>
        <w:t>Ωστόσο, σ</w:t>
      </w:r>
      <w:r w:rsidR="00A626CF" w:rsidRPr="001D764A">
        <w:rPr>
          <w:rStyle w:val="tlid-translation"/>
          <w:sz w:val="24"/>
          <w:szCs w:val="24"/>
          <w:lang w:val="el-GR"/>
        </w:rPr>
        <w:t>ε επίπεδο ατομικής δράσης με στόχο την άρση των διακρίσεων οι πολίτες της Ελλάδας εμφανίζουν ένα από τα χαμηλότερα ποσοστά δραστηριοποίησης στην Ε.Ε.</w:t>
      </w:r>
      <w:r w:rsidR="00A626CF" w:rsidRPr="00124A66">
        <w:rPr>
          <w:rStyle w:val="tlid-translation"/>
          <w:sz w:val="24"/>
          <w:szCs w:val="24"/>
          <w:lang w:val="el-GR"/>
        </w:rPr>
        <w:t xml:space="preserve"> </w:t>
      </w:r>
      <w:r w:rsidR="00A626CF" w:rsidRPr="0000287E">
        <w:rPr>
          <w:rStyle w:val="tlid-translation"/>
          <w:sz w:val="24"/>
          <w:szCs w:val="24"/>
          <w:lang w:val="el-GR"/>
        </w:rPr>
        <w:t>Μεταξύ των 4 τελευτα</w:t>
      </w:r>
      <w:r w:rsidR="00A626CF">
        <w:rPr>
          <w:rStyle w:val="tlid-translation"/>
          <w:sz w:val="24"/>
          <w:szCs w:val="24"/>
          <w:lang w:val="el-GR"/>
        </w:rPr>
        <w:t xml:space="preserve">ίων, βρίσκονται οι πολίτες της χώρας αναφορικά με τη </w:t>
      </w:r>
      <w:r w:rsidR="00A626CF" w:rsidRPr="0000287E">
        <w:rPr>
          <w:rStyle w:val="tlid-translation"/>
          <w:sz w:val="24"/>
          <w:szCs w:val="24"/>
          <w:lang w:val="el-GR"/>
        </w:rPr>
        <w:t>«συμμετοχή σε οργάνωση/εκστρατεία για την καταπολέμηση τ</w:t>
      </w:r>
      <w:r w:rsidR="00A626CF">
        <w:rPr>
          <w:rStyle w:val="tlid-translation"/>
          <w:sz w:val="24"/>
          <w:szCs w:val="24"/>
          <w:lang w:val="el-GR"/>
        </w:rPr>
        <w:t>ων διακρίσεων» και την «τοποθέτησ</w:t>
      </w:r>
      <w:r w:rsidR="00A626CF" w:rsidRPr="0000287E">
        <w:rPr>
          <w:rStyle w:val="tlid-translation"/>
          <w:sz w:val="24"/>
          <w:szCs w:val="24"/>
          <w:lang w:val="el-GR"/>
        </w:rPr>
        <w:t xml:space="preserve">η </w:t>
      </w:r>
      <w:r w:rsidR="00A626CF">
        <w:rPr>
          <w:rStyle w:val="tlid-translation"/>
          <w:sz w:val="24"/>
          <w:szCs w:val="24"/>
          <w:lang w:val="el-GR"/>
        </w:rPr>
        <w:t xml:space="preserve">σε </w:t>
      </w:r>
      <w:r w:rsidR="00A626CF" w:rsidRPr="0000287E">
        <w:rPr>
          <w:rStyle w:val="tlid-translation"/>
          <w:sz w:val="24"/>
          <w:szCs w:val="24"/>
          <w:lang w:val="el-GR"/>
        </w:rPr>
        <w:t>ζητήματα διάκρισης στον χώρο εργασίας».</w:t>
      </w:r>
    </w:p>
    <w:p w14:paraId="2DB2C09C" w14:textId="0C6D9609" w:rsidR="00632416" w:rsidRDefault="0000287E" w:rsidP="000F7160">
      <w:pPr>
        <w:pStyle w:val="a9"/>
        <w:numPr>
          <w:ilvl w:val="0"/>
          <w:numId w:val="3"/>
        </w:numPr>
        <w:ind w:left="284" w:hanging="284"/>
        <w:jc w:val="both"/>
        <w:rPr>
          <w:rStyle w:val="tlid-translation"/>
          <w:sz w:val="24"/>
          <w:szCs w:val="24"/>
          <w:lang w:val="el-GR"/>
        </w:rPr>
      </w:pPr>
      <w:r w:rsidRPr="003B1441">
        <w:rPr>
          <w:rStyle w:val="tlid-translation"/>
          <w:sz w:val="24"/>
          <w:szCs w:val="24"/>
          <w:lang w:val="el-GR"/>
        </w:rPr>
        <w:t xml:space="preserve">Η ενσωμάτωση της διάστασης της αναπηρίας στα σχολικά μαθήματα και το εκπαιδευτικό υλικό, καταλαμβάνει τα μεγαλύτερα ποσοστά θετικών στάσεων (σε σύγκριση με τους άλλους λόγους </w:t>
      </w:r>
      <w:r w:rsidR="00A11C2E" w:rsidRPr="003B1441">
        <w:rPr>
          <w:rStyle w:val="tlid-translation"/>
          <w:sz w:val="24"/>
          <w:szCs w:val="24"/>
          <w:lang w:val="el-GR"/>
        </w:rPr>
        <w:t>διάκρισης</w:t>
      </w:r>
      <w:r w:rsidRPr="003B1441">
        <w:rPr>
          <w:rStyle w:val="tlid-translation"/>
          <w:sz w:val="24"/>
          <w:szCs w:val="24"/>
          <w:lang w:val="el-GR"/>
        </w:rPr>
        <w:t xml:space="preserve">) των </w:t>
      </w:r>
      <w:r w:rsidR="00A11C2E" w:rsidRPr="003B1441">
        <w:rPr>
          <w:rStyle w:val="tlid-translation"/>
          <w:sz w:val="24"/>
          <w:szCs w:val="24"/>
          <w:lang w:val="el-GR"/>
        </w:rPr>
        <w:t>ερωτηθέντων</w:t>
      </w:r>
      <w:r w:rsidRPr="003B1441">
        <w:rPr>
          <w:rStyle w:val="tlid-translation"/>
          <w:sz w:val="24"/>
          <w:szCs w:val="24"/>
          <w:lang w:val="el-GR"/>
        </w:rPr>
        <w:t xml:space="preserve">, με το 93% του εθνικού </w:t>
      </w:r>
      <w:r w:rsidR="00A11C2E" w:rsidRPr="003B1441">
        <w:rPr>
          <w:rStyle w:val="tlid-translation"/>
          <w:sz w:val="24"/>
          <w:szCs w:val="24"/>
          <w:lang w:val="el-GR"/>
        </w:rPr>
        <w:t>δείγματος</w:t>
      </w:r>
      <w:r w:rsidRPr="003B1441">
        <w:rPr>
          <w:rStyle w:val="tlid-translation"/>
          <w:sz w:val="24"/>
          <w:szCs w:val="24"/>
          <w:lang w:val="el-GR"/>
        </w:rPr>
        <w:t xml:space="preserve"> να </w:t>
      </w:r>
      <w:r w:rsidR="00594E1E">
        <w:rPr>
          <w:rStyle w:val="tlid-translation"/>
          <w:sz w:val="24"/>
          <w:szCs w:val="24"/>
          <w:lang w:val="el-GR"/>
        </w:rPr>
        <w:t>«</w:t>
      </w:r>
      <w:r w:rsidR="00A11C2E" w:rsidRPr="003B1441">
        <w:rPr>
          <w:rStyle w:val="tlid-translation"/>
          <w:sz w:val="24"/>
          <w:szCs w:val="24"/>
          <w:lang w:val="el-GR"/>
        </w:rPr>
        <w:t>συμφωνούν</w:t>
      </w:r>
      <w:r w:rsidRPr="003B1441">
        <w:rPr>
          <w:rStyle w:val="tlid-translation"/>
          <w:sz w:val="24"/>
          <w:szCs w:val="24"/>
          <w:lang w:val="el-GR"/>
        </w:rPr>
        <w:t xml:space="preserve"> απολύτως</w:t>
      </w:r>
      <w:r w:rsidR="00594E1E">
        <w:rPr>
          <w:rStyle w:val="tlid-translation"/>
          <w:sz w:val="24"/>
          <w:szCs w:val="24"/>
          <w:lang w:val="el-GR"/>
        </w:rPr>
        <w:t>»</w:t>
      </w:r>
      <w:r w:rsidRPr="003B1441">
        <w:rPr>
          <w:rStyle w:val="tlid-translation"/>
          <w:sz w:val="24"/>
          <w:szCs w:val="24"/>
          <w:lang w:val="el-GR"/>
        </w:rPr>
        <w:t xml:space="preserve"> ή </w:t>
      </w:r>
      <w:r w:rsidR="00594E1E">
        <w:rPr>
          <w:rStyle w:val="tlid-translation"/>
          <w:sz w:val="24"/>
          <w:szCs w:val="24"/>
          <w:lang w:val="el-GR"/>
        </w:rPr>
        <w:t>«</w:t>
      </w:r>
      <w:r w:rsidRPr="003B1441">
        <w:rPr>
          <w:rStyle w:val="tlid-translation"/>
          <w:sz w:val="24"/>
          <w:szCs w:val="24"/>
          <w:lang w:val="el-GR"/>
        </w:rPr>
        <w:t>μάλλον να συμφωνούν</w:t>
      </w:r>
      <w:r w:rsidR="00594E1E">
        <w:rPr>
          <w:rStyle w:val="tlid-translation"/>
          <w:sz w:val="24"/>
          <w:szCs w:val="24"/>
          <w:lang w:val="el-GR"/>
        </w:rPr>
        <w:t>»</w:t>
      </w:r>
      <w:r w:rsidRPr="003B1441">
        <w:rPr>
          <w:rStyle w:val="tlid-translation"/>
          <w:sz w:val="24"/>
          <w:szCs w:val="24"/>
          <w:lang w:val="el-GR"/>
        </w:rPr>
        <w:t xml:space="preserve"> με την ένταξη πληροφοριών για την αναπηρία στα σχολεία. </w:t>
      </w:r>
      <w:r w:rsidR="00E17080">
        <w:rPr>
          <w:rStyle w:val="tlid-translation"/>
          <w:sz w:val="24"/>
          <w:szCs w:val="24"/>
          <w:lang w:val="el-GR"/>
        </w:rPr>
        <w:t xml:space="preserve">Ωστόσο </w:t>
      </w:r>
      <w:r w:rsidR="00FD52EC">
        <w:rPr>
          <w:rStyle w:val="tlid-translation"/>
          <w:sz w:val="24"/>
          <w:szCs w:val="24"/>
          <w:lang w:val="el-GR"/>
        </w:rPr>
        <w:t>το</w:t>
      </w:r>
      <w:r w:rsidR="002D2673" w:rsidRPr="003B1441">
        <w:rPr>
          <w:rStyle w:val="tlid-translation"/>
          <w:sz w:val="24"/>
          <w:szCs w:val="24"/>
          <w:lang w:val="el-GR"/>
        </w:rPr>
        <w:t xml:space="preserve"> 1/3 του δείγματος,</w:t>
      </w:r>
      <w:r w:rsidR="00E17080">
        <w:rPr>
          <w:rStyle w:val="tlid-translation"/>
          <w:sz w:val="24"/>
          <w:szCs w:val="24"/>
          <w:lang w:val="el-GR"/>
        </w:rPr>
        <w:t xml:space="preserve"> παρότι εκφράζουν θετική γνώμη διαπιστώνεται ότι διατηρούν ενδοιασμούς, </w:t>
      </w:r>
      <w:r w:rsidR="002D2673" w:rsidRPr="003B1441">
        <w:rPr>
          <w:rStyle w:val="tlid-translation"/>
          <w:sz w:val="24"/>
          <w:szCs w:val="24"/>
          <w:lang w:val="el-GR"/>
        </w:rPr>
        <w:t>καθώς δηλώνουν «μάλλον</w:t>
      </w:r>
      <w:r w:rsidR="00FD52EC">
        <w:rPr>
          <w:rStyle w:val="tlid-translation"/>
          <w:sz w:val="24"/>
          <w:szCs w:val="24"/>
          <w:lang w:val="el-GR"/>
        </w:rPr>
        <w:t>» και όχι απολύτως σύμφωνοι</w:t>
      </w:r>
      <w:r w:rsidR="002D2673" w:rsidRPr="003B1441">
        <w:rPr>
          <w:rStyle w:val="tlid-translation"/>
          <w:sz w:val="24"/>
          <w:szCs w:val="24"/>
          <w:lang w:val="el-GR"/>
        </w:rPr>
        <w:t xml:space="preserve"> με αυτό </w:t>
      </w:r>
      <w:r w:rsidR="003B1441">
        <w:rPr>
          <w:rStyle w:val="tlid-translation"/>
          <w:sz w:val="24"/>
          <w:szCs w:val="24"/>
          <w:lang w:val="el-GR"/>
        </w:rPr>
        <w:t>το μέτρ</w:t>
      </w:r>
      <w:r w:rsidR="00FD52EC">
        <w:rPr>
          <w:rStyle w:val="tlid-translation"/>
          <w:sz w:val="24"/>
          <w:szCs w:val="24"/>
          <w:lang w:val="el-GR"/>
        </w:rPr>
        <w:t>ο</w:t>
      </w:r>
      <w:r w:rsidR="00E17080">
        <w:rPr>
          <w:rStyle w:val="tlid-translation"/>
          <w:sz w:val="24"/>
          <w:szCs w:val="24"/>
          <w:lang w:val="el-GR"/>
        </w:rPr>
        <w:t>.</w:t>
      </w:r>
    </w:p>
    <w:p w14:paraId="6321A08C" w14:textId="77777777" w:rsidR="00D97671" w:rsidRDefault="00D97671" w:rsidP="00D97671">
      <w:pPr>
        <w:pStyle w:val="a9"/>
        <w:ind w:left="284"/>
        <w:jc w:val="both"/>
        <w:rPr>
          <w:rStyle w:val="tlid-translation"/>
          <w:sz w:val="24"/>
          <w:szCs w:val="24"/>
          <w:lang w:val="el-GR"/>
        </w:rPr>
      </w:pPr>
    </w:p>
    <w:p w14:paraId="6F070D1E" w14:textId="77777777" w:rsidR="000F7160" w:rsidRPr="000F7160" w:rsidRDefault="000F7160" w:rsidP="00D10D8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jc w:val="center"/>
        <w:rPr>
          <w:b/>
          <w:sz w:val="10"/>
          <w:szCs w:val="10"/>
          <w:u w:val="single"/>
          <w:lang w:val="el-GR"/>
        </w:rPr>
      </w:pPr>
    </w:p>
    <w:p w14:paraId="50F79FB7" w14:textId="4A13A754" w:rsidR="00247073" w:rsidRDefault="00247073" w:rsidP="000F716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spacing w:after="360"/>
        <w:jc w:val="center"/>
        <w:rPr>
          <w:b/>
          <w:sz w:val="32"/>
          <w:szCs w:val="32"/>
          <w:u w:val="single"/>
          <w:lang w:val="el-GR"/>
        </w:rPr>
      </w:pPr>
      <w:r w:rsidRPr="00D10D8A">
        <w:rPr>
          <w:b/>
          <w:sz w:val="32"/>
          <w:szCs w:val="32"/>
          <w:u w:val="single"/>
          <w:lang w:val="el-GR"/>
        </w:rPr>
        <w:t>ΒΑΣΙΚΑ ΣΥΜΠΕΡΑΣΜΑΤΑ</w:t>
      </w:r>
    </w:p>
    <w:p w14:paraId="17536E8F" w14:textId="30DB30DD" w:rsidR="00E23459" w:rsidRPr="000F7160" w:rsidRDefault="00E23459" w:rsidP="00E2345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jc w:val="both"/>
        <w:rPr>
          <w:sz w:val="24"/>
          <w:szCs w:val="24"/>
          <w:lang w:val="el-GR"/>
        </w:rPr>
      </w:pPr>
      <w:r w:rsidRPr="000F7160">
        <w:rPr>
          <w:sz w:val="24"/>
          <w:szCs w:val="24"/>
          <w:lang w:val="el-GR"/>
        </w:rPr>
        <w:t xml:space="preserve">Τα στοιχεία που δημοσιεύουμε σήμερα </w:t>
      </w:r>
      <w:r w:rsidR="00710422" w:rsidRPr="000F7160">
        <w:rPr>
          <w:sz w:val="24"/>
          <w:szCs w:val="24"/>
          <w:lang w:val="el-GR"/>
        </w:rPr>
        <w:t xml:space="preserve">μας οδηγούν στο συμπέρασμα </w:t>
      </w:r>
      <w:r w:rsidRPr="000F7160">
        <w:rPr>
          <w:sz w:val="24"/>
          <w:szCs w:val="24"/>
          <w:lang w:val="el-GR"/>
        </w:rPr>
        <w:t xml:space="preserve">ότι παρόλο που η Ελληνική κοινωνία, έχει κάνει ουσιαστικά βήματα προς την αποδοχή της αναπηρίας ως μέρος της ανθρώπινης ποικιλομορφίας, </w:t>
      </w:r>
      <w:r w:rsidR="001D6114" w:rsidRPr="000F7160">
        <w:rPr>
          <w:sz w:val="24"/>
          <w:szCs w:val="24"/>
          <w:lang w:val="el-GR"/>
        </w:rPr>
        <w:t xml:space="preserve">οι διακρίσεις λόγω αναπηρίας στην Ελλάδα παραμένουν εκτεταμένες, </w:t>
      </w:r>
      <w:r w:rsidR="005A670A" w:rsidRPr="000F7160">
        <w:rPr>
          <w:sz w:val="24"/>
          <w:szCs w:val="24"/>
          <w:lang w:val="el-GR"/>
        </w:rPr>
        <w:t>και</w:t>
      </w:r>
      <w:r w:rsidR="001D6114" w:rsidRPr="000F7160">
        <w:rPr>
          <w:sz w:val="24"/>
          <w:szCs w:val="24"/>
          <w:lang w:val="el-GR"/>
        </w:rPr>
        <w:t xml:space="preserve"> </w:t>
      </w:r>
      <w:r w:rsidRPr="000F7160">
        <w:rPr>
          <w:sz w:val="24"/>
          <w:szCs w:val="24"/>
          <w:lang w:val="el-GR"/>
        </w:rPr>
        <w:t>εξακολουθούν να υφέρπουν στις αντιλήψεις και στις σ</w:t>
      </w:r>
      <w:r w:rsidR="002C3F44">
        <w:rPr>
          <w:sz w:val="24"/>
          <w:szCs w:val="24"/>
          <w:lang w:val="el-GR"/>
        </w:rPr>
        <w:t>τάσεις των πολιτών</w:t>
      </w:r>
      <w:r w:rsidR="00344C73">
        <w:rPr>
          <w:sz w:val="24"/>
          <w:szCs w:val="24"/>
          <w:lang w:val="el-GR"/>
        </w:rPr>
        <w:t xml:space="preserve"> </w:t>
      </w:r>
      <w:r w:rsidRPr="000F7160">
        <w:rPr>
          <w:sz w:val="24"/>
          <w:szCs w:val="24"/>
          <w:lang w:val="el-GR"/>
        </w:rPr>
        <w:t>αρνητικ</w:t>
      </w:r>
      <w:r w:rsidR="00710422" w:rsidRPr="000F7160">
        <w:rPr>
          <w:sz w:val="24"/>
          <w:szCs w:val="24"/>
          <w:lang w:val="el-GR"/>
        </w:rPr>
        <w:t>ά στερεότυπα και προκατα</w:t>
      </w:r>
      <w:r w:rsidR="001D6114" w:rsidRPr="000F7160">
        <w:rPr>
          <w:sz w:val="24"/>
          <w:szCs w:val="24"/>
          <w:lang w:val="el-GR"/>
        </w:rPr>
        <w:t xml:space="preserve">λήψεις για τα άτομα με αναπηρία. </w:t>
      </w:r>
      <w:r w:rsidR="002C3F44">
        <w:rPr>
          <w:sz w:val="24"/>
          <w:szCs w:val="24"/>
          <w:lang w:val="el-GR"/>
        </w:rPr>
        <w:t>Ωστόσο</w:t>
      </w:r>
      <w:r w:rsidR="001D6114" w:rsidRPr="000F7160">
        <w:rPr>
          <w:sz w:val="24"/>
          <w:szCs w:val="24"/>
          <w:lang w:val="el-GR"/>
        </w:rPr>
        <w:t xml:space="preserve"> </w:t>
      </w:r>
      <w:r w:rsidRPr="000F7160">
        <w:rPr>
          <w:sz w:val="24"/>
          <w:szCs w:val="24"/>
          <w:lang w:val="el-GR"/>
        </w:rPr>
        <w:t>οι προσπάθειες που γίνονται εκ μέρους του ελληνικού κράτους</w:t>
      </w:r>
      <w:r w:rsidR="005A670A" w:rsidRPr="000F7160">
        <w:rPr>
          <w:sz w:val="24"/>
          <w:szCs w:val="24"/>
          <w:lang w:val="el-GR"/>
        </w:rPr>
        <w:t xml:space="preserve"> για την προστασία των ατόμων με αναπηρία από τις διακρίσεις</w:t>
      </w:r>
      <w:r w:rsidR="0059099E" w:rsidRPr="000F7160">
        <w:rPr>
          <w:sz w:val="24"/>
          <w:szCs w:val="24"/>
          <w:lang w:val="el-GR"/>
        </w:rPr>
        <w:t xml:space="preserve"> </w:t>
      </w:r>
      <w:r w:rsidR="00170D54" w:rsidRPr="000F7160">
        <w:rPr>
          <w:sz w:val="24"/>
          <w:szCs w:val="24"/>
          <w:lang w:val="el-GR"/>
        </w:rPr>
        <w:t xml:space="preserve">αλλά </w:t>
      </w:r>
      <w:r w:rsidR="005A670A" w:rsidRPr="000F7160">
        <w:rPr>
          <w:sz w:val="24"/>
          <w:szCs w:val="24"/>
          <w:lang w:val="el-GR"/>
        </w:rPr>
        <w:t>και</w:t>
      </w:r>
      <w:r w:rsidRPr="000F7160">
        <w:rPr>
          <w:sz w:val="24"/>
          <w:szCs w:val="24"/>
          <w:lang w:val="el-GR"/>
        </w:rPr>
        <w:t xml:space="preserve"> στο κομμάτι τη</w:t>
      </w:r>
      <w:r w:rsidR="001D6114" w:rsidRPr="000F7160">
        <w:rPr>
          <w:sz w:val="24"/>
          <w:szCs w:val="24"/>
          <w:lang w:val="el-GR"/>
        </w:rPr>
        <w:t>ς ευαισθητοποίηση</w:t>
      </w:r>
      <w:r w:rsidR="005A670A" w:rsidRPr="000F7160">
        <w:rPr>
          <w:sz w:val="24"/>
          <w:szCs w:val="24"/>
          <w:lang w:val="el-GR"/>
        </w:rPr>
        <w:t xml:space="preserve"> της κοινων</w:t>
      </w:r>
      <w:r w:rsidR="00170D54" w:rsidRPr="000F7160">
        <w:rPr>
          <w:sz w:val="24"/>
          <w:szCs w:val="24"/>
          <w:lang w:val="el-GR"/>
        </w:rPr>
        <w:t>ίας</w:t>
      </w:r>
      <w:r w:rsidR="0059099E" w:rsidRPr="000F7160">
        <w:rPr>
          <w:sz w:val="24"/>
          <w:szCs w:val="24"/>
          <w:lang w:val="el-GR"/>
        </w:rPr>
        <w:t>,</w:t>
      </w:r>
      <w:r w:rsidR="00170D54" w:rsidRPr="000F7160">
        <w:rPr>
          <w:sz w:val="24"/>
          <w:szCs w:val="24"/>
          <w:lang w:val="el-GR"/>
        </w:rPr>
        <w:t xml:space="preserve"> είναι ισχνές.</w:t>
      </w:r>
    </w:p>
    <w:p w14:paraId="7DE382E1" w14:textId="26CF6A95" w:rsidR="003D5DB3" w:rsidRPr="000F7160" w:rsidRDefault="00170D54" w:rsidP="00E2345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jc w:val="both"/>
        <w:rPr>
          <w:sz w:val="24"/>
          <w:szCs w:val="24"/>
          <w:lang w:val="el-GR"/>
        </w:rPr>
      </w:pPr>
      <w:r w:rsidRPr="000F7160">
        <w:rPr>
          <w:sz w:val="24"/>
          <w:szCs w:val="24"/>
          <w:lang w:val="el-GR"/>
        </w:rPr>
        <w:t xml:space="preserve">Τα </w:t>
      </w:r>
      <w:r w:rsidR="00E015D6" w:rsidRPr="000F7160">
        <w:rPr>
          <w:sz w:val="24"/>
          <w:szCs w:val="24"/>
          <w:lang w:val="el-GR"/>
        </w:rPr>
        <w:t xml:space="preserve">ενδιαφέροντα αυτά </w:t>
      </w:r>
      <w:r w:rsidRPr="000F7160">
        <w:rPr>
          <w:sz w:val="24"/>
          <w:szCs w:val="24"/>
          <w:lang w:val="el-GR"/>
        </w:rPr>
        <w:t>στοιχε</w:t>
      </w:r>
      <w:r w:rsidR="00B9099C" w:rsidRPr="000F7160">
        <w:rPr>
          <w:sz w:val="24"/>
          <w:szCs w:val="24"/>
          <w:lang w:val="el-GR"/>
        </w:rPr>
        <w:t xml:space="preserve">ία, </w:t>
      </w:r>
      <w:r w:rsidRPr="000F7160">
        <w:rPr>
          <w:sz w:val="24"/>
          <w:szCs w:val="24"/>
          <w:lang w:val="el-GR"/>
        </w:rPr>
        <w:t xml:space="preserve">επιβεβαιώνουν </w:t>
      </w:r>
      <w:r w:rsidR="00B84FBE" w:rsidRPr="000F7160">
        <w:rPr>
          <w:sz w:val="24"/>
          <w:szCs w:val="24"/>
          <w:lang w:val="el-GR"/>
        </w:rPr>
        <w:t>την επιτακτική αναγκαιότητα και το δίκαιο του αιτήματος της Ε</w:t>
      </w:r>
      <w:r w:rsidR="001B04AF" w:rsidRPr="000F7160">
        <w:rPr>
          <w:sz w:val="24"/>
          <w:szCs w:val="24"/>
          <w:lang w:val="el-GR"/>
        </w:rPr>
        <w:t>.</w:t>
      </w:r>
      <w:r w:rsidR="00B84FBE" w:rsidRPr="000F7160">
        <w:rPr>
          <w:sz w:val="24"/>
          <w:szCs w:val="24"/>
          <w:lang w:val="el-GR"/>
        </w:rPr>
        <w:t>Σ</w:t>
      </w:r>
      <w:r w:rsidR="001B04AF" w:rsidRPr="000F7160">
        <w:rPr>
          <w:sz w:val="24"/>
          <w:szCs w:val="24"/>
          <w:lang w:val="el-GR"/>
        </w:rPr>
        <w:t>.</w:t>
      </w:r>
      <w:r w:rsidR="00B84FBE" w:rsidRPr="000F7160">
        <w:rPr>
          <w:sz w:val="24"/>
          <w:szCs w:val="24"/>
          <w:lang w:val="el-GR"/>
        </w:rPr>
        <w:t>Α</w:t>
      </w:r>
      <w:r w:rsidR="001B04AF" w:rsidRPr="000F7160">
        <w:rPr>
          <w:sz w:val="24"/>
          <w:szCs w:val="24"/>
          <w:lang w:val="el-GR"/>
        </w:rPr>
        <w:t>.</w:t>
      </w:r>
      <w:r w:rsidR="00B84FBE" w:rsidRPr="000F7160">
        <w:rPr>
          <w:sz w:val="24"/>
          <w:szCs w:val="24"/>
          <w:lang w:val="el-GR"/>
        </w:rPr>
        <w:t>μεΑ</w:t>
      </w:r>
      <w:r w:rsidR="001B04AF" w:rsidRPr="000F7160">
        <w:rPr>
          <w:sz w:val="24"/>
          <w:szCs w:val="24"/>
          <w:lang w:val="el-GR"/>
        </w:rPr>
        <w:t xml:space="preserve">., σχετικά με </w:t>
      </w:r>
      <w:r w:rsidR="00B84FBE" w:rsidRPr="000F7160">
        <w:rPr>
          <w:sz w:val="24"/>
          <w:szCs w:val="24"/>
          <w:lang w:val="el-GR"/>
        </w:rPr>
        <w:t>την επέκταση της νομικής προστασίας κατά των διακρίσεων λόγω αναπηρ</w:t>
      </w:r>
      <w:r w:rsidR="007A7B24" w:rsidRPr="000F7160">
        <w:rPr>
          <w:sz w:val="24"/>
          <w:szCs w:val="24"/>
          <w:lang w:val="el-GR"/>
        </w:rPr>
        <w:t xml:space="preserve">ίας </w:t>
      </w:r>
      <w:r w:rsidR="00B84FBE" w:rsidRPr="000F7160">
        <w:rPr>
          <w:sz w:val="24"/>
          <w:szCs w:val="24"/>
          <w:lang w:val="el-GR"/>
        </w:rPr>
        <w:t>πέρα</w:t>
      </w:r>
      <w:r w:rsidR="007A7B24" w:rsidRPr="000F7160">
        <w:rPr>
          <w:sz w:val="24"/>
          <w:szCs w:val="24"/>
          <w:lang w:val="el-GR"/>
        </w:rPr>
        <w:t xml:space="preserve">ν του πεδίου </w:t>
      </w:r>
      <w:r w:rsidR="00B84FBE" w:rsidRPr="000F7160">
        <w:rPr>
          <w:sz w:val="24"/>
          <w:szCs w:val="24"/>
          <w:lang w:val="el-GR"/>
        </w:rPr>
        <w:t>της απασχόλησης.</w:t>
      </w:r>
      <w:r w:rsidR="004F60AB" w:rsidRPr="000F7160">
        <w:rPr>
          <w:sz w:val="24"/>
          <w:szCs w:val="24"/>
          <w:lang w:val="el-GR"/>
        </w:rPr>
        <w:t xml:space="preserve"> </w:t>
      </w:r>
      <w:r w:rsidR="003D5DB3" w:rsidRPr="000F7160">
        <w:rPr>
          <w:sz w:val="24"/>
          <w:szCs w:val="24"/>
          <w:lang w:val="el-GR"/>
        </w:rPr>
        <w:t>Σύμφωνα εξάλλου και με τις συστάσεις της Επιτροπής των Ηνωμένων Εθνών που εξέτασε την πρόοδο της χώρας ως προς την υλοποίηση της Σύμβασης, α</w:t>
      </w:r>
      <w:r w:rsidR="00B84FBE" w:rsidRPr="000F7160">
        <w:rPr>
          <w:sz w:val="24"/>
          <w:szCs w:val="24"/>
          <w:lang w:val="el-GR"/>
        </w:rPr>
        <w:t xml:space="preserve">παιτείται </w:t>
      </w:r>
      <w:r w:rsidR="004F60AB" w:rsidRPr="000F7160">
        <w:rPr>
          <w:sz w:val="24"/>
          <w:szCs w:val="24"/>
          <w:lang w:val="el-GR"/>
        </w:rPr>
        <w:t>να συγκροτηθεί στη χώρα μας</w:t>
      </w:r>
      <w:r w:rsidR="003D5DB3" w:rsidRPr="000F7160">
        <w:rPr>
          <w:sz w:val="24"/>
          <w:szCs w:val="24"/>
          <w:lang w:val="el-GR"/>
        </w:rPr>
        <w:t xml:space="preserve">, </w:t>
      </w:r>
      <w:r w:rsidR="004F60AB" w:rsidRPr="000F7160">
        <w:rPr>
          <w:sz w:val="24"/>
          <w:szCs w:val="24"/>
          <w:lang w:val="el-GR"/>
        </w:rPr>
        <w:t>ένα ολοκληρωμένο πλαίσιο</w:t>
      </w:r>
      <w:r w:rsidR="001D6114" w:rsidRPr="000F7160">
        <w:rPr>
          <w:sz w:val="24"/>
          <w:szCs w:val="24"/>
          <w:lang w:val="el-GR"/>
        </w:rPr>
        <w:t xml:space="preserve"> </w:t>
      </w:r>
      <w:r w:rsidR="003D5DB3" w:rsidRPr="000F7160">
        <w:rPr>
          <w:sz w:val="24"/>
          <w:szCs w:val="24"/>
          <w:lang w:val="el-GR"/>
        </w:rPr>
        <w:t xml:space="preserve">που να εγγυάται την ίση μεταχείριση και την προστασία από τις διακρίσεις, συμπεριλαμβανομένης της πρόβλεψης συγκεκριμένων μέτρων και εξατομικευμένης στήριξης, καθώς και της προστασίας από την άρνηση εύλογων προσαρμογών, ιδιαίτερα σε σημαντικούς τομείς όπως η εκπαίδευση, η κοινωνική προστασία και η παροχή αγαθών και υπηρεσιών. </w:t>
      </w:r>
      <w:r w:rsidR="004F60AB" w:rsidRPr="000F7160">
        <w:rPr>
          <w:sz w:val="24"/>
          <w:szCs w:val="24"/>
          <w:lang w:val="el-GR"/>
        </w:rPr>
        <w:t>Ειδικό</w:t>
      </w:r>
      <w:r w:rsidR="00824D53" w:rsidRPr="000F7160">
        <w:rPr>
          <w:sz w:val="24"/>
          <w:szCs w:val="24"/>
          <w:lang w:val="el-GR"/>
        </w:rPr>
        <w:t xml:space="preserve">τερα η </w:t>
      </w:r>
      <w:r w:rsidR="00824D53" w:rsidRPr="000F7160">
        <w:rPr>
          <w:sz w:val="24"/>
          <w:szCs w:val="24"/>
        </w:rPr>
        <w:t>E</w:t>
      </w:r>
      <w:r w:rsidR="004F60AB" w:rsidRPr="000F7160">
        <w:rPr>
          <w:sz w:val="24"/>
          <w:szCs w:val="24"/>
          <w:lang w:val="el-GR"/>
        </w:rPr>
        <w:t xml:space="preserve">πιτροπή καλεί τη χώρα να </w:t>
      </w:r>
      <w:r w:rsidR="001D6114" w:rsidRPr="000F7160">
        <w:rPr>
          <w:sz w:val="24"/>
          <w:szCs w:val="24"/>
          <w:lang w:val="el-GR"/>
        </w:rPr>
        <w:t xml:space="preserve">προχωρήσει άμεσα </w:t>
      </w:r>
      <w:r w:rsidR="003D5DB3" w:rsidRPr="000F7160">
        <w:rPr>
          <w:sz w:val="24"/>
          <w:szCs w:val="24"/>
          <w:lang w:val="el-GR"/>
        </w:rPr>
        <w:t>στη θέσπιση νομοθεσίας (όπως προβλέπεται στο Άρθρο 74 του νόμου 4488/2017) ώστε να εγγυηθεί την ίση μεταχείριση και να απαγορεύσει τις διακρίσεις κατά των ατόμων με αναπηρία, και ιδίως στους τομείς της εκπαίδευσης, και της παροχής αγαθών και υπηρεσιών.</w:t>
      </w:r>
    </w:p>
    <w:p w14:paraId="76C511F4" w14:textId="7EB823BE" w:rsidR="00E23459" w:rsidRPr="000F7160" w:rsidRDefault="00FE75DF" w:rsidP="00E2345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jc w:val="both"/>
        <w:rPr>
          <w:sz w:val="24"/>
          <w:szCs w:val="24"/>
          <w:lang w:val="el-GR"/>
        </w:rPr>
      </w:pPr>
      <w:r w:rsidRPr="000F7160">
        <w:rPr>
          <w:sz w:val="24"/>
          <w:szCs w:val="24"/>
          <w:lang w:val="el-GR"/>
        </w:rPr>
        <w:t>Επιπροσθέτως, η</w:t>
      </w:r>
      <w:r w:rsidR="00E23459" w:rsidRPr="000F7160">
        <w:rPr>
          <w:sz w:val="24"/>
          <w:szCs w:val="24"/>
          <w:lang w:val="el-GR"/>
        </w:rPr>
        <w:t xml:space="preserve"> Ε.Σ.Α.μεΑ. τόσο στην </w:t>
      </w:r>
      <w:hyperlink r:id="rId11" w:history="1">
        <w:r w:rsidR="00E23459" w:rsidRPr="000F7160">
          <w:rPr>
            <w:rStyle w:val="-"/>
            <w:sz w:val="24"/>
            <w:szCs w:val="24"/>
            <w:lang w:val="el-GR"/>
          </w:rPr>
          <w:t xml:space="preserve">ενναλακτική έκθεση </w:t>
        </w:r>
        <w:r w:rsidR="007F3E92" w:rsidRPr="000F7160">
          <w:rPr>
            <w:rStyle w:val="-"/>
            <w:sz w:val="24"/>
            <w:szCs w:val="24"/>
            <w:lang w:val="el-GR"/>
          </w:rPr>
          <w:t>(alternative report)</w:t>
        </w:r>
      </w:hyperlink>
      <w:r w:rsidR="007F3E92" w:rsidRPr="000F7160">
        <w:rPr>
          <w:sz w:val="24"/>
          <w:szCs w:val="24"/>
          <w:lang w:val="el-GR"/>
        </w:rPr>
        <w:t xml:space="preserve"> που υπέβαλλε στην επιτροπή </w:t>
      </w:r>
      <w:r w:rsidR="00A11C2E" w:rsidRPr="000F7160">
        <w:rPr>
          <w:sz w:val="24"/>
          <w:szCs w:val="24"/>
          <w:lang w:val="el-GR"/>
        </w:rPr>
        <w:t>των Ηνωμένων Εθνών για τα δικαιώματα των ατόμων με αναπηρίες</w:t>
      </w:r>
      <w:r w:rsidR="007F3E92" w:rsidRPr="000F7160">
        <w:rPr>
          <w:sz w:val="24"/>
          <w:szCs w:val="24"/>
          <w:lang w:val="el-GR"/>
        </w:rPr>
        <w:t>,</w:t>
      </w:r>
      <w:r w:rsidR="00A11C2E" w:rsidRPr="000F7160">
        <w:rPr>
          <w:sz w:val="24"/>
          <w:szCs w:val="24"/>
          <w:lang w:val="el-GR"/>
        </w:rPr>
        <w:t xml:space="preserve"> </w:t>
      </w:r>
      <w:r w:rsidR="00E23459" w:rsidRPr="000F7160">
        <w:rPr>
          <w:sz w:val="24"/>
          <w:szCs w:val="24"/>
          <w:lang w:val="el-GR"/>
        </w:rPr>
        <w:t xml:space="preserve">όσο και στο </w:t>
      </w:r>
      <w:hyperlink r:id="rId12" w:history="1">
        <w:r w:rsidR="00E23459" w:rsidRPr="000F7160">
          <w:rPr>
            <w:rStyle w:val="-"/>
            <w:sz w:val="24"/>
            <w:szCs w:val="24"/>
            <w:lang w:val="el-GR"/>
          </w:rPr>
          <w:t>Ολοκληρωμένο Εθνικό Πρόγραμμα για την εφαρμογή της Σύμβασης για τα δικαιώματα των ατόμων με αναπηρία</w:t>
        </w:r>
      </w:hyperlink>
      <w:r w:rsidR="00E23459" w:rsidRPr="000F7160">
        <w:rPr>
          <w:sz w:val="24"/>
          <w:szCs w:val="24"/>
          <w:lang w:val="el-GR"/>
        </w:rPr>
        <w:t>, χρόνιες παθήσεις και των ο</w:t>
      </w:r>
      <w:r w:rsidR="006629E4" w:rsidRPr="000F7160">
        <w:rPr>
          <w:sz w:val="24"/>
          <w:szCs w:val="24"/>
          <w:lang w:val="el-GR"/>
        </w:rPr>
        <w:t>ικογενειών τους που έθεσε ενώπιο</w:t>
      </w:r>
      <w:r w:rsidR="00E23459" w:rsidRPr="000F7160">
        <w:rPr>
          <w:sz w:val="24"/>
          <w:szCs w:val="24"/>
          <w:lang w:val="el-GR"/>
        </w:rPr>
        <w:t>ν της ελληνικής κυβέρνησης, προτρέπει το κράτος να λάβει όλα τα κατάλληλα μέτρα για την εμπέδωση της σύγχρονης αντίληψης για την αναπηρία,</w:t>
      </w:r>
      <w:r w:rsidR="00344C73">
        <w:rPr>
          <w:sz w:val="24"/>
          <w:szCs w:val="24"/>
          <w:lang w:val="el-GR"/>
        </w:rPr>
        <w:t xml:space="preserve"> </w:t>
      </w:r>
      <w:r w:rsidR="00E23459" w:rsidRPr="000F7160">
        <w:rPr>
          <w:sz w:val="24"/>
          <w:szCs w:val="24"/>
          <w:lang w:val="el-GR"/>
        </w:rPr>
        <w:t xml:space="preserve">ως </w:t>
      </w:r>
      <w:r w:rsidR="00A11C2E" w:rsidRPr="000F7160">
        <w:rPr>
          <w:sz w:val="24"/>
          <w:szCs w:val="24"/>
          <w:lang w:val="el-GR"/>
        </w:rPr>
        <w:t xml:space="preserve">μέρος </w:t>
      </w:r>
      <w:r w:rsidR="00E23459" w:rsidRPr="000F7160">
        <w:rPr>
          <w:sz w:val="24"/>
          <w:szCs w:val="24"/>
          <w:lang w:val="el-GR"/>
        </w:rPr>
        <w:t xml:space="preserve">της ανθρώπινης ποικιλομορφίας. </w:t>
      </w:r>
    </w:p>
    <w:p w14:paraId="365A3526" w14:textId="3D1DFD1E" w:rsidR="000F7160" w:rsidRDefault="000F7160">
      <w:pPr>
        <w:rPr>
          <w:lang w:val="el-GR"/>
        </w:rPr>
      </w:pPr>
      <w:r>
        <w:rPr>
          <w:lang w:val="el-GR"/>
        </w:rPr>
        <w:br w:type="page"/>
      </w:r>
    </w:p>
    <w:p w14:paraId="2869E844" w14:textId="2E099BE5" w:rsidR="000F7160" w:rsidRPr="000F7160" w:rsidRDefault="000F7160" w:rsidP="000F716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jc w:val="both"/>
        <w:rPr>
          <w:sz w:val="24"/>
          <w:szCs w:val="24"/>
          <w:lang w:val="el-GR"/>
        </w:rPr>
      </w:pPr>
      <w:r w:rsidRPr="000F7160">
        <w:rPr>
          <w:sz w:val="24"/>
          <w:szCs w:val="24"/>
          <w:lang w:val="el-GR"/>
        </w:rPr>
        <w:lastRenderedPageBreak/>
        <w:t xml:space="preserve">Ειδικότερα, η πολιτεία σύμφωνα με τις επιταγές του άρθρου 8 </w:t>
      </w:r>
      <w:r w:rsidR="008D0099">
        <w:rPr>
          <w:sz w:val="24"/>
          <w:szCs w:val="24"/>
          <w:lang w:val="el-GR"/>
        </w:rPr>
        <w:t xml:space="preserve">της Σύμβασης </w:t>
      </w:r>
      <w:r w:rsidRPr="000F7160">
        <w:rPr>
          <w:sz w:val="24"/>
          <w:szCs w:val="24"/>
          <w:lang w:val="el-GR"/>
        </w:rPr>
        <w:t xml:space="preserve">πρέπει να προχωρήσει σε πολιτικές, προγράμματα και μέτρα ώστε: </w:t>
      </w:r>
    </w:p>
    <w:p w14:paraId="02003B9E" w14:textId="77777777" w:rsidR="000F7160" w:rsidRPr="000F7160" w:rsidRDefault="000F7160" w:rsidP="000F7160">
      <w:pPr>
        <w:pStyle w:val="a9"/>
        <w:numPr>
          <w:ilvl w:val="0"/>
          <w:numId w:val="4"/>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ind w:left="426" w:hanging="426"/>
        <w:jc w:val="both"/>
        <w:rPr>
          <w:sz w:val="24"/>
          <w:szCs w:val="24"/>
          <w:lang w:val="el-GR"/>
        </w:rPr>
      </w:pPr>
      <w:r w:rsidRPr="000F7160">
        <w:rPr>
          <w:sz w:val="24"/>
          <w:szCs w:val="24"/>
          <w:lang w:val="el-GR"/>
        </w:rPr>
        <w:t>Να ενημερωθεί περαιτέρω η κοινωνία σχετικά με το δικαιωματικό μοντέλο της αναπηρίας που κατοχυρώνεται στη Σύμβαση, και να ληφθούν μέτρα για την προώθηση του σεβασμού στα δικαιώματα των ατόμων με αναπηρία.</w:t>
      </w:r>
    </w:p>
    <w:p w14:paraId="5DFBD7BD" w14:textId="77777777" w:rsidR="000F7160" w:rsidRPr="000F7160" w:rsidRDefault="000F7160" w:rsidP="000F7160">
      <w:pPr>
        <w:pStyle w:val="a9"/>
        <w:numPr>
          <w:ilvl w:val="0"/>
          <w:numId w:val="4"/>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ind w:left="426" w:hanging="426"/>
        <w:jc w:val="both"/>
        <w:rPr>
          <w:sz w:val="24"/>
          <w:szCs w:val="24"/>
          <w:lang w:val="el-GR"/>
        </w:rPr>
      </w:pPr>
      <w:r w:rsidRPr="000F7160">
        <w:rPr>
          <w:sz w:val="24"/>
          <w:szCs w:val="24"/>
          <w:lang w:val="el-GR"/>
        </w:rPr>
        <w:t>Να αντιμετωπιστούν αρνητικά στερεότυπα, προκαταλήψεις, καθώς και επιβλαβείς πρακτικές που αφορούν στα άτομα με αναπηρία.</w:t>
      </w:r>
    </w:p>
    <w:p w14:paraId="21906879" w14:textId="77777777" w:rsidR="000F7160" w:rsidRPr="000F7160" w:rsidRDefault="000F7160" w:rsidP="000F7160">
      <w:pPr>
        <w:pStyle w:val="a9"/>
        <w:numPr>
          <w:ilvl w:val="0"/>
          <w:numId w:val="4"/>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ind w:left="426" w:hanging="426"/>
        <w:jc w:val="both"/>
        <w:rPr>
          <w:sz w:val="24"/>
          <w:szCs w:val="24"/>
          <w:lang w:val="el-GR"/>
        </w:rPr>
      </w:pPr>
      <w:r w:rsidRPr="000F7160">
        <w:rPr>
          <w:sz w:val="24"/>
          <w:szCs w:val="24"/>
          <w:lang w:val="el-GR"/>
        </w:rPr>
        <w:t>Να προωθηθεί η ενημέρωση για τις δυνατότητες και τη συνεισφορά των ατόμων με αναπηρία στις κοινότητες που διαβιούν, την οικονομία και την ανάπτυξη.</w:t>
      </w:r>
    </w:p>
    <w:p w14:paraId="3C04A946" w14:textId="77777777" w:rsidR="000F7160" w:rsidRPr="000F7160" w:rsidRDefault="000F7160" w:rsidP="000F7160">
      <w:pPr>
        <w:pStyle w:val="a9"/>
        <w:numPr>
          <w:ilvl w:val="0"/>
          <w:numId w:val="4"/>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ind w:left="426" w:hanging="426"/>
        <w:jc w:val="both"/>
        <w:rPr>
          <w:sz w:val="24"/>
          <w:szCs w:val="24"/>
          <w:lang w:val="el-GR"/>
        </w:rPr>
      </w:pPr>
      <w:r w:rsidRPr="000F7160">
        <w:rPr>
          <w:sz w:val="24"/>
          <w:szCs w:val="24"/>
          <w:lang w:val="el-GR"/>
        </w:rPr>
        <w:t xml:space="preserve">Να προωθηθεί η συμπερίληψη των ατόμων με αναπηρία στο γενικό εκπαιδευτικό σύστημα και να καλλιεργηθεί ο σεβασμός στα δικαιώματα των παιδιών/ατόμων με αναπηρία σε όλα τα επίπεδα του εκπαιδευτικού συστήματος. </w:t>
      </w:r>
    </w:p>
    <w:p w14:paraId="19DEA891" w14:textId="77777777" w:rsidR="000F7160" w:rsidRPr="000F7160" w:rsidRDefault="000F7160" w:rsidP="000F7160">
      <w:pPr>
        <w:pStyle w:val="a9"/>
        <w:numPr>
          <w:ilvl w:val="0"/>
          <w:numId w:val="4"/>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ind w:left="426" w:hanging="426"/>
        <w:jc w:val="both"/>
        <w:rPr>
          <w:sz w:val="24"/>
          <w:szCs w:val="24"/>
          <w:lang w:val="el-GR"/>
        </w:rPr>
      </w:pPr>
      <w:r w:rsidRPr="000F7160">
        <w:rPr>
          <w:sz w:val="24"/>
          <w:szCs w:val="24"/>
          <w:lang w:val="el-GR"/>
        </w:rPr>
        <w:t xml:space="preserve">Να συμπεριληφθούν στα προγράμματα σπουδών όλων των πανεπιστημίων και επαγγελματικών σχολών θεματικές για τα δικαιώματα και την ίση μεταχείριση των ατόμων με αναπηρία. </w:t>
      </w:r>
    </w:p>
    <w:p w14:paraId="0DF576C1" w14:textId="2DC93B5B" w:rsidR="000F7160" w:rsidRPr="000F7160" w:rsidRDefault="000F7160" w:rsidP="000F7160">
      <w:pPr>
        <w:pStyle w:val="a9"/>
        <w:numPr>
          <w:ilvl w:val="0"/>
          <w:numId w:val="4"/>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EBF1DE"/>
        <w:ind w:left="426" w:hanging="426"/>
        <w:jc w:val="both"/>
        <w:rPr>
          <w:sz w:val="24"/>
          <w:szCs w:val="24"/>
          <w:lang w:val="el-GR"/>
        </w:rPr>
      </w:pPr>
      <w:r w:rsidRPr="000F7160">
        <w:rPr>
          <w:sz w:val="24"/>
          <w:szCs w:val="24"/>
          <w:lang w:val="el-GR"/>
        </w:rPr>
        <w:t>Να θεσπιστούν υποχρεωτικοί κανόνες, έτσι ώστε τα Μ.Μ.Ε. να παρουσιάζουν/αναφέρονται στην αναπηρία και στα άτομα με αναπηρία κατά τρόπο συμβατό με τη Σύμβαση, και να</w:t>
      </w:r>
      <w:r w:rsidR="00344C73">
        <w:rPr>
          <w:sz w:val="24"/>
          <w:szCs w:val="24"/>
          <w:lang w:val="el-GR"/>
        </w:rPr>
        <w:t xml:space="preserve"> </w:t>
      </w:r>
      <w:r w:rsidRPr="000F7160">
        <w:rPr>
          <w:sz w:val="24"/>
          <w:szCs w:val="24"/>
          <w:lang w:val="el-GR"/>
        </w:rPr>
        <w:t xml:space="preserve">μετατραπεί η Ελληνική Ραδιοφωνία-Τηλεόραση (ΕΡΤ) σε ένα μέσο προσβάσιμο σε όλους και σε βασικό εργαλείο για την προώθηση της αντίληψης ότι η αναπηρία αποτελεί μέρος της ανθρώπινης ποικιλομορφίας. </w:t>
      </w:r>
    </w:p>
    <w:p w14:paraId="344122E4" w14:textId="77777777" w:rsidR="000F7160" w:rsidRPr="000F7160" w:rsidRDefault="000F7160" w:rsidP="000F7160">
      <w:pPr>
        <w:rPr>
          <w:lang w:val="el-GR"/>
        </w:rPr>
      </w:pPr>
    </w:p>
    <w:p w14:paraId="389A5DC0" w14:textId="77777777" w:rsidR="000F7160" w:rsidRDefault="000F7160">
      <w:pPr>
        <w:rPr>
          <w:rFonts w:eastAsiaTheme="majorEastAsia" w:cstheme="minorHAnsi"/>
          <w:b/>
          <w:sz w:val="32"/>
          <w:szCs w:val="32"/>
          <w:u w:val="single"/>
          <w:lang w:val="el-GR"/>
        </w:rPr>
      </w:pPr>
      <w:r>
        <w:rPr>
          <w:rFonts w:cstheme="minorHAnsi"/>
          <w:b/>
          <w:u w:val="single"/>
          <w:lang w:val="el-GR"/>
        </w:rPr>
        <w:br w:type="page"/>
      </w:r>
    </w:p>
    <w:p w14:paraId="4BC48EAF" w14:textId="482117C9" w:rsidR="005C287C" w:rsidRPr="00885A5F" w:rsidRDefault="005C287C" w:rsidP="00885A5F">
      <w:pPr>
        <w:pStyle w:val="10"/>
        <w:jc w:val="center"/>
        <w:rPr>
          <w:u w:val="single"/>
          <w:lang w:val="el-GR"/>
        </w:rPr>
      </w:pPr>
      <w:bookmarkStart w:id="3" w:name="_Toc25434119"/>
      <w:r w:rsidRPr="00885A5F">
        <w:rPr>
          <w:u w:val="single"/>
          <w:lang w:val="el-GR"/>
        </w:rPr>
        <w:lastRenderedPageBreak/>
        <w:t>ΑΝΑΛΥΣΗ ΕΥΡΥΜΑΤΩΝ</w:t>
      </w:r>
      <w:bookmarkEnd w:id="3"/>
    </w:p>
    <w:p w14:paraId="4BDFC0F8" w14:textId="7B756957" w:rsidR="00B969E3" w:rsidRPr="00885A5F" w:rsidRDefault="00B969E3" w:rsidP="00885A5F">
      <w:pPr>
        <w:pStyle w:val="2"/>
        <w:numPr>
          <w:ilvl w:val="1"/>
          <w:numId w:val="14"/>
        </w:numPr>
      </w:pPr>
      <w:bookmarkStart w:id="4" w:name="_Toc25434120"/>
      <w:r w:rsidRPr="00885A5F">
        <w:t>Σχέση και ταύτιση με ομάδες που διατρέχουν κίνδυνο διάκρισης</w:t>
      </w:r>
      <w:bookmarkEnd w:id="4"/>
    </w:p>
    <w:p w14:paraId="1EF25FEA" w14:textId="3D8B20A7" w:rsidR="00B969E3" w:rsidRPr="00885A5F" w:rsidRDefault="005F5D68" w:rsidP="00885A5F">
      <w:pPr>
        <w:pStyle w:val="2"/>
        <w:numPr>
          <w:ilvl w:val="2"/>
          <w:numId w:val="16"/>
        </w:numPr>
        <w:rPr>
          <w:sz w:val="28"/>
          <w:szCs w:val="28"/>
        </w:rPr>
      </w:pPr>
      <w:bookmarkStart w:id="5" w:name="_Toc25434121"/>
      <w:r w:rsidRPr="00885A5F">
        <w:rPr>
          <w:sz w:val="28"/>
          <w:szCs w:val="28"/>
        </w:rPr>
        <w:t>Κοινωνική συναναστροφή με άτομα με αναπηρία</w:t>
      </w:r>
      <w:bookmarkEnd w:id="5"/>
    </w:p>
    <w:p w14:paraId="0DFD1298" w14:textId="77777777" w:rsidR="00B969E3" w:rsidRPr="00B969E3" w:rsidRDefault="00B969E3" w:rsidP="003E666C">
      <w:pPr>
        <w:jc w:val="both"/>
        <w:rPr>
          <w:rStyle w:val="tlid-translation"/>
          <w:sz w:val="24"/>
          <w:szCs w:val="24"/>
          <w:lang w:val="el-GR"/>
        </w:rPr>
      </w:pPr>
      <w:r w:rsidRPr="00B969E3">
        <w:rPr>
          <w:rStyle w:val="tlid-translation"/>
          <w:sz w:val="24"/>
          <w:szCs w:val="24"/>
          <w:lang w:val="el-GR"/>
        </w:rPr>
        <w:t xml:space="preserve">Οι αντιλήψεις και οι στάσεις των πολιτών αναφορικά με τις διακρίσεις επηρεάζονται σημαντικά από τον παράγοντα της προσωπικής σχέσης με άτομα και ομάδες που αντιμετωπίζουν κίνδυνο διάκρισης. </w:t>
      </w:r>
    </w:p>
    <w:p w14:paraId="40BF1434" w14:textId="588E0B94" w:rsidR="00B969E3" w:rsidRPr="00B969E3" w:rsidRDefault="00B969E3" w:rsidP="003E666C">
      <w:pPr>
        <w:jc w:val="both"/>
        <w:rPr>
          <w:rStyle w:val="tlid-translation"/>
          <w:sz w:val="24"/>
          <w:szCs w:val="24"/>
          <w:lang w:val="el-GR"/>
        </w:rPr>
      </w:pPr>
      <w:r w:rsidRPr="00B969E3">
        <w:rPr>
          <w:rStyle w:val="tlid-translation"/>
          <w:sz w:val="24"/>
          <w:szCs w:val="24"/>
          <w:lang w:val="el-GR"/>
        </w:rPr>
        <w:t>Σύμφωνα με τα συμπεράσματα της έκθεση</w:t>
      </w:r>
      <w:r w:rsidR="002B2E7D">
        <w:rPr>
          <w:rStyle w:val="tlid-translation"/>
          <w:sz w:val="24"/>
          <w:szCs w:val="24"/>
          <w:lang w:val="el-GR"/>
        </w:rPr>
        <w:t>ς του Ευρωβαρόμετρου</w:t>
      </w:r>
      <w:r w:rsidRPr="00B969E3">
        <w:rPr>
          <w:rStyle w:val="tlid-translation"/>
          <w:sz w:val="24"/>
          <w:szCs w:val="24"/>
          <w:lang w:val="el-GR"/>
        </w:rPr>
        <w:t xml:space="preserve"> του 2019, συνολικά στην Ευρώπη, τα τελευταία χρόνια τα κοινωνικά δίκτυα των πολιτών αποκτούν σταθερά μεγαλύτερη ποικιλομορφία. </w:t>
      </w:r>
    </w:p>
    <w:p w14:paraId="7D76F790" w14:textId="77777777" w:rsidR="00B969E3" w:rsidRPr="00B969E3" w:rsidRDefault="00B969E3" w:rsidP="003E666C">
      <w:pPr>
        <w:jc w:val="both"/>
        <w:rPr>
          <w:rStyle w:val="tlid-translation"/>
          <w:sz w:val="24"/>
          <w:szCs w:val="24"/>
          <w:lang w:val="el-GR"/>
        </w:rPr>
      </w:pPr>
      <w:r w:rsidRPr="00B969E3">
        <w:rPr>
          <w:rStyle w:val="tlid-translation"/>
          <w:sz w:val="24"/>
          <w:szCs w:val="24"/>
          <w:lang w:val="el-GR"/>
        </w:rPr>
        <w:t xml:space="preserve">Αναφορικά με την αναπηρία, πράγματι η διαχρονική εξέταση των ποσοστών των ευρωπαίων πολιτών που συναναστρέφονται σε κοινωνικό επίπεδο άτομα με αναπηρία φανερώνει μια σταθερή θετική εξέλιξη μεταξύ των ετών 2006 και 2019. Σήμερα, σε επίπεδο Ε.Ε. οι 6 στους 10 πολίτες (63%) έχουν φίλο ή γνωστό με αναπηρία. </w:t>
      </w:r>
    </w:p>
    <w:p w14:paraId="580445FF" w14:textId="77777777" w:rsidR="00B969E3" w:rsidRPr="00B969E3" w:rsidRDefault="00B969E3" w:rsidP="003E666C">
      <w:pPr>
        <w:jc w:val="both"/>
        <w:rPr>
          <w:rStyle w:val="tlid-translation"/>
          <w:sz w:val="24"/>
          <w:szCs w:val="24"/>
          <w:lang w:val="el-GR"/>
        </w:rPr>
      </w:pPr>
      <w:r w:rsidRPr="00B969E3">
        <w:rPr>
          <w:rStyle w:val="tlid-translation"/>
          <w:sz w:val="24"/>
          <w:szCs w:val="24"/>
          <w:lang w:val="el-GR"/>
        </w:rPr>
        <w:t xml:space="preserve">Στην Ελλάδα, επίσης σημειώνεται σταθερά αύξηση του ποσοστού των πολιτών που έχουν φίλους ή γνωστούς με αναπηρία κατά το διάστημα αναφοράς, από 36% το 2006, διαμορφώνεται σε 46% το 2019. </w:t>
      </w:r>
    </w:p>
    <w:p w14:paraId="36FE3D0D" w14:textId="77777777" w:rsidR="00B969E3" w:rsidRPr="00E13E11" w:rsidRDefault="00B969E3" w:rsidP="003E666C">
      <w:pPr>
        <w:jc w:val="both"/>
        <w:rPr>
          <w:rStyle w:val="tlid-translation"/>
          <w:sz w:val="24"/>
          <w:szCs w:val="24"/>
          <w:lang w:val="el-GR"/>
        </w:rPr>
      </w:pPr>
      <w:r w:rsidRPr="00E13E11">
        <w:rPr>
          <w:rStyle w:val="tlid-translation"/>
          <w:sz w:val="24"/>
          <w:szCs w:val="24"/>
          <w:lang w:val="el-GR"/>
        </w:rPr>
        <w:t xml:space="preserve">Ωστόσο, στην Ελλάδα καταγράφεται ένα από τα χαμηλότερο ποσοστό πολιτών που συναναστρέφονται κοινωνικά άτομα με αναπηρία, κατά 17 ποσοστιαίες μονάδες από τον ευρωπαϊκό. </w:t>
      </w:r>
    </w:p>
    <w:p w14:paraId="10936139" w14:textId="636B851C" w:rsidR="005F5D68" w:rsidRDefault="005F5D68" w:rsidP="003478A0">
      <w:pPr>
        <w:pStyle w:val="aa"/>
        <w:keepNext/>
        <w:spacing w:before="360"/>
        <w:ind w:left="709" w:right="1133"/>
        <w:jc w:val="center"/>
        <w:rPr>
          <w:noProof/>
          <w:lang w:val="el-GR" w:eastAsia="el-GR"/>
        </w:rPr>
      </w:pPr>
      <w:r w:rsidRPr="005F5D68">
        <w:rPr>
          <w:rFonts w:asciiTheme="majorHAnsi" w:hAnsiTheme="majorHAnsi"/>
          <w:b/>
          <w:i w:val="0"/>
          <w:sz w:val="24"/>
          <w:szCs w:val="24"/>
          <w:lang w:val="el-GR"/>
        </w:rPr>
        <w:t xml:space="preserve">Γράφημα </w:t>
      </w:r>
      <w:r w:rsidRPr="005F5D68">
        <w:rPr>
          <w:rFonts w:asciiTheme="majorHAnsi" w:hAnsiTheme="majorHAnsi"/>
          <w:b/>
          <w:i w:val="0"/>
          <w:sz w:val="24"/>
          <w:szCs w:val="24"/>
          <w:lang w:val="el-GR"/>
        </w:rPr>
        <w:fldChar w:fldCharType="begin"/>
      </w:r>
      <w:r w:rsidRPr="005F5D68">
        <w:rPr>
          <w:rFonts w:asciiTheme="majorHAnsi" w:hAnsiTheme="majorHAnsi"/>
          <w:b/>
          <w:i w:val="0"/>
          <w:sz w:val="24"/>
          <w:szCs w:val="24"/>
          <w:lang w:val="el-GR"/>
        </w:rPr>
        <w:instrText xml:space="preserve"> SEQ Γράφημα \* ARABIC </w:instrText>
      </w:r>
      <w:r w:rsidRPr="005F5D68">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1</w:t>
      </w:r>
      <w:r w:rsidRPr="005F5D68">
        <w:rPr>
          <w:rFonts w:asciiTheme="majorHAnsi" w:hAnsiTheme="majorHAnsi"/>
          <w:b/>
          <w:i w:val="0"/>
          <w:sz w:val="24"/>
          <w:szCs w:val="24"/>
          <w:lang w:val="el-GR"/>
        </w:rPr>
        <w:fldChar w:fldCharType="end"/>
      </w:r>
      <w:r w:rsidRPr="005F5D68">
        <w:rPr>
          <w:rFonts w:asciiTheme="majorHAnsi" w:hAnsiTheme="majorHAnsi"/>
          <w:b/>
          <w:i w:val="0"/>
          <w:sz w:val="24"/>
          <w:szCs w:val="24"/>
          <w:lang w:val="el-GR"/>
        </w:rPr>
        <w:t xml:space="preserve">: </w:t>
      </w:r>
      <w:r w:rsidR="001C6D9B" w:rsidRPr="005F5D68">
        <w:rPr>
          <w:rFonts w:asciiTheme="majorHAnsi" w:hAnsiTheme="majorHAnsi"/>
          <w:b/>
          <w:i w:val="0"/>
          <w:sz w:val="24"/>
          <w:szCs w:val="24"/>
          <w:lang w:val="el-GR"/>
        </w:rPr>
        <w:t>ΠΟΣΟΣΤΟ ΕΡΩΤΗΘΕΝΤΩΝ ΠΟΥ ΑΝΑΦΕΡΟΥΝ ΟΤΙ ΕΧΟΥΝ</w:t>
      </w:r>
      <w:r w:rsidR="000E22CF">
        <w:rPr>
          <w:rFonts w:asciiTheme="majorHAnsi" w:hAnsiTheme="majorHAnsi"/>
          <w:b/>
          <w:i w:val="0"/>
          <w:sz w:val="24"/>
          <w:szCs w:val="24"/>
          <w:lang w:val="el-GR"/>
        </w:rPr>
        <w:t xml:space="preserve"> ΦΙΛΟΥΣ Η ΓΝΩΣΤΟΥΣ ΜΕ ΑΝΑΠΗΡΙΑ (2006-2019)</w:t>
      </w:r>
    </w:p>
    <w:p w14:paraId="4B915AFD" w14:textId="74D41971" w:rsidR="007D6612" w:rsidRPr="007D6612" w:rsidRDefault="007D6612" w:rsidP="003478A0">
      <w:pPr>
        <w:ind w:left="851"/>
        <w:rPr>
          <w:lang w:val="el-GR" w:eastAsia="el-GR"/>
        </w:rPr>
      </w:pPr>
      <w:r>
        <w:rPr>
          <w:noProof/>
          <w:lang w:val="el-GR" w:eastAsia="el-GR"/>
        </w:rPr>
        <w:drawing>
          <wp:inline distT="0" distB="0" distL="0" distR="0" wp14:anchorId="07E0FCFD" wp14:editId="687A052D">
            <wp:extent cx="4572000" cy="2124075"/>
            <wp:effectExtent l="0" t="0" r="0" b="0"/>
            <wp:docPr id="2" name="Γράφημα 2" descr="2006: Ελλάδα 36%, Ε.Ε. 55%&#10;2009: Ελλάδα 38%, Ε.Ε. 58%&#10;2012: Ελλάδα 43%, Ε.Ε. 62%&#10;2015: Ελλάδα 43%, Ε.Ε. 63%&#10;2019: Ελλάδα 46%, Ε.Ε. 6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D2A565" w14:textId="41DB6C7A" w:rsidR="005F5D68" w:rsidRPr="00885A5F" w:rsidRDefault="005F5D68" w:rsidP="00885A5F">
      <w:pPr>
        <w:pStyle w:val="2"/>
        <w:numPr>
          <w:ilvl w:val="2"/>
          <w:numId w:val="16"/>
        </w:numPr>
        <w:rPr>
          <w:sz w:val="28"/>
          <w:szCs w:val="28"/>
        </w:rPr>
      </w:pPr>
      <w:bookmarkStart w:id="6" w:name="_Toc25434122"/>
      <w:r w:rsidRPr="00885A5F">
        <w:rPr>
          <w:sz w:val="28"/>
          <w:szCs w:val="28"/>
        </w:rPr>
        <w:lastRenderedPageBreak/>
        <w:t>Αυτοπροσδιορισμός ως μειονότητα στη βάση των κριτηρίων διάκρισης</w:t>
      </w:r>
      <w:bookmarkEnd w:id="6"/>
    </w:p>
    <w:p w14:paraId="130E93A5" w14:textId="5153E243" w:rsidR="005F5D68" w:rsidRPr="00B318DC" w:rsidRDefault="005F5D68" w:rsidP="005F5D68">
      <w:pPr>
        <w:jc w:val="both"/>
        <w:rPr>
          <w:rStyle w:val="tlid-translation"/>
          <w:sz w:val="24"/>
          <w:szCs w:val="24"/>
          <w:lang w:val="el-GR"/>
        </w:rPr>
      </w:pPr>
      <w:r w:rsidRPr="005F5D68">
        <w:rPr>
          <w:rStyle w:val="tlid-translation"/>
          <w:sz w:val="24"/>
          <w:szCs w:val="24"/>
          <w:lang w:val="el-GR"/>
        </w:rPr>
        <w:t xml:space="preserve">Οι ερωτηθέντες </w:t>
      </w:r>
      <w:r w:rsidR="00DF1224">
        <w:rPr>
          <w:rStyle w:val="tlid-translation"/>
          <w:sz w:val="24"/>
          <w:szCs w:val="24"/>
          <w:lang w:val="el-GR"/>
        </w:rPr>
        <w:t>σε ευρωπαϊκό επίπεδο</w:t>
      </w:r>
      <w:r w:rsidRPr="005F5D68">
        <w:rPr>
          <w:rStyle w:val="tlid-translation"/>
          <w:sz w:val="24"/>
          <w:szCs w:val="24"/>
          <w:lang w:val="el-GR"/>
        </w:rPr>
        <w:t xml:space="preserve"> παρότι δηλώνουν </w:t>
      </w:r>
      <w:r w:rsidR="006D684C" w:rsidRPr="005F5D68">
        <w:rPr>
          <w:rStyle w:val="tlid-translation"/>
          <w:sz w:val="24"/>
          <w:szCs w:val="24"/>
          <w:lang w:val="el-GR"/>
        </w:rPr>
        <w:t xml:space="preserve">σε μεγάλο ποσοστό </w:t>
      </w:r>
      <w:r w:rsidRPr="005F5D68">
        <w:rPr>
          <w:rStyle w:val="tlid-translation"/>
          <w:sz w:val="24"/>
          <w:szCs w:val="24"/>
          <w:lang w:val="el-GR"/>
        </w:rPr>
        <w:t xml:space="preserve">ότι συναναστρέφονται άτομα που ανήκουν σε ομάδες με κίνδυνο διάκρισης, </w:t>
      </w:r>
      <w:r w:rsidRPr="00B318DC">
        <w:rPr>
          <w:rStyle w:val="tlid-translation"/>
          <w:sz w:val="24"/>
          <w:szCs w:val="24"/>
          <w:lang w:val="el-GR"/>
        </w:rPr>
        <w:t>στην συντριπτική τους πλειονότητα δεν θεωρούν οι ίδιοι τους εαυτούς τους μέρος κάποια</w:t>
      </w:r>
      <w:r w:rsidR="007731A7" w:rsidRPr="00B318DC">
        <w:rPr>
          <w:rStyle w:val="tlid-translation"/>
          <w:sz w:val="24"/>
          <w:szCs w:val="24"/>
          <w:lang w:val="el-GR"/>
        </w:rPr>
        <w:t>ς</w:t>
      </w:r>
      <w:r w:rsidR="00B318DC" w:rsidRPr="00B318DC">
        <w:rPr>
          <w:rStyle w:val="tlid-translation"/>
          <w:sz w:val="24"/>
          <w:szCs w:val="24"/>
          <w:lang w:val="el-GR"/>
        </w:rPr>
        <w:t xml:space="preserve"> κοινωνικής μειονότητας στη βάση των λόγων διάκρισης που </w:t>
      </w:r>
      <w:r w:rsidR="00F2217C">
        <w:rPr>
          <w:rStyle w:val="tlid-translation"/>
          <w:sz w:val="24"/>
          <w:szCs w:val="24"/>
          <w:lang w:val="el-GR"/>
        </w:rPr>
        <w:t>εξετάζονται</w:t>
      </w:r>
      <w:r w:rsidR="00182BD8">
        <w:rPr>
          <w:rStyle w:val="tlid-translation"/>
          <w:sz w:val="24"/>
          <w:szCs w:val="24"/>
          <w:lang w:val="el-GR"/>
        </w:rPr>
        <w:t>.</w:t>
      </w:r>
    </w:p>
    <w:p w14:paraId="3142EBA5" w14:textId="1F8FA79F" w:rsidR="005F5D68" w:rsidRPr="005F5D68" w:rsidRDefault="005F5D68" w:rsidP="005F5D68">
      <w:pPr>
        <w:jc w:val="both"/>
        <w:rPr>
          <w:rStyle w:val="tlid-translation"/>
          <w:sz w:val="24"/>
          <w:szCs w:val="24"/>
          <w:lang w:val="el-GR"/>
        </w:rPr>
      </w:pPr>
      <w:r w:rsidRPr="005F5D68">
        <w:rPr>
          <w:rStyle w:val="tlid-translation"/>
          <w:sz w:val="24"/>
          <w:szCs w:val="24"/>
          <w:lang w:val="el-GR"/>
        </w:rPr>
        <w:t xml:space="preserve">Το 2019, σε επίπεδο Ε.Ε. το συνολικό ποσοστό των ερωτηθέντων που </w:t>
      </w:r>
      <w:r w:rsidR="00182BD8">
        <w:rPr>
          <w:rStyle w:val="tlid-translation"/>
          <w:sz w:val="24"/>
          <w:szCs w:val="24"/>
          <w:lang w:val="el-GR"/>
        </w:rPr>
        <w:t>δηλώνει μέρ</w:t>
      </w:r>
      <w:r w:rsidRPr="005F5D68">
        <w:rPr>
          <w:rStyle w:val="tlid-translation"/>
          <w:sz w:val="24"/>
          <w:szCs w:val="24"/>
          <w:lang w:val="el-GR"/>
        </w:rPr>
        <w:t xml:space="preserve">ος </w:t>
      </w:r>
      <w:r w:rsidR="00E96730">
        <w:rPr>
          <w:rStyle w:val="tlid-translation"/>
          <w:sz w:val="24"/>
          <w:szCs w:val="24"/>
          <w:lang w:val="el-GR"/>
        </w:rPr>
        <w:t xml:space="preserve">μειονοτικής ομάδας </w:t>
      </w:r>
      <w:r w:rsidRPr="005F5D68">
        <w:rPr>
          <w:rStyle w:val="tlid-translation"/>
          <w:sz w:val="24"/>
          <w:szCs w:val="24"/>
          <w:lang w:val="el-GR"/>
        </w:rPr>
        <w:t>είναι 12 % (</w:t>
      </w:r>
      <w:r w:rsidRPr="005F5D68">
        <w:rPr>
          <w:rStyle w:val="tlid-translation"/>
          <w:sz w:val="24"/>
          <w:szCs w:val="24"/>
        </w:rPr>
        <w:t>Top</w:t>
      </w:r>
      <w:r w:rsidRPr="005F5D68">
        <w:rPr>
          <w:rStyle w:val="tlid-translation"/>
          <w:sz w:val="24"/>
          <w:szCs w:val="24"/>
          <w:lang w:val="el-GR"/>
        </w:rPr>
        <w:t xml:space="preserve"> 3: Ρουμανία</w:t>
      </w:r>
      <w:r w:rsidR="00C726D8">
        <w:rPr>
          <w:rStyle w:val="tlid-translation"/>
          <w:sz w:val="24"/>
          <w:szCs w:val="24"/>
          <w:lang w:val="el-GR"/>
        </w:rPr>
        <w:t>:22%</w:t>
      </w:r>
      <w:r w:rsidRPr="005F5D68">
        <w:rPr>
          <w:rStyle w:val="tlid-translation"/>
          <w:sz w:val="24"/>
          <w:szCs w:val="24"/>
          <w:lang w:val="el-GR"/>
        </w:rPr>
        <w:t>, Αυστρία</w:t>
      </w:r>
      <w:r w:rsidR="00C726D8">
        <w:rPr>
          <w:rStyle w:val="tlid-translation"/>
          <w:sz w:val="24"/>
          <w:szCs w:val="24"/>
          <w:lang w:val="el-GR"/>
        </w:rPr>
        <w:t>:20%</w:t>
      </w:r>
      <w:r w:rsidRPr="005F5D68">
        <w:rPr>
          <w:rStyle w:val="tlid-translation"/>
          <w:sz w:val="24"/>
          <w:szCs w:val="24"/>
          <w:lang w:val="el-GR"/>
        </w:rPr>
        <w:t>, Ουγγαρία</w:t>
      </w:r>
      <w:r w:rsidR="00C726D8">
        <w:rPr>
          <w:rStyle w:val="tlid-translation"/>
          <w:sz w:val="24"/>
          <w:szCs w:val="24"/>
          <w:lang w:val="el-GR"/>
        </w:rPr>
        <w:t>:19%</w:t>
      </w:r>
      <w:r w:rsidRPr="005F5D68">
        <w:rPr>
          <w:rStyle w:val="tlid-translation"/>
          <w:sz w:val="24"/>
          <w:szCs w:val="24"/>
          <w:lang w:val="el-GR"/>
        </w:rPr>
        <w:t>/</w:t>
      </w:r>
      <w:r w:rsidR="00182BD8">
        <w:rPr>
          <w:rStyle w:val="tlid-translation"/>
          <w:sz w:val="24"/>
          <w:szCs w:val="24"/>
          <w:lang w:val="el-GR"/>
        </w:rPr>
        <w:t xml:space="preserve"> </w:t>
      </w:r>
      <w:r w:rsidRPr="005F5D68">
        <w:rPr>
          <w:rStyle w:val="tlid-translation"/>
          <w:sz w:val="24"/>
          <w:szCs w:val="24"/>
        </w:rPr>
        <w:t>Bottom</w:t>
      </w:r>
      <w:r w:rsidRPr="005F5D68">
        <w:rPr>
          <w:rStyle w:val="tlid-translation"/>
          <w:sz w:val="24"/>
          <w:szCs w:val="24"/>
          <w:lang w:val="el-GR"/>
        </w:rPr>
        <w:t xml:space="preserve"> 3: Ελλάδα</w:t>
      </w:r>
      <w:r w:rsidR="00C726D8">
        <w:rPr>
          <w:rStyle w:val="tlid-translation"/>
          <w:sz w:val="24"/>
          <w:szCs w:val="24"/>
          <w:lang w:val="el-GR"/>
        </w:rPr>
        <w:t>:4%, Κύπρος&amp;</w:t>
      </w:r>
      <w:r w:rsidRPr="005F5D68">
        <w:rPr>
          <w:rStyle w:val="tlid-translation"/>
          <w:sz w:val="24"/>
          <w:szCs w:val="24"/>
          <w:lang w:val="el-GR"/>
        </w:rPr>
        <w:t xml:space="preserve"> Ισπανία</w:t>
      </w:r>
      <w:r w:rsidR="00C726D8">
        <w:rPr>
          <w:rStyle w:val="tlid-translation"/>
          <w:sz w:val="24"/>
          <w:szCs w:val="24"/>
          <w:lang w:val="el-GR"/>
        </w:rPr>
        <w:t>:7%</w:t>
      </w:r>
      <w:r w:rsidRPr="005F5D68">
        <w:rPr>
          <w:rStyle w:val="tlid-translation"/>
          <w:sz w:val="24"/>
          <w:szCs w:val="24"/>
          <w:lang w:val="el-GR"/>
        </w:rPr>
        <w:t>)</w:t>
      </w:r>
      <w:r w:rsidR="004940EC">
        <w:rPr>
          <w:rStyle w:val="a8"/>
          <w:sz w:val="24"/>
          <w:szCs w:val="24"/>
          <w:lang w:val="el-GR"/>
        </w:rPr>
        <w:footnoteReference w:id="5"/>
      </w:r>
      <w:r w:rsidRPr="005F5D68">
        <w:rPr>
          <w:rStyle w:val="tlid-translation"/>
          <w:sz w:val="24"/>
          <w:szCs w:val="24"/>
          <w:lang w:val="el-GR"/>
        </w:rPr>
        <w:t xml:space="preserve">, με επικρατέστερες σε συχνότητα αναφορές την εθνοτική και τη θρησκευτική μειονότητα. </w:t>
      </w:r>
    </w:p>
    <w:p w14:paraId="6F56F673" w14:textId="1DD28462" w:rsidR="005F5D68" w:rsidRPr="00E13E11" w:rsidRDefault="005F5D68" w:rsidP="005F5D68">
      <w:pPr>
        <w:jc w:val="both"/>
        <w:rPr>
          <w:rStyle w:val="tlid-translation"/>
          <w:sz w:val="24"/>
          <w:szCs w:val="24"/>
          <w:lang w:val="el-GR"/>
        </w:rPr>
      </w:pPr>
      <w:r w:rsidRPr="00E13E11">
        <w:rPr>
          <w:rStyle w:val="tlid-translation"/>
          <w:sz w:val="24"/>
          <w:szCs w:val="24"/>
          <w:lang w:val="el-GR"/>
        </w:rPr>
        <w:t xml:space="preserve">Στην Ελλάδα καταγράφεται το χαμηλότερο ποσοστό πολιτών οι οποίοι αυτοπροσδιορίζονται ως μειονότητα στη βάση των κριτηρίων της έρευνας. Το ποσοστό αυτό ανέρχεται μόνο στο 4% των ερωτηθέντων πολιτών (το </w:t>
      </w:r>
      <w:r w:rsidR="00CE2971" w:rsidRPr="00E13E11">
        <w:rPr>
          <w:rStyle w:val="tlid-translation"/>
          <w:sz w:val="24"/>
          <w:szCs w:val="24"/>
          <w:lang w:val="el-GR"/>
        </w:rPr>
        <w:t xml:space="preserve">ίδιο </w:t>
      </w:r>
      <w:r w:rsidRPr="00E13E11">
        <w:rPr>
          <w:rStyle w:val="tlid-translation"/>
          <w:sz w:val="24"/>
          <w:szCs w:val="24"/>
          <w:lang w:val="el-GR"/>
        </w:rPr>
        <w:t>ισχύει και το 2015</w:t>
      </w:r>
      <w:r w:rsidR="007922DE" w:rsidRPr="00E13E11">
        <w:rPr>
          <w:rStyle w:val="tlid-translation"/>
          <w:sz w:val="24"/>
          <w:szCs w:val="24"/>
          <w:lang w:val="el-GR"/>
        </w:rPr>
        <w:t xml:space="preserve"> που το ποσοστό ήταν</w:t>
      </w:r>
      <w:r w:rsidRPr="00E13E11">
        <w:rPr>
          <w:rStyle w:val="tlid-translation"/>
          <w:sz w:val="24"/>
          <w:szCs w:val="24"/>
          <w:lang w:val="el-GR"/>
        </w:rPr>
        <w:t xml:space="preserve"> 5%)</w:t>
      </w:r>
      <w:r w:rsidR="007922DE" w:rsidRPr="00E13E11">
        <w:rPr>
          <w:rStyle w:val="tlid-translation"/>
          <w:sz w:val="24"/>
          <w:szCs w:val="24"/>
          <w:lang w:val="el-GR"/>
        </w:rPr>
        <w:t>.</w:t>
      </w:r>
    </w:p>
    <w:p w14:paraId="76398DFD" w14:textId="52D42A62" w:rsidR="005F5D68" w:rsidRPr="005F5D68" w:rsidRDefault="00E104FE" w:rsidP="005F5D68">
      <w:pPr>
        <w:jc w:val="both"/>
        <w:rPr>
          <w:rStyle w:val="tlid-translation"/>
          <w:sz w:val="24"/>
          <w:szCs w:val="24"/>
          <w:lang w:val="el-GR"/>
        </w:rPr>
      </w:pPr>
      <w:r>
        <w:rPr>
          <w:rStyle w:val="tlid-translation"/>
          <w:sz w:val="24"/>
          <w:szCs w:val="24"/>
          <w:lang w:val="el-GR"/>
        </w:rPr>
        <w:t xml:space="preserve">Ειδικότερα, </w:t>
      </w:r>
      <w:r w:rsidR="005F5D68" w:rsidRPr="005F5D68">
        <w:rPr>
          <w:rStyle w:val="tlid-translation"/>
          <w:sz w:val="24"/>
          <w:szCs w:val="24"/>
          <w:lang w:val="el-GR"/>
        </w:rPr>
        <w:t>ως μέρος μειονότητας λόγω</w:t>
      </w:r>
      <w:r w:rsidR="00E85C98">
        <w:rPr>
          <w:rStyle w:val="tlid-translation"/>
          <w:sz w:val="24"/>
          <w:szCs w:val="24"/>
          <w:lang w:val="el-GR"/>
        </w:rPr>
        <w:t xml:space="preserve"> αναπηρίας </w:t>
      </w:r>
      <w:proofErr w:type="spellStart"/>
      <w:r w:rsidR="00E85C98">
        <w:rPr>
          <w:rStyle w:val="tlid-translation"/>
          <w:sz w:val="24"/>
          <w:szCs w:val="24"/>
          <w:lang w:val="el-GR"/>
        </w:rPr>
        <w:t>αυτοπροσδιορίζεται</w:t>
      </w:r>
      <w:proofErr w:type="spellEnd"/>
      <w:r w:rsidR="00E85C98">
        <w:rPr>
          <w:rStyle w:val="tlid-translation"/>
          <w:sz w:val="24"/>
          <w:szCs w:val="24"/>
          <w:lang w:val="el-GR"/>
        </w:rPr>
        <w:t xml:space="preserve"> </w:t>
      </w:r>
      <w:r w:rsidR="005F5D68" w:rsidRPr="005F5D68">
        <w:rPr>
          <w:rStyle w:val="tlid-translation"/>
          <w:sz w:val="24"/>
          <w:szCs w:val="24"/>
          <w:lang w:val="el-GR"/>
        </w:rPr>
        <w:t>μόλις το 2% των ευρωπαίων πολιτών, ενώ σε εθνικό επίπεδο προκύπτει μηδενικό ποσοστό (μεταξύ των ετών 2009 και 2019 το ποσοστό κυμαίνεται στο εύρος 0%-1%)</w:t>
      </w:r>
      <w:r w:rsidR="00A05F22">
        <w:rPr>
          <w:rStyle w:val="tlid-translation"/>
          <w:sz w:val="24"/>
          <w:szCs w:val="24"/>
          <w:lang w:val="el-GR"/>
        </w:rPr>
        <w:t>.</w:t>
      </w:r>
    </w:p>
    <w:p w14:paraId="190918A0" w14:textId="222F1A73" w:rsidR="005F5D68" w:rsidRDefault="005F5D68" w:rsidP="003C0C5D">
      <w:pPr>
        <w:jc w:val="both"/>
        <w:rPr>
          <w:rStyle w:val="tlid-translation"/>
          <w:sz w:val="24"/>
          <w:szCs w:val="24"/>
          <w:lang w:val="el-GR"/>
        </w:rPr>
      </w:pPr>
      <w:r w:rsidRPr="005F5D68">
        <w:rPr>
          <w:rStyle w:val="tlid-translation"/>
          <w:sz w:val="24"/>
          <w:szCs w:val="24"/>
          <w:lang w:val="el-GR"/>
        </w:rPr>
        <w:t>Αυτά τα ευρήματα μπορούν να γίνουν κατανοητά, συνυπολογίζοντας κανείς τα εμμένοντα στερεότυπα για την αναπηρία – καθώς και για τις λοιπές κοινωνικές κατηγορίες που εμπίπτουν στο πεδίο των διακρίσεων-</w:t>
      </w:r>
      <w:r w:rsidR="00344C73">
        <w:rPr>
          <w:rStyle w:val="tlid-translation"/>
          <w:sz w:val="24"/>
          <w:szCs w:val="24"/>
          <w:lang w:val="el-GR"/>
        </w:rPr>
        <w:t xml:space="preserve"> </w:t>
      </w:r>
      <w:r w:rsidRPr="005F5D68">
        <w:rPr>
          <w:rStyle w:val="tlid-translation"/>
          <w:sz w:val="24"/>
          <w:szCs w:val="24"/>
          <w:lang w:val="el-GR"/>
        </w:rPr>
        <w:t>σε πολλές χώρες της Ε.Ε. όπως και στην</w:t>
      </w:r>
      <w:r w:rsidR="00344C73">
        <w:rPr>
          <w:rStyle w:val="tlid-translation"/>
          <w:sz w:val="24"/>
          <w:szCs w:val="24"/>
          <w:lang w:val="el-GR"/>
        </w:rPr>
        <w:t xml:space="preserve"> </w:t>
      </w:r>
      <w:r w:rsidRPr="005F5D68">
        <w:rPr>
          <w:rStyle w:val="tlid-translation"/>
          <w:sz w:val="24"/>
          <w:szCs w:val="24"/>
          <w:lang w:val="el-GR"/>
        </w:rPr>
        <w:t>Ελλάδα.</w:t>
      </w:r>
      <w:r w:rsidR="00E104FE">
        <w:rPr>
          <w:rStyle w:val="tlid-translation"/>
          <w:sz w:val="24"/>
          <w:szCs w:val="24"/>
          <w:lang w:val="el-GR"/>
        </w:rPr>
        <w:t xml:space="preserve"> Οι αντιλήψεις αυτές επηρεάζουν </w:t>
      </w:r>
      <w:r w:rsidRPr="005F5D68">
        <w:rPr>
          <w:rStyle w:val="tlid-translation"/>
          <w:sz w:val="24"/>
          <w:szCs w:val="24"/>
          <w:lang w:val="el-GR"/>
        </w:rPr>
        <w:t xml:space="preserve">την επιθυμία των ερωτηθέντων να αποκαλύψουν </w:t>
      </w:r>
      <w:r w:rsidR="00E104FE">
        <w:rPr>
          <w:rStyle w:val="tlid-translation"/>
          <w:sz w:val="24"/>
          <w:szCs w:val="24"/>
          <w:lang w:val="el-GR"/>
        </w:rPr>
        <w:t xml:space="preserve">προσωπικά δεδομένα αναπηρίας </w:t>
      </w:r>
      <w:r w:rsidRPr="005F5D68">
        <w:rPr>
          <w:rStyle w:val="tlid-translation"/>
          <w:sz w:val="24"/>
          <w:szCs w:val="24"/>
          <w:lang w:val="el-GR"/>
        </w:rPr>
        <w:t xml:space="preserve">στους </w:t>
      </w:r>
      <w:proofErr w:type="spellStart"/>
      <w:r w:rsidRPr="005F5D68">
        <w:rPr>
          <w:rStyle w:val="tlid-translation"/>
          <w:sz w:val="24"/>
          <w:szCs w:val="24"/>
          <w:lang w:val="el-GR"/>
        </w:rPr>
        <w:t>συνεντευκτές</w:t>
      </w:r>
      <w:proofErr w:type="spellEnd"/>
      <w:r w:rsidR="00E104FE">
        <w:rPr>
          <w:rStyle w:val="tlid-translation"/>
          <w:sz w:val="24"/>
          <w:szCs w:val="24"/>
          <w:lang w:val="el-GR"/>
        </w:rPr>
        <w:t xml:space="preserve">, αλλά επιδρούν και στην </w:t>
      </w:r>
      <w:r w:rsidRPr="005F5D68">
        <w:rPr>
          <w:rStyle w:val="tlid-translation"/>
          <w:sz w:val="24"/>
          <w:szCs w:val="24"/>
          <w:lang w:val="el-GR"/>
        </w:rPr>
        <w:t xml:space="preserve">υποκειμενική αντίληψη που διατηρούν για τον εαυτό τους. </w:t>
      </w:r>
    </w:p>
    <w:p w14:paraId="079882E8" w14:textId="77C1B31B" w:rsidR="006D7879" w:rsidRDefault="006D7879" w:rsidP="003C0C5D">
      <w:pPr>
        <w:jc w:val="both"/>
        <w:rPr>
          <w:rStyle w:val="tlid-translation"/>
          <w:sz w:val="24"/>
          <w:szCs w:val="24"/>
          <w:lang w:val="el-GR"/>
        </w:rPr>
      </w:pPr>
    </w:p>
    <w:p w14:paraId="6D0A9954" w14:textId="13209BD6" w:rsidR="00436797" w:rsidRPr="00511365" w:rsidRDefault="00436797" w:rsidP="00362F82">
      <w:pPr>
        <w:pStyle w:val="2"/>
        <w:numPr>
          <w:ilvl w:val="1"/>
          <w:numId w:val="14"/>
        </w:numPr>
      </w:pPr>
      <w:bookmarkStart w:id="7" w:name="_Toc25434123"/>
      <w:r w:rsidRPr="00511365">
        <w:t>Α</w:t>
      </w:r>
      <w:r w:rsidR="004F4F99" w:rsidRPr="00511365">
        <w:t xml:space="preserve">ντιλαμβανόμενη έκταση των </w:t>
      </w:r>
      <w:r w:rsidRPr="00511365">
        <w:t>διακρίσεων</w:t>
      </w:r>
      <w:bookmarkEnd w:id="7"/>
      <w:r w:rsidRPr="00511365">
        <w:t xml:space="preserve"> </w:t>
      </w:r>
    </w:p>
    <w:p w14:paraId="4AA9268C" w14:textId="198849F6" w:rsidR="00436797" w:rsidRPr="00030B66" w:rsidRDefault="00436797" w:rsidP="00D97671">
      <w:pPr>
        <w:jc w:val="both"/>
        <w:rPr>
          <w:sz w:val="24"/>
          <w:szCs w:val="24"/>
          <w:lang w:val="el-GR"/>
        </w:rPr>
      </w:pPr>
      <w:r w:rsidRPr="00436797">
        <w:rPr>
          <w:sz w:val="24"/>
          <w:szCs w:val="24"/>
          <w:lang w:val="el-GR"/>
        </w:rPr>
        <w:t xml:space="preserve">Στην έρευνα εξετάζονται από το 2006 έως σήμερα οι αντιλήψεις των πολιτών </w:t>
      </w:r>
      <w:r w:rsidRPr="00030B66">
        <w:rPr>
          <w:sz w:val="24"/>
          <w:szCs w:val="24"/>
          <w:lang w:val="el-GR"/>
        </w:rPr>
        <w:t xml:space="preserve">αναφορικά με την έκταση των διακρίσεων στη χώρα τους. Η μεταβλητή </w:t>
      </w:r>
      <w:r w:rsidR="0002706F">
        <w:rPr>
          <w:sz w:val="24"/>
          <w:szCs w:val="24"/>
          <w:lang w:val="el-GR"/>
        </w:rPr>
        <w:t>αφορά στην</w:t>
      </w:r>
      <w:r w:rsidRPr="00030B66">
        <w:rPr>
          <w:sz w:val="24"/>
          <w:szCs w:val="24"/>
          <w:lang w:val="el-GR"/>
        </w:rPr>
        <w:t xml:space="preserve"> υποκειμενική αίσθηση των πολιτών για το εάν οι διακρίσεις εναντίον συγκεκριμένων κοινωνικών κατηγοριών είναι διαδεδομένες στη χώρα τους.</w:t>
      </w:r>
    </w:p>
    <w:p w14:paraId="5638AC97" w14:textId="4BD82C6A" w:rsidR="00436797" w:rsidRPr="00436797" w:rsidRDefault="00436797" w:rsidP="00D97671">
      <w:pPr>
        <w:jc w:val="both"/>
        <w:rPr>
          <w:lang w:val="el-GR"/>
        </w:rPr>
      </w:pPr>
      <w:r w:rsidRPr="00436797">
        <w:rPr>
          <w:sz w:val="24"/>
          <w:szCs w:val="24"/>
          <w:lang w:val="el-GR"/>
        </w:rPr>
        <w:t xml:space="preserve">Σύμφωνα με τις αντιλήψεις των ευρωπαίων πολιτών, πολύ εκτεταμένες είναι οι διακρίσεις με σειρά συχνότητας αναφορών: εναντίων των Ρομά (ΕΕ 28: 61%/ </w:t>
      </w:r>
      <w:r w:rsidR="00030B66" w:rsidRPr="00030B66">
        <w:rPr>
          <w:sz w:val="24"/>
          <w:szCs w:val="24"/>
          <w:lang w:val="el-GR"/>
        </w:rPr>
        <w:t>Ελλ</w:t>
      </w:r>
      <w:r w:rsidR="00030B66">
        <w:rPr>
          <w:sz w:val="24"/>
          <w:szCs w:val="24"/>
          <w:lang w:val="el-GR"/>
        </w:rPr>
        <w:t>άδα</w:t>
      </w:r>
      <w:r w:rsidRPr="00436797">
        <w:rPr>
          <w:sz w:val="24"/>
          <w:szCs w:val="24"/>
          <w:lang w:val="el-GR"/>
        </w:rPr>
        <w:t>: 82%), στη βάση της εθνοτικής καταγωγής (ΕΕ 28: 59%/</w:t>
      </w:r>
      <w:r w:rsidR="00EE42BD" w:rsidRPr="00EE42BD">
        <w:rPr>
          <w:sz w:val="24"/>
          <w:szCs w:val="24"/>
          <w:lang w:val="el-GR"/>
        </w:rPr>
        <w:t xml:space="preserve"> Ελλάδα</w:t>
      </w:r>
      <w:r w:rsidRPr="00436797">
        <w:rPr>
          <w:sz w:val="24"/>
          <w:szCs w:val="24"/>
          <w:lang w:val="el-GR"/>
        </w:rPr>
        <w:t xml:space="preserve">: 64%), ενάντια στο χρώμα του δέρματος (ΕΕ28: </w:t>
      </w:r>
      <w:r w:rsidRPr="00436797">
        <w:rPr>
          <w:sz w:val="24"/>
          <w:szCs w:val="24"/>
          <w:lang w:val="el-GR"/>
        </w:rPr>
        <w:lastRenderedPageBreak/>
        <w:t>59%/</w:t>
      </w:r>
      <w:r w:rsidR="00EE42BD" w:rsidRPr="00EE42BD">
        <w:rPr>
          <w:sz w:val="24"/>
          <w:szCs w:val="24"/>
          <w:lang w:val="el-GR"/>
        </w:rPr>
        <w:t>Ελλάδα</w:t>
      </w:r>
      <w:r w:rsidRPr="00436797">
        <w:rPr>
          <w:sz w:val="24"/>
          <w:szCs w:val="24"/>
          <w:lang w:val="el-GR"/>
        </w:rPr>
        <w:t>:56%), λόγω σεξουαλικού προσανατολισμού (ΕΕ28: 53%/</w:t>
      </w:r>
      <w:r w:rsidR="00EE42BD" w:rsidRPr="00EE42BD">
        <w:rPr>
          <w:sz w:val="24"/>
          <w:szCs w:val="24"/>
          <w:lang w:val="el-GR"/>
        </w:rPr>
        <w:t>Ελλάδα</w:t>
      </w:r>
      <w:r w:rsidRPr="00436797">
        <w:rPr>
          <w:sz w:val="24"/>
          <w:szCs w:val="24"/>
          <w:lang w:val="el-GR"/>
        </w:rPr>
        <w:t xml:space="preserve">:70%), </w:t>
      </w:r>
      <w:r w:rsidR="009E1474">
        <w:rPr>
          <w:sz w:val="24"/>
          <w:szCs w:val="24"/>
          <w:lang w:val="el-GR"/>
        </w:rPr>
        <w:t>ενάντια στα δ</w:t>
      </w:r>
      <w:r w:rsidR="00AD62A0">
        <w:rPr>
          <w:sz w:val="24"/>
          <w:szCs w:val="24"/>
          <w:lang w:val="el-GR"/>
        </w:rPr>
        <w:t>ιεμφυλικά άτομα</w:t>
      </w:r>
      <w:r w:rsidRPr="00436797">
        <w:rPr>
          <w:sz w:val="24"/>
          <w:szCs w:val="24"/>
          <w:lang w:val="el-GR"/>
        </w:rPr>
        <w:t xml:space="preserve"> (ΕΕ28: 48%/</w:t>
      </w:r>
      <w:r w:rsidR="00EE42BD" w:rsidRPr="00EE42BD">
        <w:rPr>
          <w:sz w:val="24"/>
          <w:szCs w:val="24"/>
          <w:lang w:val="el-GR"/>
        </w:rPr>
        <w:t xml:space="preserve"> Ελλάδα</w:t>
      </w:r>
      <w:r w:rsidRPr="00436797">
        <w:rPr>
          <w:sz w:val="24"/>
          <w:szCs w:val="24"/>
          <w:lang w:val="el-GR"/>
        </w:rPr>
        <w:t>:57%),</w:t>
      </w:r>
      <w:r w:rsidR="00344C73">
        <w:rPr>
          <w:sz w:val="24"/>
          <w:szCs w:val="24"/>
          <w:lang w:val="el-GR"/>
        </w:rPr>
        <w:t xml:space="preserve"> </w:t>
      </w:r>
      <w:r w:rsidRPr="00436797">
        <w:rPr>
          <w:sz w:val="24"/>
          <w:szCs w:val="24"/>
          <w:lang w:val="el-GR"/>
        </w:rPr>
        <w:t>λόγω της θρησκείας ή των πεποιθήσεων</w:t>
      </w:r>
      <w:r w:rsidR="00344C73">
        <w:rPr>
          <w:sz w:val="24"/>
          <w:szCs w:val="24"/>
          <w:lang w:val="el-GR"/>
        </w:rPr>
        <w:t xml:space="preserve"> </w:t>
      </w:r>
      <w:r w:rsidRPr="00436797">
        <w:rPr>
          <w:sz w:val="24"/>
          <w:szCs w:val="24"/>
          <w:lang w:val="el-GR"/>
        </w:rPr>
        <w:t>(ΕΕ28: 47%/</w:t>
      </w:r>
      <w:r w:rsidR="00EE42BD" w:rsidRPr="00EE42BD">
        <w:rPr>
          <w:sz w:val="24"/>
          <w:szCs w:val="24"/>
          <w:lang w:val="el-GR"/>
        </w:rPr>
        <w:t>Ελλάδα</w:t>
      </w:r>
      <w:r w:rsidRPr="00436797">
        <w:rPr>
          <w:sz w:val="24"/>
          <w:szCs w:val="24"/>
          <w:lang w:val="el-GR"/>
        </w:rPr>
        <w:t xml:space="preserve">:50%), </w:t>
      </w:r>
      <w:r w:rsidR="00B42A79">
        <w:rPr>
          <w:sz w:val="24"/>
          <w:szCs w:val="24"/>
          <w:lang w:val="el-GR"/>
        </w:rPr>
        <w:t xml:space="preserve">λόγω </w:t>
      </w:r>
      <w:r w:rsidRPr="00B42A79">
        <w:rPr>
          <w:sz w:val="24"/>
          <w:szCs w:val="24"/>
          <w:lang w:val="el-GR"/>
        </w:rPr>
        <w:t>αναπηρία</w:t>
      </w:r>
      <w:r w:rsidR="00B42A79">
        <w:rPr>
          <w:sz w:val="24"/>
          <w:szCs w:val="24"/>
          <w:lang w:val="el-GR"/>
        </w:rPr>
        <w:t>ς</w:t>
      </w:r>
      <w:r w:rsidRPr="00436797">
        <w:rPr>
          <w:lang w:val="el-GR"/>
        </w:rPr>
        <w:t xml:space="preserve"> </w:t>
      </w:r>
      <w:r w:rsidRPr="00436797">
        <w:rPr>
          <w:sz w:val="24"/>
          <w:szCs w:val="24"/>
          <w:lang w:val="el-GR"/>
        </w:rPr>
        <w:t>(ΕΕ28: 44%/</w:t>
      </w:r>
      <w:r w:rsidR="00EE42BD" w:rsidRPr="00EE42BD">
        <w:rPr>
          <w:sz w:val="24"/>
          <w:szCs w:val="24"/>
          <w:lang w:val="el-GR"/>
        </w:rPr>
        <w:t>Ελλάδα</w:t>
      </w:r>
      <w:r w:rsidRPr="00436797">
        <w:rPr>
          <w:sz w:val="24"/>
          <w:szCs w:val="24"/>
          <w:lang w:val="el-GR"/>
        </w:rPr>
        <w:t>:53%).</w:t>
      </w:r>
      <w:r w:rsidRPr="00436797">
        <w:rPr>
          <w:lang w:val="el-GR"/>
        </w:rPr>
        <w:t xml:space="preserve"> </w:t>
      </w:r>
    </w:p>
    <w:p w14:paraId="3ED355B7" w14:textId="279F7E33" w:rsidR="00EE42BD" w:rsidRPr="00CA371E" w:rsidRDefault="00436797" w:rsidP="00CA371E">
      <w:pPr>
        <w:jc w:val="both"/>
        <w:rPr>
          <w:sz w:val="24"/>
          <w:szCs w:val="24"/>
          <w:lang w:val="el-GR"/>
        </w:rPr>
      </w:pPr>
      <w:r w:rsidRPr="00436797">
        <w:rPr>
          <w:sz w:val="24"/>
          <w:szCs w:val="24"/>
          <w:lang w:val="el-GR"/>
        </w:rPr>
        <w:t xml:space="preserve">Όπως γίνεται φανερό και στο ακόλουθο γράφημα, στην Ελλάδα </w:t>
      </w:r>
      <w:r w:rsidR="002C0BE8">
        <w:rPr>
          <w:sz w:val="24"/>
          <w:szCs w:val="24"/>
          <w:lang w:val="el-GR"/>
        </w:rPr>
        <w:t xml:space="preserve">καταγράφονται </w:t>
      </w:r>
      <w:r w:rsidRPr="00436797">
        <w:rPr>
          <w:sz w:val="24"/>
          <w:szCs w:val="24"/>
          <w:lang w:val="el-GR"/>
        </w:rPr>
        <w:t>μεγαλύτερα ποσοστά πολιτών που θεωρούν διαδεδομένες τις διακρίσεις για τις περισσότερες μορφές διακρίσεων</w:t>
      </w:r>
      <w:r w:rsidR="00A62E69">
        <w:rPr>
          <w:sz w:val="24"/>
          <w:szCs w:val="24"/>
          <w:lang w:val="el-GR"/>
        </w:rPr>
        <w:t>,</w:t>
      </w:r>
      <w:r w:rsidRPr="00436797">
        <w:rPr>
          <w:sz w:val="24"/>
          <w:szCs w:val="24"/>
          <w:lang w:val="el-GR"/>
        </w:rPr>
        <w:t xml:space="preserve"> με εξαίρεση τις διακρίσεις λόγω του χρώματος του δέρματος και λόγω φύλου. </w:t>
      </w:r>
    </w:p>
    <w:p w14:paraId="0E8B245A" w14:textId="61AB1E30" w:rsidR="007D6612" w:rsidRDefault="004F4F99" w:rsidP="00C05251">
      <w:pPr>
        <w:pStyle w:val="aa"/>
        <w:keepNext/>
        <w:tabs>
          <w:tab w:val="left" w:pos="142"/>
        </w:tabs>
        <w:spacing w:before="240" w:after="120"/>
        <w:ind w:left="1276" w:right="1701" w:firstLine="142"/>
        <w:jc w:val="center"/>
        <w:rPr>
          <w:rFonts w:asciiTheme="majorHAnsi" w:hAnsiTheme="majorHAnsi"/>
          <w:b/>
          <w:i w:val="0"/>
          <w:sz w:val="24"/>
          <w:szCs w:val="24"/>
          <w:lang w:val="el-GR"/>
        </w:rPr>
      </w:pPr>
      <w:r w:rsidRPr="004F4F99">
        <w:rPr>
          <w:rFonts w:asciiTheme="majorHAnsi" w:hAnsiTheme="majorHAnsi"/>
          <w:b/>
          <w:i w:val="0"/>
          <w:sz w:val="24"/>
          <w:szCs w:val="24"/>
          <w:lang w:val="el-GR"/>
        </w:rPr>
        <w:t xml:space="preserve">Γράφημα </w:t>
      </w:r>
      <w:r w:rsidRPr="004F4F99">
        <w:rPr>
          <w:rFonts w:asciiTheme="majorHAnsi" w:hAnsiTheme="majorHAnsi"/>
          <w:b/>
          <w:i w:val="0"/>
          <w:sz w:val="24"/>
          <w:szCs w:val="24"/>
          <w:lang w:val="el-GR"/>
        </w:rPr>
        <w:fldChar w:fldCharType="begin"/>
      </w:r>
      <w:r w:rsidRPr="004F4F99">
        <w:rPr>
          <w:rFonts w:asciiTheme="majorHAnsi" w:hAnsiTheme="majorHAnsi"/>
          <w:b/>
          <w:i w:val="0"/>
          <w:sz w:val="24"/>
          <w:szCs w:val="24"/>
          <w:lang w:val="el-GR"/>
        </w:rPr>
        <w:instrText xml:space="preserve"> SEQ Γράφημα \* ARABIC </w:instrText>
      </w:r>
      <w:r w:rsidRPr="004F4F99">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2</w:t>
      </w:r>
      <w:r w:rsidRPr="004F4F99">
        <w:rPr>
          <w:rFonts w:asciiTheme="majorHAnsi" w:hAnsiTheme="majorHAnsi"/>
          <w:b/>
          <w:i w:val="0"/>
          <w:sz w:val="24"/>
          <w:szCs w:val="24"/>
          <w:lang w:val="el-GR"/>
        </w:rPr>
        <w:fldChar w:fldCharType="end"/>
      </w:r>
      <w:r w:rsidRPr="004F4F99">
        <w:rPr>
          <w:rFonts w:asciiTheme="majorHAnsi" w:hAnsiTheme="majorHAnsi"/>
          <w:b/>
          <w:i w:val="0"/>
          <w:sz w:val="24"/>
          <w:szCs w:val="24"/>
          <w:lang w:val="el-GR"/>
        </w:rPr>
        <w:t>: ΠΟΣΟΣΤΟ ΠΟΥ ΘΕΩΡΟΥΝ ΔΙΑΔΕΔΟΜΕΝΕΣ ΤΙΣ ΔΙΑΚΡΙΣΕΙΣ ΣΤΗ ΧΩΡΑ ΤΟΥΣ ΑΝΑ ΛΟΓΟ ΔΙΑΚΡΙΣΗΣ-2019</w:t>
      </w:r>
    </w:p>
    <w:p w14:paraId="51E7FB05" w14:textId="4C613077" w:rsidR="002B292D" w:rsidRPr="002B292D" w:rsidRDefault="00CA371E" w:rsidP="002B292D">
      <w:pPr>
        <w:rPr>
          <w:lang w:val="el-GR"/>
        </w:rPr>
      </w:pPr>
      <w:r>
        <w:rPr>
          <w:noProof/>
          <w:lang w:val="el-GR" w:eastAsia="el-GR"/>
        </w:rPr>
        <w:drawing>
          <wp:inline distT="0" distB="0" distL="0" distR="0" wp14:anchorId="478D22AA" wp14:editId="5D752369">
            <wp:extent cx="5705475" cy="5543550"/>
            <wp:effectExtent l="0" t="0" r="0" b="0"/>
            <wp:docPr id="1" name="Γράφημα 1" descr="Ρομά: ΕΕ28 61%, Ελλάδα 82%&#10;Εθνοτική καταγωγή: ΕΕ28 59%, Ελλάδα 64%&#10;Χρώμα δέρματος: ΕΕ28 59%, Ελλάδα 56%&#10;Σεξουαλικός προσανατολισμός: ΕΕ28 53%, Ελλάδα 70%&#10;Διεμφυλικά άτομα: ΕΕ28 48%, Ελλάδα 57%&#10;Θρησκεία ή πεποιθήσεις: ΕΕ28 47%, Ελλάδα 50%&#10;Αναπηρία: ΕΕ28 44%, Ελλάδα 53%&#10;Ηλικία: ΕΕ28 40%, Ελλάδα 50%&#10;Διαφυλικά άτομα: ΕΕ28 39%, Ελλάδα 54%&#10;Φύλο: ΕΕ28 35%, Ελλάδα 3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FA9788-4FA9-4D2B-ACF2-8235164898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5382F7" w14:textId="32DC922B" w:rsidR="004F4F99" w:rsidRPr="00E13E11" w:rsidRDefault="004F4F99" w:rsidP="00BA4E49">
      <w:pPr>
        <w:jc w:val="both"/>
        <w:rPr>
          <w:sz w:val="24"/>
          <w:szCs w:val="24"/>
          <w:lang w:val="el-GR"/>
        </w:rPr>
      </w:pPr>
      <w:r w:rsidRPr="00E13E11">
        <w:rPr>
          <w:sz w:val="24"/>
          <w:szCs w:val="24"/>
          <w:lang w:val="el-GR"/>
        </w:rPr>
        <w:lastRenderedPageBreak/>
        <w:t xml:space="preserve">Για τις διακρίσεις λόγω αναπηρίας, το 2019 </w:t>
      </w:r>
      <w:r w:rsidRPr="00E13E11">
        <w:rPr>
          <w:rStyle w:val="tlid-translation"/>
          <w:sz w:val="24"/>
          <w:szCs w:val="24"/>
          <w:lang w:val="el-GR"/>
        </w:rPr>
        <w:t>καταγράφεται</w:t>
      </w:r>
      <w:r w:rsidR="00344C73">
        <w:rPr>
          <w:rStyle w:val="tlid-translation"/>
          <w:sz w:val="24"/>
          <w:szCs w:val="24"/>
          <w:lang w:val="el-GR"/>
        </w:rPr>
        <w:t xml:space="preserve"> </w:t>
      </w:r>
      <w:r w:rsidRPr="00E13E11">
        <w:rPr>
          <w:rStyle w:val="tlid-translation"/>
          <w:sz w:val="24"/>
          <w:szCs w:val="24"/>
          <w:lang w:val="el-GR"/>
        </w:rPr>
        <w:t xml:space="preserve">στην Ελλάδα </w:t>
      </w:r>
      <w:r w:rsidRPr="00E13E11">
        <w:rPr>
          <w:sz w:val="24"/>
          <w:szCs w:val="24"/>
          <w:lang w:val="el-GR"/>
        </w:rPr>
        <w:t xml:space="preserve">ένα από τα 3 μεγαλύτερα εθνικά ποσοστά, με το 53% των ερωτηθέντων στη χώρα να θεωρούν διαδεδομένες τις διακρίσεις λόγω αναπηρίας. </w:t>
      </w:r>
    </w:p>
    <w:p w14:paraId="05B6AC42" w14:textId="4A14C5EA" w:rsidR="005146A2" w:rsidRPr="005146A2" w:rsidRDefault="005146A2" w:rsidP="0080213F">
      <w:pPr>
        <w:pStyle w:val="aa"/>
        <w:keepNext/>
        <w:tabs>
          <w:tab w:val="left" w:pos="142"/>
        </w:tabs>
        <w:spacing w:before="240" w:after="120"/>
        <w:ind w:left="426" w:right="566" w:firstLine="142"/>
        <w:jc w:val="center"/>
        <w:rPr>
          <w:rFonts w:asciiTheme="majorHAnsi" w:hAnsiTheme="majorHAnsi"/>
          <w:b/>
          <w:i w:val="0"/>
          <w:sz w:val="24"/>
          <w:szCs w:val="24"/>
          <w:lang w:val="el-GR"/>
        </w:rPr>
      </w:pPr>
      <w:r w:rsidRPr="005146A2">
        <w:rPr>
          <w:rFonts w:asciiTheme="majorHAnsi" w:hAnsiTheme="majorHAnsi"/>
          <w:b/>
          <w:i w:val="0"/>
          <w:sz w:val="24"/>
          <w:szCs w:val="24"/>
          <w:lang w:val="el-GR"/>
        </w:rPr>
        <w:t xml:space="preserve">Γράφημα </w:t>
      </w:r>
      <w:r w:rsidRPr="005146A2">
        <w:rPr>
          <w:rFonts w:asciiTheme="majorHAnsi" w:hAnsiTheme="majorHAnsi"/>
          <w:b/>
          <w:i w:val="0"/>
          <w:sz w:val="24"/>
          <w:szCs w:val="24"/>
          <w:lang w:val="el-GR"/>
        </w:rPr>
        <w:fldChar w:fldCharType="begin"/>
      </w:r>
      <w:r w:rsidRPr="0080213F">
        <w:rPr>
          <w:rFonts w:asciiTheme="majorHAnsi" w:hAnsiTheme="majorHAnsi"/>
          <w:b/>
          <w:i w:val="0"/>
          <w:sz w:val="24"/>
          <w:szCs w:val="24"/>
          <w:lang w:val="el-GR"/>
        </w:rPr>
        <w:instrText xml:space="preserve"> SEQ Γράφημα \* ARABIC </w:instrText>
      </w:r>
      <w:r w:rsidRPr="005146A2">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3</w:t>
      </w:r>
      <w:r w:rsidRPr="005146A2">
        <w:rPr>
          <w:rFonts w:asciiTheme="majorHAnsi" w:hAnsiTheme="majorHAnsi"/>
          <w:b/>
          <w:i w:val="0"/>
          <w:sz w:val="24"/>
          <w:szCs w:val="24"/>
          <w:lang w:val="el-GR"/>
        </w:rPr>
        <w:fldChar w:fldCharType="end"/>
      </w:r>
      <w:r w:rsidRPr="005146A2">
        <w:rPr>
          <w:rFonts w:asciiTheme="majorHAnsi" w:hAnsiTheme="majorHAnsi"/>
          <w:b/>
          <w:i w:val="0"/>
          <w:sz w:val="24"/>
          <w:szCs w:val="24"/>
          <w:lang w:val="el-GR"/>
        </w:rPr>
        <w:t xml:space="preserve">: ΠΟΣΟΣΤΟ </w:t>
      </w:r>
      <w:r w:rsidR="00D37588">
        <w:rPr>
          <w:rFonts w:asciiTheme="majorHAnsi" w:hAnsiTheme="majorHAnsi"/>
          <w:b/>
          <w:i w:val="0"/>
          <w:sz w:val="24"/>
          <w:szCs w:val="24"/>
          <w:lang w:val="el-GR"/>
        </w:rPr>
        <w:t xml:space="preserve">ΠΟΛΙΤΩΝ </w:t>
      </w:r>
      <w:r w:rsidRPr="005146A2">
        <w:rPr>
          <w:rFonts w:asciiTheme="majorHAnsi" w:hAnsiTheme="majorHAnsi"/>
          <w:b/>
          <w:i w:val="0"/>
          <w:sz w:val="24"/>
          <w:szCs w:val="24"/>
          <w:lang w:val="el-GR"/>
        </w:rPr>
        <w:t>ΠΟΥ ΘΕΩΡΟΥΝ ΔΙΑΔΕΔΟΜΕΝΕΣ ΤΙΣ ΔΙΑ</w:t>
      </w:r>
      <w:r w:rsidR="00F7450E">
        <w:rPr>
          <w:rFonts w:asciiTheme="majorHAnsi" w:hAnsiTheme="majorHAnsi"/>
          <w:b/>
          <w:i w:val="0"/>
          <w:sz w:val="24"/>
          <w:szCs w:val="24"/>
          <w:lang w:val="el-GR"/>
        </w:rPr>
        <w:t xml:space="preserve">ΚΡΙΣΕΙΣ ΛΟΓΩ ΑΝΑΠΗΡΙΑΣ ΣΤΗ ΧΩΡΑ </w:t>
      </w:r>
      <w:r w:rsidR="00AD2631">
        <w:rPr>
          <w:rFonts w:asciiTheme="majorHAnsi" w:hAnsiTheme="majorHAnsi"/>
          <w:b/>
          <w:i w:val="0"/>
          <w:sz w:val="24"/>
          <w:szCs w:val="24"/>
          <w:lang w:val="el-GR"/>
        </w:rPr>
        <w:t>ΤΟΥΣ</w:t>
      </w:r>
      <w:r w:rsidR="00D650BB">
        <w:rPr>
          <w:rFonts w:asciiTheme="majorHAnsi" w:hAnsiTheme="majorHAnsi"/>
          <w:b/>
          <w:i w:val="0"/>
          <w:sz w:val="24"/>
          <w:szCs w:val="24"/>
          <w:lang w:val="el-GR"/>
        </w:rPr>
        <w:t xml:space="preserve"> (2006-</w:t>
      </w:r>
      <w:r w:rsidRPr="005146A2">
        <w:rPr>
          <w:rFonts w:asciiTheme="majorHAnsi" w:hAnsiTheme="majorHAnsi"/>
          <w:b/>
          <w:i w:val="0"/>
          <w:sz w:val="24"/>
          <w:szCs w:val="24"/>
          <w:lang w:val="el-GR"/>
        </w:rPr>
        <w:t>2019</w:t>
      </w:r>
      <w:r w:rsidR="00D650BB">
        <w:rPr>
          <w:rFonts w:asciiTheme="majorHAnsi" w:hAnsiTheme="majorHAnsi"/>
          <w:b/>
          <w:i w:val="0"/>
          <w:sz w:val="24"/>
          <w:szCs w:val="24"/>
          <w:lang w:val="el-GR"/>
        </w:rPr>
        <w:t>)</w:t>
      </w:r>
    </w:p>
    <w:p w14:paraId="5F9131FE" w14:textId="06489EAD" w:rsidR="0080213F" w:rsidRDefault="0080213F" w:rsidP="0080213F">
      <w:pPr>
        <w:ind w:left="426" w:right="282" w:firstLine="141"/>
      </w:pPr>
      <w:r>
        <w:rPr>
          <w:noProof/>
          <w:lang w:val="el-GR" w:eastAsia="el-GR"/>
        </w:rPr>
        <w:drawing>
          <wp:inline distT="0" distB="0" distL="0" distR="0" wp14:anchorId="2AFC098C" wp14:editId="00E4840A">
            <wp:extent cx="5318760" cy="3257550"/>
            <wp:effectExtent l="0" t="0" r="0" b="0"/>
            <wp:docPr id="5" name="Γράφημα 5" descr="2019: Ελλάδα 53%, Ε.Ε  44% &#10;2015: Ελλάδα 56%, Ε.Ε  50%&#10;2012: Ελλάδα 53%, Ε.Ε  46%&#10;2009: Ελλάδα 63%, Ε.Ε  53%&#10;2006: Ελλάδα 56%, Ε.Ε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4F5C21" w14:textId="0052E30A" w:rsidR="005146A2" w:rsidRPr="005146A2" w:rsidRDefault="005146A2" w:rsidP="005146A2">
      <w:pPr>
        <w:jc w:val="both"/>
        <w:rPr>
          <w:sz w:val="24"/>
          <w:szCs w:val="24"/>
          <w:lang w:val="el-GR"/>
        </w:rPr>
      </w:pPr>
      <w:r w:rsidRPr="005146A2">
        <w:rPr>
          <w:sz w:val="24"/>
          <w:szCs w:val="24"/>
          <w:lang w:val="el-GR"/>
        </w:rPr>
        <w:t>Κατά το διάστημα αναφοράς (2006-2019) η μεταβολή του δείκτη σε εθνικ</w:t>
      </w:r>
      <w:r w:rsidR="00136322">
        <w:rPr>
          <w:sz w:val="24"/>
          <w:szCs w:val="24"/>
          <w:lang w:val="el-GR"/>
        </w:rPr>
        <w:t>ό επίπεδο είναι μικρή. Συγκεκριμένα</w:t>
      </w:r>
      <w:r w:rsidRPr="005146A2">
        <w:rPr>
          <w:sz w:val="24"/>
          <w:szCs w:val="24"/>
          <w:lang w:val="el-GR"/>
        </w:rPr>
        <w:t>, σημειώθηκε μείωση κατά 3 ποσοστιαίες μονάδες, όταν σε επίπεδο Ε.Ε. η εξέταση του δείκτη φανερώνει</w:t>
      </w:r>
      <w:r w:rsidR="00011632">
        <w:rPr>
          <w:sz w:val="24"/>
          <w:szCs w:val="24"/>
          <w:lang w:val="el-GR"/>
        </w:rPr>
        <w:t xml:space="preserve"> </w:t>
      </w:r>
      <w:r w:rsidR="00ED2626">
        <w:rPr>
          <w:sz w:val="24"/>
          <w:szCs w:val="24"/>
          <w:lang w:val="el-GR"/>
        </w:rPr>
        <w:t>σ</w:t>
      </w:r>
      <w:r w:rsidRPr="005146A2">
        <w:rPr>
          <w:sz w:val="24"/>
          <w:szCs w:val="24"/>
          <w:lang w:val="el-GR"/>
        </w:rPr>
        <w:t xml:space="preserve">το ίδιο </w:t>
      </w:r>
      <w:r w:rsidR="00ED2626">
        <w:rPr>
          <w:sz w:val="24"/>
          <w:szCs w:val="24"/>
          <w:lang w:val="el-GR"/>
        </w:rPr>
        <w:t xml:space="preserve">χρονικό </w:t>
      </w:r>
      <w:r w:rsidRPr="005146A2">
        <w:rPr>
          <w:sz w:val="24"/>
          <w:szCs w:val="24"/>
          <w:lang w:val="el-GR"/>
        </w:rPr>
        <w:t>διάστημα μείωση 9 μονάδων.</w:t>
      </w:r>
      <w:r w:rsidR="00344C73">
        <w:rPr>
          <w:sz w:val="24"/>
          <w:szCs w:val="24"/>
          <w:lang w:val="el-GR"/>
        </w:rPr>
        <w:t xml:space="preserve"> </w:t>
      </w:r>
      <w:r w:rsidRPr="005146A2">
        <w:rPr>
          <w:sz w:val="24"/>
          <w:szCs w:val="24"/>
          <w:lang w:val="el-GR"/>
        </w:rPr>
        <w:t>Ενδιαφέρον έχει</w:t>
      </w:r>
      <w:r w:rsidR="009365B5">
        <w:rPr>
          <w:sz w:val="24"/>
          <w:szCs w:val="24"/>
          <w:lang w:val="el-GR"/>
        </w:rPr>
        <w:t xml:space="preserve"> επίσης</w:t>
      </w:r>
      <w:r w:rsidRPr="005146A2">
        <w:rPr>
          <w:sz w:val="24"/>
          <w:szCs w:val="24"/>
          <w:lang w:val="el-GR"/>
        </w:rPr>
        <w:t xml:space="preserve"> </w:t>
      </w:r>
      <w:r w:rsidR="009365B5">
        <w:rPr>
          <w:sz w:val="24"/>
          <w:szCs w:val="24"/>
          <w:lang w:val="el-GR"/>
        </w:rPr>
        <w:t xml:space="preserve">το γεγονός </w:t>
      </w:r>
      <w:r w:rsidRPr="005146A2">
        <w:rPr>
          <w:sz w:val="24"/>
          <w:szCs w:val="24"/>
          <w:lang w:val="el-GR"/>
        </w:rPr>
        <w:t>ότι, στην Ελλάδα η διαχρονική εξέλιξη των αντιλήψεων των πολιτών αναφορικά με την έκταση των διακρίσεων λόγω αναπηρίας δεν ακολουθεί μια γραμμική πορεία</w:t>
      </w:r>
      <w:r w:rsidR="002A7F9A">
        <w:rPr>
          <w:sz w:val="24"/>
          <w:szCs w:val="24"/>
          <w:lang w:val="el-GR"/>
        </w:rPr>
        <w:t>,</w:t>
      </w:r>
      <w:r w:rsidRPr="005146A2">
        <w:rPr>
          <w:sz w:val="24"/>
          <w:szCs w:val="24"/>
          <w:lang w:val="el-GR"/>
        </w:rPr>
        <w:t xml:space="preserve"> αλλά παρουσιάζει αυξομειώσεις κατά το διάστημα των ετών 2006-2019.</w:t>
      </w:r>
    </w:p>
    <w:p w14:paraId="1641D53E" w14:textId="595FF263" w:rsidR="005146A2" w:rsidRPr="005146A2" w:rsidRDefault="005146A2" w:rsidP="005146A2">
      <w:pPr>
        <w:jc w:val="both"/>
        <w:rPr>
          <w:sz w:val="24"/>
          <w:szCs w:val="24"/>
          <w:lang w:val="el-GR"/>
        </w:rPr>
      </w:pPr>
      <w:r w:rsidRPr="005146A2">
        <w:rPr>
          <w:sz w:val="24"/>
          <w:szCs w:val="24"/>
          <w:lang w:val="el-GR"/>
        </w:rPr>
        <w:t xml:space="preserve">Η ερμηνεία αυτών των δεδομένων, χρήζει περαιτέρω ποιοτικής διερεύνησης καθώς οι αντιλήψεις του κοινού σχετικά με την έκταση των διακρίσεων διαμορφώνονται υπό τη επίδραση πολλών και διαφορετικών παραγόντων, εκτός του πραγματικού βαθμού αύξησης ή μείωσης των φαινομένων διάκρισης. </w:t>
      </w:r>
      <w:r w:rsidR="00936DB8">
        <w:rPr>
          <w:sz w:val="24"/>
          <w:szCs w:val="24"/>
          <w:lang w:val="el-GR"/>
        </w:rPr>
        <w:t>Η</w:t>
      </w:r>
      <w:r w:rsidRPr="00936DB8">
        <w:rPr>
          <w:sz w:val="24"/>
          <w:szCs w:val="24"/>
          <w:lang w:val="el-GR"/>
        </w:rPr>
        <w:t xml:space="preserve"> κοινωνικοπολιτική συγκυρία</w:t>
      </w:r>
      <w:r w:rsidR="00344C73">
        <w:rPr>
          <w:sz w:val="24"/>
          <w:szCs w:val="24"/>
          <w:lang w:val="el-GR"/>
        </w:rPr>
        <w:t xml:space="preserve"> </w:t>
      </w:r>
      <w:r w:rsidRPr="00936DB8">
        <w:rPr>
          <w:sz w:val="24"/>
          <w:szCs w:val="24"/>
          <w:lang w:val="el-GR"/>
        </w:rPr>
        <w:t>σε κάθε χώρα (βλ. οικονομική κρίση, προσφυγική κρίση κ.α.), αλλά και ο βαθμός ενημέρωσης και ευαισθητοποίησης των πολιτών στα θέματα των διακρίσεων αποτελούν παράγοντες που συντελούν στην διαμόρφωση της γνώμης.</w:t>
      </w:r>
    </w:p>
    <w:p w14:paraId="4D65D21A" w14:textId="77777777" w:rsidR="002A7F9A" w:rsidRPr="004F4F99" w:rsidRDefault="002A7F9A" w:rsidP="00362F82">
      <w:pPr>
        <w:jc w:val="both"/>
        <w:rPr>
          <w:lang w:val="el-GR"/>
        </w:rPr>
      </w:pPr>
    </w:p>
    <w:p w14:paraId="7764761C" w14:textId="08106B6E" w:rsidR="00AD2B28" w:rsidRPr="00511365" w:rsidRDefault="00913253" w:rsidP="00362F82">
      <w:pPr>
        <w:pStyle w:val="2"/>
        <w:numPr>
          <w:ilvl w:val="1"/>
          <w:numId w:val="14"/>
        </w:numPr>
      </w:pPr>
      <w:bookmarkStart w:id="8" w:name="_Toc25434124"/>
      <w:r w:rsidRPr="00511365">
        <w:lastRenderedPageBreak/>
        <w:t>Στάσεις απέναντι στα άτομα με αναπηρία</w:t>
      </w:r>
      <w:bookmarkEnd w:id="8"/>
    </w:p>
    <w:p w14:paraId="531715F7" w14:textId="613CB864" w:rsidR="00AC4EF4" w:rsidRPr="00AC4EF4" w:rsidRDefault="00AC4EF4" w:rsidP="00EF6B11">
      <w:pPr>
        <w:jc w:val="both"/>
        <w:rPr>
          <w:sz w:val="24"/>
          <w:szCs w:val="24"/>
          <w:lang w:val="el-GR"/>
        </w:rPr>
      </w:pPr>
      <w:r w:rsidRPr="00AC4EF4">
        <w:rPr>
          <w:sz w:val="24"/>
          <w:szCs w:val="24"/>
          <w:lang w:val="el-GR"/>
        </w:rPr>
        <w:t>Στο πλαίσιο αυτής της ενότητας ερωτήσεων, οι ερωτηθέντες κληθήκαν να βαθμολογήσουν σε μια κλίμακα από το 1 έως το 10 π</w:t>
      </w:r>
      <w:r w:rsidR="000E51F1">
        <w:rPr>
          <w:sz w:val="24"/>
          <w:szCs w:val="24"/>
          <w:lang w:val="el-GR"/>
        </w:rPr>
        <w:t xml:space="preserve">όσο άνετα </w:t>
      </w:r>
      <w:r w:rsidR="00BA3ECC">
        <w:rPr>
          <w:sz w:val="24"/>
          <w:szCs w:val="24"/>
          <w:lang w:val="el-GR"/>
        </w:rPr>
        <w:t>νιώθουν</w:t>
      </w:r>
      <w:r w:rsidR="000E51F1">
        <w:rPr>
          <w:sz w:val="24"/>
          <w:szCs w:val="24"/>
          <w:lang w:val="el-GR"/>
        </w:rPr>
        <w:t xml:space="preserve"> σε σχέση με 3 υποθετικά σενάρια στα οποία άτομα με αναπηρ</w:t>
      </w:r>
      <w:r w:rsidR="00EE7D33">
        <w:rPr>
          <w:sz w:val="24"/>
          <w:szCs w:val="24"/>
          <w:lang w:val="el-GR"/>
        </w:rPr>
        <w:t xml:space="preserve">ία </w:t>
      </w:r>
      <w:r w:rsidR="00BA3ECC">
        <w:rPr>
          <w:sz w:val="24"/>
          <w:szCs w:val="24"/>
          <w:lang w:val="el-GR"/>
        </w:rPr>
        <w:t>κατέχουν συγκεκριμένες</w:t>
      </w:r>
      <w:r w:rsidR="000E51F1">
        <w:rPr>
          <w:sz w:val="24"/>
          <w:szCs w:val="24"/>
          <w:lang w:val="el-GR"/>
        </w:rPr>
        <w:t xml:space="preserve"> </w:t>
      </w:r>
      <w:r w:rsidR="00EE7D33">
        <w:rPr>
          <w:sz w:val="24"/>
          <w:szCs w:val="24"/>
          <w:lang w:val="el-GR"/>
        </w:rPr>
        <w:t>θέσεις ή ρόλους</w:t>
      </w:r>
      <w:r w:rsidR="000E51F1">
        <w:rPr>
          <w:sz w:val="24"/>
          <w:szCs w:val="24"/>
          <w:lang w:val="el-GR"/>
        </w:rPr>
        <w:t>. Στην κλίμακα που χρησιμοποιήθηκε</w:t>
      </w:r>
      <w:r w:rsidR="00CA62D3">
        <w:rPr>
          <w:sz w:val="24"/>
          <w:szCs w:val="24"/>
          <w:lang w:val="el-GR"/>
        </w:rPr>
        <w:t>,</w:t>
      </w:r>
      <w:r w:rsidR="000E51F1">
        <w:rPr>
          <w:sz w:val="24"/>
          <w:szCs w:val="24"/>
          <w:lang w:val="el-GR"/>
        </w:rPr>
        <w:t xml:space="preserve"> το 1 σημαίνει </w:t>
      </w:r>
      <w:r w:rsidR="000928C5">
        <w:rPr>
          <w:sz w:val="24"/>
          <w:szCs w:val="24"/>
          <w:lang w:val="el-GR"/>
        </w:rPr>
        <w:t>«</w:t>
      </w:r>
      <w:r w:rsidR="000E51F1">
        <w:rPr>
          <w:sz w:val="24"/>
          <w:szCs w:val="24"/>
          <w:lang w:val="el-GR"/>
        </w:rPr>
        <w:t>καθόλου άνετα</w:t>
      </w:r>
      <w:r w:rsidR="000928C5">
        <w:rPr>
          <w:sz w:val="24"/>
          <w:szCs w:val="24"/>
          <w:lang w:val="el-GR"/>
        </w:rPr>
        <w:t>»</w:t>
      </w:r>
      <w:r w:rsidR="000E51F1">
        <w:rPr>
          <w:sz w:val="24"/>
          <w:szCs w:val="24"/>
          <w:lang w:val="el-GR"/>
        </w:rPr>
        <w:t xml:space="preserve"> και το 10 </w:t>
      </w:r>
      <w:r w:rsidR="000928C5">
        <w:rPr>
          <w:sz w:val="24"/>
          <w:szCs w:val="24"/>
          <w:lang w:val="el-GR"/>
        </w:rPr>
        <w:t>«απολύτως άνετα»</w:t>
      </w:r>
      <w:r w:rsidR="000E51F1">
        <w:rPr>
          <w:sz w:val="24"/>
          <w:szCs w:val="24"/>
          <w:lang w:val="el-GR"/>
        </w:rPr>
        <w:t xml:space="preserve">. </w:t>
      </w:r>
      <w:r w:rsidR="00CA62D3">
        <w:rPr>
          <w:sz w:val="24"/>
          <w:szCs w:val="24"/>
          <w:lang w:val="el-GR"/>
        </w:rPr>
        <w:t xml:space="preserve">Τα συγκεντρωτικά ποσοστά βασίστηκαν </w:t>
      </w:r>
      <w:r w:rsidR="00EF6B11" w:rsidRPr="00EF6B11">
        <w:rPr>
          <w:sz w:val="24"/>
          <w:szCs w:val="24"/>
          <w:lang w:val="el-GR"/>
        </w:rPr>
        <w:t xml:space="preserve">στην </w:t>
      </w:r>
      <w:r w:rsidR="00CA62D3">
        <w:rPr>
          <w:sz w:val="24"/>
          <w:szCs w:val="24"/>
          <w:lang w:val="el-GR"/>
        </w:rPr>
        <w:t xml:space="preserve">ομαδοποίηση των απαντήσεων </w:t>
      </w:r>
      <w:r w:rsidR="00EF6B11" w:rsidRPr="00EF6B11">
        <w:rPr>
          <w:sz w:val="24"/>
          <w:szCs w:val="24"/>
          <w:lang w:val="el-GR"/>
        </w:rPr>
        <w:t xml:space="preserve">ως εξής: </w:t>
      </w:r>
      <w:r w:rsidR="00CA62D3">
        <w:rPr>
          <w:sz w:val="24"/>
          <w:szCs w:val="24"/>
          <w:lang w:val="el-GR"/>
        </w:rPr>
        <w:t>«</w:t>
      </w:r>
      <w:r w:rsidR="00EF6B11" w:rsidRPr="00EF6B11">
        <w:rPr>
          <w:sz w:val="24"/>
          <w:szCs w:val="24"/>
          <w:lang w:val="el-GR"/>
        </w:rPr>
        <w:t>1-4</w:t>
      </w:r>
      <w:r w:rsidR="00CA62D3">
        <w:rPr>
          <w:sz w:val="24"/>
          <w:szCs w:val="24"/>
          <w:lang w:val="el-GR"/>
        </w:rPr>
        <w:t>»</w:t>
      </w:r>
      <w:r w:rsidR="00EF6B11" w:rsidRPr="00EF6B11">
        <w:rPr>
          <w:sz w:val="24"/>
          <w:szCs w:val="24"/>
          <w:lang w:val="el-GR"/>
        </w:rPr>
        <w:t xml:space="preserve">: όχι άνετα, </w:t>
      </w:r>
      <w:r w:rsidR="00CA62D3">
        <w:rPr>
          <w:sz w:val="24"/>
          <w:szCs w:val="24"/>
          <w:lang w:val="el-GR"/>
        </w:rPr>
        <w:t>«</w:t>
      </w:r>
      <w:r w:rsidR="00EF6B11" w:rsidRPr="00EF6B11">
        <w:rPr>
          <w:sz w:val="24"/>
          <w:szCs w:val="24"/>
          <w:lang w:val="el-GR"/>
        </w:rPr>
        <w:t>5-6</w:t>
      </w:r>
      <w:r w:rsidR="00CA62D3">
        <w:rPr>
          <w:sz w:val="24"/>
          <w:szCs w:val="24"/>
          <w:lang w:val="el-GR"/>
        </w:rPr>
        <w:t>»</w:t>
      </w:r>
      <w:r w:rsidR="00EF6B11" w:rsidRPr="00EF6B11">
        <w:rPr>
          <w:sz w:val="24"/>
          <w:szCs w:val="24"/>
          <w:lang w:val="el-GR"/>
        </w:rPr>
        <w:t xml:space="preserve">: κάπως άνετα, </w:t>
      </w:r>
      <w:r w:rsidR="00CA62D3">
        <w:rPr>
          <w:sz w:val="24"/>
          <w:szCs w:val="24"/>
          <w:lang w:val="el-GR"/>
        </w:rPr>
        <w:t>«</w:t>
      </w:r>
      <w:r w:rsidR="00EF6B11" w:rsidRPr="00EF6B11">
        <w:rPr>
          <w:sz w:val="24"/>
          <w:szCs w:val="24"/>
          <w:lang w:val="el-GR"/>
        </w:rPr>
        <w:t>7-10</w:t>
      </w:r>
      <w:r w:rsidR="00CA62D3">
        <w:rPr>
          <w:sz w:val="24"/>
          <w:szCs w:val="24"/>
          <w:lang w:val="el-GR"/>
        </w:rPr>
        <w:t>»</w:t>
      </w:r>
      <w:r w:rsidR="00EF6B11" w:rsidRPr="00EF6B11">
        <w:rPr>
          <w:sz w:val="24"/>
          <w:szCs w:val="24"/>
          <w:lang w:val="el-GR"/>
        </w:rPr>
        <w:t>: άνετα.</w:t>
      </w:r>
    </w:p>
    <w:p w14:paraId="2A0CCDE8" w14:textId="77777777" w:rsidR="00F86D23" w:rsidRPr="00254B0C" w:rsidRDefault="00F86D23" w:rsidP="00254B0C">
      <w:pPr>
        <w:jc w:val="both"/>
        <w:rPr>
          <w:sz w:val="24"/>
          <w:szCs w:val="24"/>
          <w:lang w:val="el-GR"/>
        </w:rPr>
      </w:pPr>
    </w:p>
    <w:p w14:paraId="6586006D" w14:textId="1A3623EC" w:rsidR="00437DAE" w:rsidRPr="00362F82" w:rsidRDefault="00437DAE" w:rsidP="00362F82">
      <w:pPr>
        <w:pStyle w:val="2"/>
        <w:numPr>
          <w:ilvl w:val="2"/>
          <w:numId w:val="16"/>
        </w:numPr>
        <w:rPr>
          <w:sz w:val="28"/>
          <w:szCs w:val="28"/>
        </w:rPr>
      </w:pPr>
      <w:bookmarkStart w:id="9" w:name="_Toc25434125"/>
      <w:r w:rsidRPr="00362F82">
        <w:rPr>
          <w:sz w:val="28"/>
          <w:szCs w:val="28"/>
        </w:rPr>
        <w:t>Πως θα ένιωθαν εάν το ανώτατο πολιτικό αξίωμα κατείχε ένα άτομο με αναπηρία</w:t>
      </w:r>
      <w:bookmarkEnd w:id="9"/>
    </w:p>
    <w:p w14:paraId="74A0E280" w14:textId="23C927AB" w:rsidR="00437DAE" w:rsidRPr="00E13E11" w:rsidRDefault="00437DAE" w:rsidP="00437DAE">
      <w:pPr>
        <w:jc w:val="both"/>
        <w:rPr>
          <w:sz w:val="24"/>
          <w:szCs w:val="24"/>
          <w:lang w:val="el-GR"/>
        </w:rPr>
      </w:pPr>
      <w:r w:rsidRPr="00F86D23">
        <w:rPr>
          <w:sz w:val="24"/>
          <w:szCs w:val="24"/>
          <w:lang w:val="el-GR"/>
        </w:rPr>
        <w:t>Σε επίπεδο ευρωπαϊκής ένωσης, το 2019 το 77% των πολιτών κατατάσσεται σε αυτούς που αισθάνονται άνετα</w:t>
      </w:r>
      <w:r w:rsidR="00F313B0">
        <w:rPr>
          <w:sz w:val="24"/>
          <w:szCs w:val="24"/>
          <w:lang w:val="el-GR"/>
        </w:rPr>
        <w:t xml:space="preserve"> με το ενδεχόμενο</w:t>
      </w:r>
      <w:r w:rsidR="000E51F1">
        <w:rPr>
          <w:sz w:val="24"/>
          <w:szCs w:val="24"/>
          <w:lang w:val="el-GR"/>
        </w:rPr>
        <w:t xml:space="preserve"> </w:t>
      </w:r>
      <w:r w:rsidR="00EF6B11">
        <w:rPr>
          <w:sz w:val="24"/>
          <w:szCs w:val="24"/>
          <w:lang w:val="el-GR"/>
        </w:rPr>
        <w:t xml:space="preserve">να </w:t>
      </w:r>
      <w:r w:rsidR="00EF6B11" w:rsidRPr="00AC4EF4">
        <w:rPr>
          <w:sz w:val="24"/>
          <w:szCs w:val="24"/>
          <w:lang w:val="el-GR"/>
        </w:rPr>
        <w:t xml:space="preserve">κατείχε </w:t>
      </w:r>
      <w:r w:rsidR="00EF6B11">
        <w:rPr>
          <w:sz w:val="24"/>
          <w:szCs w:val="24"/>
          <w:lang w:val="el-GR"/>
        </w:rPr>
        <w:t xml:space="preserve">στη χώρα τους </w:t>
      </w:r>
      <w:r w:rsidR="000E51F1" w:rsidRPr="00AC4EF4">
        <w:rPr>
          <w:sz w:val="24"/>
          <w:szCs w:val="24"/>
          <w:lang w:val="el-GR"/>
        </w:rPr>
        <w:t xml:space="preserve">το ανώτατο πολιτικό αξίωμα </w:t>
      </w:r>
      <w:r w:rsidR="00EF6B11">
        <w:rPr>
          <w:sz w:val="24"/>
          <w:szCs w:val="24"/>
          <w:lang w:val="el-GR"/>
        </w:rPr>
        <w:t xml:space="preserve">ένα </w:t>
      </w:r>
      <w:r w:rsidR="00105644">
        <w:rPr>
          <w:sz w:val="24"/>
          <w:szCs w:val="24"/>
          <w:lang w:val="el-GR"/>
        </w:rPr>
        <w:t xml:space="preserve">άτομο με αναπηρία </w:t>
      </w:r>
      <w:r w:rsidR="00F313B0">
        <w:rPr>
          <w:sz w:val="24"/>
          <w:szCs w:val="24"/>
          <w:lang w:val="el-GR"/>
        </w:rPr>
        <w:t>(Top 3: Ολλανδία</w:t>
      </w:r>
      <w:r w:rsidR="005C2AA6">
        <w:rPr>
          <w:sz w:val="24"/>
          <w:szCs w:val="24"/>
          <w:lang w:val="el-GR"/>
        </w:rPr>
        <w:t>: 91%, Μεγάλη Βρετανία</w:t>
      </w:r>
      <w:r w:rsidRPr="00F86D23">
        <w:rPr>
          <w:sz w:val="24"/>
          <w:szCs w:val="24"/>
          <w:lang w:val="el-GR"/>
        </w:rPr>
        <w:t>:</w:t>
      </w:r>
      <w:r w:rsidR="00105644">
        <w:rPr>
          <w:sz w:val="24"/>
          <w:szCs w:val="24"/>
          <w:lang w:val="el-GR"/>
        </w:rPr>
        <w:t xml:space="preserve"> </w:t>
      </w:r>
      <w:r w:rsidRPr="00F86D23">
        <w:rPr>
          <w:sz w:val="24"/>
          <w:szCs w:val="24"/>
          <w:lang w:val="el-GR"/>
        </w:rPr>
        <w:t>90%,</w:t>
      </w:r>
      <w:r w:rsidR="005C2AA6">
        <w:rPr>
          <w:sz w:val="24"/>
          <w:szCs w:val="24"/>
          <w:lang w:val="el-GR"/>
        </w:rPr>
        <w:t xml:space="preserve"> Σουηδία: 89%/ </w:t>
      </w:r>
      <w:proofErr w:type="spellStart"/>
      <w:r w:rsidR="005C2AA6">
        <w:rPr>
          <w:sz w:val="24"/>
          <w:szCs w:val="24"/>
          <w:lang w:val="el-GR"/>
        </w:rPr>
        <w:t>Bottom</w:t>
      </w:r>
      <w:proofErr w:type="spellEnd"/>
      <w:r w:rsidR="005C2AA6">
        <w:rPr>
          <w:sz w:val="24"/>
          <w:szCs w:val="24"/>
          <w:lang w:val="el-GR"/>
        </w:rPr>
        <w:t xml:space="preserve"> 3: Λιθουανία:</w:t>
      </w:r>
      <w:r w:rsidRPr="00F86D23">
        <w:rPr>
          <w:sz w:val="24"/>
          <w:szCs w:val="24"/>
          <w:lang w:val="el-GR"/>
        </w:rPr>
        <w:t xml:space="preserve"> 53%, </w:t>
      </w:r>
      <w:r w:rsidR="00843737">
        <w:rPr>
          <w:sz w:val="24"/>
          <w:szCs w:val="24"/>
          <w:lang w:val="el-GR"/>
        </w:rPr>
        <w:t>Ουγγαρία</w:t>
      </w:r>
      <w:r w:rsidR="00891C81">
        <w:rPr>
          <w:sz w:val="24"/>
          <w:szCs w:val="24"/>
          <w:lang w:val="el-GR"/>
        </w:rPr>
        <w:t>:</w:t>
      </w:r>
      <w:r w:rsidR="009170B5">
        <w:rPr>
          <w:sz w:val="24"/>
          <w:szCs w:val="24"/>
          <w:lang w:val="el-GR"/>
        </w:rPr>
        <w:t xml:space="preserve"> </w:t>
      </w:r>
      <w:r w:rsidR="00891C81">
        <w:rPr>
          <w:sz w:val="24"/>
          <w:szCs w:val="24"/>
          <w:lang w:val="el-GR"/>
        </w:rPr>
        <w:t>52%, Ρουμανία</w:t>
      </w:r>
      <w:r w:rsidR="001016BA">
        <w:rPr>
          <w:sz w:val="24"/>
          <w:szCs w:val="24"/>
          <w:lang w:val="el-GR"/>
        </w:rPr>
        <w:t xml:space="preserve">: </w:t>
      </w:r>
      <w:r w:rsidRPr="00F86D23">
        <w:rPr>
          <w:sz w:val="24"/>
          <w:szCs w:val="24"/>
          <w:lang w:val="el-GR"/>
        </w:rPr>
        <w:t>49%)</w:t>
      </w:r>
      <w:r w:rsidR="006265EE">
        <w:rPr>
          <w:sz w:val="24"/>
          <w:szCs w:val="24"/>
          <w:lang w:val="el-GR"/>
        </w:rPr>
        <w:t xml:space="preserve">. </w:t>
      </w:r>
      <w:r w:rsidRPr="00F86D23">
        <w:rPr>
          <w:sz w:val="24"/>
          <w:szCs w:val="24"/>
          <w:lang w:val="el-GR"/>
        </w:rPr>
        <w:t xml:space="preserve">Στην Ελλάδα το ποσοστό ξεπερνάει σημαντικά τον ευρωπαϊκό μέσο όρο. Πιο συγκεκριμένα </w:t>
      </w:r>
      <w:r w:rsidRPr="00E13E11">
        <w:rPr>
          <w:sz w:val="24"/>
          <w:szCs w:val="24"/>
          <w:lang w:val="el-GR"/>
        </w:rPr>
        <w:t xml:space="preserve">στη χώρα </w:t>
      </w:r>
      <w:r w:rsidR="007F26A9" w:rsidRPr="00E13E11">
        <w:rPr>
          <w:sz w:val="24"/>
          <w:szCs w:val="24"/>
          <w:lang w:val="el-GR"/>
        </w:rPr>
        <w:t>μας,</w:t>
      </w:r>
      <w:r w:rsidRPr="00E13E11">
        <w:rPr>
          <w:sz w:val="24"/>
          <w:szCs w:val="24"/>
          <w:lang w:val="el-GR"/>
        </w:rPr>
        <w:t xml:space="preserve"> το 82% δηλώνει άνετο με την ιδέα ενός ατόμου με αναπηρία στο ανώτατο πολιτικό αξίωμα. Το 2009 το εν λόγω ποσοστό ανερχόταν σε 69%. Η διαχρονική πορεία του δείκτη υποδεικνύει μια σταθερά θετική εξέλιξη των στάσεων των πολιτών απέναντι στα άτομα με αναπηρία, τόσο</w:t>
      </w:r>
      <w:r w:rsidR="00B574C2" w:rsidRPr="00E13E11">
        <w:rPr>
          <w:sz w:val="24"/>
          <w:szCs w:val="24"/>
          <w:lang w:val="el-GR"/>
        </w:rPr>
        <w:t xml:space="preserve"> στην Ελλάδα, όσο και στην Ε.Ε.</w:t>
      </w:r>
      <w:r w:rsidRPr="00E13E11">
        <w:rPr>
          <w:sz w:val="24"/>
          <w:szCs w:val="24"/>
          <w:lang w:val="el-GR"/>
        </w:rPr>
        <w:t xml:space="preserve"> </w:t>
      </w:r>
    </w:p>
    <w:p w14:paraId="34DD8772" w14:textId="636F5C42" w:rsidR="00437DAE" w:rsidRPr="001B2554" w:rsidRDefault="00437DAE" w:rsidP="001B2554">
      <w:pPr>
        <w:pStyle w:val="aa"/>
        <w:keepNext/>
        <w:tabs>
          <w:tab w:val="left" w:pos="142"/>
        </w:tabs>
        <w:spacing w:before="240" w:after="120"/>
        <w:ind w:left="142" w:right="566"/>
        <w:jc w:val="center"/>
        <w:rPr>
          <w:rFonts w:asciiTheme="majorHAnsi" w:hAnsiTheme="majorHAnsi"/>
          <w:b/>
          <w:i w:val="0"/>
          <w:sz w:val="24"/>
          <w:szCs w:val="24"/>
          <w:lang w:val="el-GR"/>
        </w:rPr>
      </w:pPr>
      <w:r w:rsidRPr="001B2554">
        <w:rPr>
          <w:rFonts w:asciiTheme="majorHAnsi" w:hAnsiTheme="majorHAnsi"/>
          <w:b/>
          <w:i w:val="0"/>
          <w:sz w:val="24"/>
          <w:szCs w:val="24"/>
          <w:lang w:val="el-GR"/>
        </w:rPr>
        <w:t xml:space="preserve">Γράφημα </w:t>
      </w:r>
      <w:r w:rsidRPr="001B2554">
        <w:rPr>
          <w:rFonts w:asciiTheme="majorHAnsi" w:hAnsiTheme="majorHAnsi"/>
          <w:b/>
          <w:i w:val="0"/>
          <w:sz w:val="24"/>
          <w:szCs w:val="24"/>
          <w:lang w:val="el-GR"/>
        </w:rPr>
        <w:fldChar w:fldCharType="begin"/>
      </w:r>
      <w:r w:rsidRPr="00235081">
        <w:rPr>
          <w:rFonts w:asciiTheme="majorHAnsi" w:hAnsiTheme="majorHAnsi"/>
          <w:b/>
          <w:i w:val="0"/>
          <w:sz w:val="24"/>
          <w:szCs w:val="24"/>
          <w:lang w:val="el-GR"/>
        </w:rPr>
        <w:instrText xml:space="preserve"> SEQ Γράφημα \* ARABIC </w:instrText>
      </w:r>
      <w:r w:rsidRPr="001B2554">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4</w:t>
      </w:r>
      <w:r w:rsidRPr="001B2554">
        <w:rPr>
          <w:rFonts w:asciiTheme="majorHAnsi" w:hAnsiTheme="majorHAnsi"/>
          <w:b/>
          <w:i w:val="0"/>
          <w:sz w:val="24"/>
          <w:szCs w:val="24"/>
          <w:lang w:val="el-GR"/>
        </w:rPr>
        <w:fldChar w:fldCharType="end"/>
      </w:r>
      <w:r w:rsidRPr="001B2554">
        <w:rPr>
          <w:rFonts w:asciiTheme="majorHAnsi" w:hAnsiTheme="majorHAnsi"/>
          <w:b/>
          <w:i w:val="0"/>
          <w:sz w:val="24"/>
          <w:szCs w:val="24"/>
          <w:lang w:val="el-GR"/>
        </w:rPr>
        <w:t xml:space="preserve">: </w:t>
      </w:r>
      <w:r w:rsidR="00DB4A94" w:rsidRPr="001B2554">
        <w:rPr>
          <w:rFonts w:asciiTheme="majorHAnsi" w:hAnsiTheme="majorHAnsi"/>
          <w:b/>
          <w:i w:val="0"/>
          <w:sz w:val="24"/>
          <w:szCs w:val="24"/>
          <w:lang w:val="el-GR"/>
        </w:rPr>
        <w:t>ΠΟΣΟΣΤΟ ΠΟΥ ΑΙΣΘΑΝΟΝΤΑΙ ΑΝΕΤΑ (ΒΑΘΜΟΙ 7-10) ΜΕ ΤΟ ΕΝΔΕΧΟΜΕΝΟ ΤΟ ΑΝΩΤΑΤΟ ΠΟΛΙΤΙΚΟ ΑΞΙΩΜΑ ΝΑ ΚΑΤΕΙΧΕ ΑΤΟΜΟ ΜΕ ΑΝΑΠΗΡΙΑ</w:t>
      </w:r>
      <w:r w:rsidR="00344C73">
        <w:rPr>
          <w:rFonts w:asciiTheme="majorHAnsi" w:hAnsiTheme="majorHAnsi"/>
          <w:b/>
          <w:i w:val="0"/>
          <w:sz w:val="24"/>
          <w:szCs w:val="24"/>
          <w:lang w:val="el-GR"/>
        </w:rPr>
        <w:t xml:space="preserve"> </w:t>
      </w:r>
      <w:r w:rsidR="00DB4A94">
        <w:rPr>
          <w:rFonts w:asciiTheme="majorHAnsi" w:hAnsiTheme="majorHAnsi"/>
          <w:b/>
          <w:i w:val="0"/>
          <w:sz w:val="24"/>
          <w:szCs w:val="24"/>
          <w:lang w:val="el-GR"/>
        </w:rPr>
        <w:t>(2009-2019)</w:t>
      </w:r>
    </w:p>
    <w:p w14:paraId="421F8D82" w14:textId="3402B25B" w:rsidR="00A06AB5" w:rsidRPr="00A06AB5" w:rsidRDefault="00A06AB5" w:rsidP="001B2554">
      <w:pPr>
        <w:ind w:left="567"/>
        <w:rPr>
          <w:lang w:val="el-GR"/>
        </w:rPr>
      </w:pPr>
      <w:r>
        <w:rPr>
          <w:noProof/>
          <w:lang w:val="el-GR" w:eastAsia="el-GR"/>
        </w:rPr>
        <w:drawing>
          <wp:inline distT="0" distB="0" distL="0" distR="0" wp14:anchorId="66812E3D" wp14:editId="2DDDA386">
            <wp:extent cx="5006340" cy="2533650"/>
            <wp:effectExtent l="0" t="0" r="3810" b="0"/>
            <wp:docPr id="26" name="Γράφημα 26" descr="2019: Ελλάδα 82%, Ε.Ε. 77%&#10;2015: Ελλάδα 81%, Ε.Ε. 69%&#10;2012: Ελλάδα 72%, Ε.Ε. 64%&#10;2009: Ελλάδα 69%, Ε.Ε. 6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150352" w14:textId="6FE6B79C" w:rsidR="00437DAE" w:rsidRPr="00362F82" w:rsidRDefault="00437DAE" w:rsidP="00362F82">
      <w:pPr>
        <w:pStyle w:val="2"/>
        <w:numPr>
          <w:ilvl w:val="2"/>
          <w:numId w:val="16"/>
        </w:numPr>
        <w:rPr>
          <w:sz w:val="28"/>
          <w:szCs w:val="28"/>
        </w:rPr>
      </w:pPr>
      <w:bookmarkStart w:id="10" w:name="_Toc25434126"/>
      <w:r w:rsidRPr="00362F82">
        <w:rPr>
          <w:sz w:val="28"/>
          <w:szCs w:val="28"/>
        </w:rPr>
        <w:lastRenderedPageBreak/>
        <w:t>Πως θα ένιωθαν εάν ένας συναδέλφους τους ήταν άτομο με αναπηρία</w:t>
      </w:r>
      <w:bookmarkEnd w:id="10"/>
    </w:p>
    <w:p w14:paraId="3D72263F" w14:textId="3CB0F9E3" w:rsidR="00437DAE" w:rsidRPr="00F86D23" w:rsidRDefault="00437DAE" w:rsidP="00F86D23">
      <w:pPr>
        <w:jc w:val="both"/>
        <w:rPr>
          <w:sz w:val="24"/>
          <w:szCs w:val="24"/>
          <w:lang w:val="el-GR"/>
        </w:rPr>
      </w:pPr>
      <w:r w:rsidRPr="00F86D23">
        <w:rPr>
          <w:sz w:val="24"/>
          <w:szCs w:val="24"/>
          <w:lang w:val="el-GR"/>
        </w:rPr>
        <w:t>Η πλειοψηφία των ερωτηθέντων σε ευρωπαϊκό και εθνικό επίπεδο δηλώνει επί</w:t>
      </w:r>
      <w:r w:rsidR="00511397">
        <w:rPr>
          <w:sz w:val="24"/>
          <w:szCs w:val="24"/>
          <w:lang w:val="el-GR"/>
        </w:rPr>
        <w:t xml:space="preserve">σης ότι αισθάνεται ή θα αισθάνονταν </w:t>
      </w:r>
      <w:r w:rsidRPr="00F86D23">
        <w:rPr>
          <w:sz w:val="24"/>
          <w:szCs w:val="24"/>
          <w:lang w:val="el-GR"/>
        </w:rPr>
        <w:t>άνετα εάν ένας συναδέλφους τους</w:t>
      </w:r>
      <w:r w:rsidR="00511397">
        <w:rPr>
          <w:sz w:val="24"/>
          <w:szCs w:val="24"/>
          <w:lang w:val="el-GR"/>
        </w:rPr>
        <w:t>,</w:t>
      </w:r>
      <w:r w:rsidRPr="00F86D23">
        <w:rPr>
          <w:sz w:val="24"/>
          <w:szCs w:val="24"/>
          <w:lang w:val="el-GR"/>
        </w:rPr>
        <w:t xml:space="preserve"> με τον οποίον έρχονται σε </w:t>
      </w:r>
      <w:r w:rsidR="00511397">
        <w:rPr>
          <w:sz w:val="24"/>
          <w:szCs w:val="24"/>
          <w:lang w:val="el-GR"/>
        </w:rPr>
        <w:t xml:space="preserve">καθημερινή </w:t>
      </w:r>
      <w:r w:rsidRPr="00F86D23">
        <w:rPr>
          <w:sz w:val="24"/>
          <w:szCs w:val="24"/>
          <w:lang w:val="el-GR"/>
        </w:rPr>
        <w:t>επαφή</w:t>
      </w:r>
      <w:r w:rsidR="00511397">
        <w:rPr>
          <w:sz w:val="24"/>
          <w:szCs w:val="24"/>
          <w:lang w:val="el-GR"/>
        </w:rPr>
        <w:t>,</w:t>
      </w:r>
      <w:r w:rsidRPr="00F86D23">
        <w:rPr>
          <w:sz w:val="24"/>
          <w:szCs w:val="24"/>
          <w:lang w:val="el-GR"/>
        </w:rPr>
        <w:t xml:space="preserve"> </w:t>
      </w:r>
      <w:r w:rsidR="00511397">
        <w:rPr>
          <w:sz w:val="24"/>
          <w:szCs w:val="24"/>
          <w:lang w:val="el-GR"/>
        </w:rPr>
        <w:t>είναι/</w:t>
      </w:r>
      <w:r w:rsidRPr="00F86D23">
        <w:rPr>
          <w:sz w:val="24"/>
          <w:szCs w:val="24"/>
          <w:lang w:val="el-GR"/>
        </w:rPr>
        <w:t xml:space="preserve">ήταν άτομο με αναπηρία. </w:t>
      </w:r>
    </w:p>
    <w:p w14:paraId="1F3C1122" w14:textId="1052DC34" w:rsidR="00437DAE" w:rsidRPr="00E13E11" w:rsidRDefault="00437DAE" w:rsidP="00F86D23">
      <w:pPr>
        <w:jc w:val="both"/>
        <w:rPr>
          <w:sz w:val="24"/>
          <w:szCs w:val="24"/>
          <w:lang w:val="el-GR"/>
        </w:rPr>
      </w:pPr>
      <w:r w:rsidRPr="00F86D23">
        <w:rPr>
          <w:sz w:val="24"/>
          <w:szCs w:val="24"/>
          <w:lang w:val="el-GR"/>
        </w:rPr>
        <w:t>Το 2019, το 84% των ευρωπαίω</w:t>
      </w:r>
      <w:r w:rsidR="00064DB2">
        <w:rPr>
          <w:sz w:val="24"/>
          <w:szCs w:val="24"/>
          <w:lang w:val="el-GR"/>
        </w:rPr>
        <w:t>ν πολιτών (</w:t>
      </w:r>
      <w:r w:rsidR="00064DB2">
        <w:rPr>
          <w:sz w:val="24"/>
          <w:szCs w:val="24"/>
        </w:rPr>
        <w:t>T</w:t>
      </w:r>
      <w:proofErr w:type="spellStart"/>
      <w:r w:rsidRPr="00F86D23">
        <w:rPr>
          <w:sz w:val="24"/>
          <w:szCs w:val="24"/>
          <w:lang w:val="el-GR"/>
        </w:rPr>
        <w:t>op</w:t>
      </w:r>
      <w:proofErr w:type="spellEnd"/>
      <w:r w:rsidRPr="00F86D23">
        <w:rPr>
          <w:sz w:val="24"/>
          <w:szCs w:val="24"/>
          <w:lang w:val="el-GR"/>
        </w:rPr>
        <w:t xml:space="preserve"> 3: Ηνωμένο Βασίλειο: 95%, Ολλανδία:</w:t>
      </w:r>
      <w:r w:rsidR="00AD1823">
        <w:rPr>
          <w:sz w:val="24"/>
          <w:szCs w:val="24"/>
          <w:lang w:val="el-GR"/>
        </w:rPr>
        <w:t xml:space="preserve"> </w:t>
      </w:r>
      <w:r w:rsidR="00064DB2">
        <w:rPr>
          <w:sz w:val="24"/>
          <w:szCs w:val="24"/>
          <w:lang w:val="el-GR"/>
        </w:rPr>
        <w:t>95%, Σουηδία:</w:t>
      </w:r>
      <w:r w:rsidR="00924F11">
        <w:rPr>
          <w:sz w:val="24"/>
          <w:szCs w:val="24"/>
          <w:lang w:val="el-GR"/>
        </w:rPr>
        <w:t xml:space="preserve"> </w:t>
      </w:r>
      <w:r w:rsidR="00064DB2">
        <w:rPr>
          <w:sz w:val="24"/>
          <w:szCs w:val="24"/>
          <w:lang w:val="el-GR"/>
        </w:rPr>
        <w:t>95% /</w:t>
      </w:r>
      <w:proofErr w:type="spellStart"/>
      <w:r w:rsidR="00064DB2">
        <w:rPr>
          <w:sz w:val="24"/>
          <w:szCs w:val="24"/>
          <w:lang w:val="el-GR"/>
        </w:rPr>
        <w:t>B</w:t>
      </w:r>
      <w:r w:rsidRPr="00F86D23">
        <w:rPr>
          <w:sz w:val="24"/>
          <w:szCs w:val="24"/>
          <w:lang w:val="el-GR"/>
        </w:rPr>
        <w:t>ottom</w:t>
      </w:r>
      <w:proofErr w:type="spellEnd"/>
      <w:r w:rsidRPr="00F86D23">
        <w:rPr>
          <w:sz w:val="24"/>
          <w:szCs w:val="24"/>
          <w:lang w:val="el-GR"/>
        </w:rPr>
        <w:t xml:space="preserve"> 3: Ρουμανία: 60%, Ουγγαρία:</w:t>
      </w:r>
      <w:r w:rsidR="00924F11">
        <w:rPr>
          <w:sz w:val="24"/>
          <w:szCs w:val="24"/>
          <w:lang w:val="el-GR"/>
        </w:rPr>
        <w:t xml:space="preserve"> </w:t>
      </w:r>
      <w:r w:rsidRPr="00F86D23">
        <w:rPr>
          <w:sz w:val="24"/>
          <w:szCs w:val="24"/>
          <w:lang w:val="el-GR"/>
        </w:rPr>
        <w:t>62%, Βουλγαρία:</w:t>
      </w:r>
      <w:r w:rsidR="00924F11">
        <w:rPr>
          <w:sz w:val="24"/>
          <w:szCs w:val="24"/>
          <w:lang w:val="el-GR"/>
        </w:rPr>
        <w:t xml:space="preserve"> </w:t>
      </w:r>
      <w:r w:rsidRPr="00F86D23">
        <w:rPr>
          <w:sz w:val="24"/>
          <w:szCs w:val="24"/>
          <w:lang w:val="el-GR"/>
        </w:rPr>
        <w:t xml:space="preserve">67%) </w:t>
      </w:r>
      <w:r w:rsidRPr="00704050">
        <w:rPr>
          <w:sz w:val="24"/>
          <w:szCs w:val="24"/>
          <w:lang w:val="el-GR"/>
        </w:rPr>
        <w:t>και</w:t>
      </w:r>
      <w:r w:rsidR="00344C73">
        <w:rPr>
          <w:sz w:val="24"/>
          <w:szCs w:val="24"/>
          <w:lang w:val="el-GR"/>
        </w:rPr>
        <w:t xml:space="preserve"> </w:t>
      </w:r>
      <w:r w:rsidRPr="00704050">
        <w:rPr>
          <w:sz w:val="24"/>
          <w:szCs w:val="24"/>
          <w:lang w:val="el-GR"/>
        </w:rPr>
        <w:t xml:space="preserve">το 89% των Ελλήνων δηλώνουν ότι αισθάνονται άνετα με αυτό το σενάριο. </w:t>
      </w:r>
      <w:r w:rsidR="00924F11" w:rsidRPr="00704050">
        <w:rPr>
          <w:sz w:val="24"/>
          <w:szCs w:val="24"/>
          <w:lang w:val="el-GR"/>
        </w:rPr>
        <w:t>Όπως γίνεται φ</w:t>
      </w:r>
      <w:r w:rsidR="00924F11" w:rsidRPr="00E13E11">
        <w:rPr>
          <w:sz w:val="24"/>
          <w:szCs w:val="24"/>
          <w:lang w:val="el-GR"/>
        </w:rPr>
        <w:t xml:space="preserve">ανερό και στο γράφημα 5, στην Ελλάδα τα ποσοστά θετικών στάσεων στη βάση αυτού του ερωτήματος είναι διαχρονικά υψηλότερα σε </w:t>
      </w:r>
      <w:r w:rsidR="00E13E11" w:rsidRPr="00E13E11">
        <w:rPr>
          <w:sz w:val="24"/>
          <w:szCs w:val="24"/>
          <w:lang w:val="el-GR"/>
        </w:rPr>
        <w:t>σύγκριση</w:t>
      </w:r>
      <w:r w:rsidR="00924F11" w:rsidRPr="00E13E11">
        <w:rPr>
          <w:sz w:val="24"/>
          <w:szCs w:val="24"/>
          <w:lang w:val="el-GR"/>
        </w:rPr>
        <w:t xml:space="preserve"> με την Ε.Ε.</w:t>
      </w:r>
    </w:p>
    <w:p w14:paraId="687EC8FC" w14:textId="53D69BFB" w:rsidR="00437DAE" w:rsidRPr="00FE57C8" w:rsidRDefault="00437DAE" w:rsidP="00FE57C8">
      <w:pPr>
        <w:pStyle w:val="aa"/>
        <w:keepNext/>
        <w:tabs>
          <w:tab w:val="left" w:pos="142"/>
        </w:tabs>
        <w:spacing w:before="240" w:after="120"/>
        <w:ind w:left="142" w:right="566"/>
        <w:jc w:val="center"/>
        <w:rPr>
          <w:rFonts w:asciiTheme="majorHAnsi" w:hAnsiTheme="majorHAnsi"/>
          <w:b/>
          <w:i w:val="0"/>
          <w:sz w:val="24"/>
          <w:szCs w:val="24"/>
          <w:lang w:val="el-GR"/>
        </w:rPr>
      </w:pPr>
      <w:r w:rsidRPr="00FE57C8">
        <w:rPr>
          <w:rFonts w:asciiTheme="majorHAnsi" w:hAnsiTheme="majorHAnsi"/>
          <w:b/>
          <w:i w:val="0"/>
          <w:sz w:val="24"/>
          <w:szCs w:val="24"/>
          <w:lang w:val="el-GR"/>
        </w:rPr>
        <w:t xml:space="preserve">Γράφημα </w:t>
      </w:r>
      <w:r w:rsidRPr="00FE57C8">
        <w:rPr>
          <w:rFonts w:asciiTheme="majorHAnsi" w:hAnsiTheme="majorHAnsi"/>
          <w:b/>
          <w:i w:val="0"/>
          <w:sz w:val="24"/>
          <w:szCs w:val="24"/>
          <w:lang w:val="el-GR"/>
        </w:rPr>
        <w:fldChar w:fldCharType="begin"/>
      </w:r>
      <w:r w:rsidRPr="00FE57C8">
        <w:rPr>
          <w:rFonts w:asciiTheme="majorHAnsi" w:hAnsiTheme="majorHAnsi"/>
          <w:b/>
          <w:i w:val="0"/>
          <w:sz w:val="24"/>
          <w:szCs w:val="24"/>
          <w:lang w:val="el-GR"/>
        </w:rPr>
        <w:instrText xml:space="preserve"> SEQ Γράφημα \* ARABIC </w:instrText>
      </w:r>
      <w:r w:rsidRPr="00FE57C8">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5</w:t>
      </w:r>
      <w:r w:rsidRPr="00FE57C8">
        <w:rPr>
          <w:rFonts w:asciiTheme="majorHAnsi" w:hAnsiTheme="majorHAnsi"/>
          <w:b/>
          <w:i w:val="0"/>
          <w:sz w:val="24"/>
          <w:szCs w:val="24"/>
          <w:lang w:val="el-GR"/>
        </w:rPr>
        <w:fldChar w:fldCharType="end"/>
      </w:r>
      <w:r w:rsidRPr="00FE57C8">
        <w:rPr>
          <w:rFonts w:asciiTheme="majorHAnsi" w:hAnsiTheme="majorHAnsi"/>
          <w:b/>
          <w:i w:val="0"/>
          <w:sz w:val="24"/>
          <w:szCs w:val="24"/>
          <w:lang w:val="el-GR"/>
        </w:rPr>
        <w:t xml:space="preserve">: </w:t>
      </w:r>
      <w:r w:rsidR="00420445" w:rsidRPr="00FE57C8">
        <w:rPr>
          <w:rFonts w:asciiTheme="majorHAnsi" w:hAnsiTheme="majorHAnsi"/>
          <w:b/>
          <w:i w:val="0"/>
          <w:sz w:val="24"/>
          <w:szCs w:val="24"/>
          <w:lang w:val="el-GR"/>
        </w:rPr>
        <w:t>ΠΟΣΟΣΤΟ ΠΟΥ ΑΙΣΘΑΝΟΝΤΑΙ ΑΝΕΤΑ (ΒΑΘΜΟΙ 7-10) ΜΕ ΤΟ ΕΝΔΕΧΟΜΕΝΟ ΕΝΑΣ ΣΥΝΑΔΕΛΦΟΣ ΤΟΥΣ ΝΑ ΗΤΑΝ ΑΤΟΜΟ ΜΕ ΑΝΑΠΗΡΙΑ</w:t>
      </w:r>
      <w:r w:rsidR="001612A5">
        <w:rPr>
          <w:rFonts w:asciiTheme="majorHAnsi" w:hAnsiTheme="majorHAnsi"/>
          <w:b/>
          <w:i w:val="0"/>
          <w:sz w:val="24"/>
          <w:szCs w:val="24"/>
          <w:lang w:val="el-GR"/>
        </w:rPr>
        <w:t xml:space="preserve"> (2015/</w:t>
      </w:r>
      <w:r w:rsidR="00306F87">
        <w:rPr>
          <w:rFonts w:asciiTheme="majorHAnsi" w:hAnsiTheme="majorHAnsi"/>
          <w:b/>
          <w:i w:val="0"/>
          <w:sz w:val="24"/>
          <w:szCs w:val="24"/>
          <w:lang w:val="el-GR"/>
        </w:rPr>
        <w:t>2019)</w:t>
      </w:r>
    </w:p>
    <w:p w14:paraId="62F1665A" w14:textId="77777777" w:rsidR="00437DAE" w:rsidRDefault="00437DAE" w:rsidP="00420445">
      <w:pPr>
        <w:pStyle w:val="aa"/>
        <w:keepNext/>
        <w:ind w:left="709"/>
        <w:jc w:val="both"/>
      </w:pPr>
      <w:r>
        <w:rPr>
          <w:noProof/>
          <w:lang w:val="el-GR" w:eastAsia="el-GR"/>
        </w:rPr>
        <w:drawing>
          <wp:inline distT="0" distB="0" distL="0" distR="0" wp14:anchorId="1847DF51" wp14:editId="073E8695">
            <wp:extent cx="4625340" cy="2924175"/>
            <wp:effectExtent l="0" t="0" r="3810" b="0"/>
            <wp:docPr id="6" name="Γράφημα 6" descr="2019: ΕΕ28 84%, Ελλάδα 89%&#10;2015: ΕΕ28 77%, Ελλάδα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8AF3E2" w14:textId="77777777" w:rsidR="00437DAE" w:rsidRDefault="00437DAE" w:rsidP="00437DAE">
      <w:pPr>
        <w:autoSpaceDE w:val="0"/>
        <w:autoSpaceDN w:val="0"/>
        <w:adjustRightInd w:val="0"/>
        <w:spacing w:after="0" w:line="240" w:lineRule="auto"/>
        <w:jc w:val="both"/>
        <w:rPr>
          <w:rFonts w:ascii="Verdana" w:hAnsi="Verdana" w:cs="Verdana"/>
          <w:sz w:val="20"/>
          <w:szCs w:val="20"/>
        </w:rPr>
      </w:pPr>
    </w:p>
    <w:p w14:paraId="61BAE47D" w14:textId="4296539A" w:rsidR="00437DAE" w:rsidRPr="00362F82" w:rsidRDefault="00437DAE" w:rsidP="00362F82">
      <w:pPr>
        <w:pStyle w:val="2"/>
        <w:numPr>
          <w:ilvl w:val="2"/>
          <w:numId w:val="16"/>
        </w:numPr>
        <w:rPr>
          <w:sz w:val="28"/>
          <w:szCs w:val="28"/>
        </w:rPr>
      </w:pPr>
      <w:bookmarkStart w:id="11" w:name="_Toc25434127"/>
      <w:r w:rsidRPr="00362F82">
        <w:rPr>
          <w:sz w:val="28"/>
          <w:szCs w:val="28"/>
        </w:rPr>
        <w:t xml:space="preserve">Πως θα ένιωθαν εάν </w:t>
      </w:r>
      <w:r w:rsidR="00704050" w:rsidRPr="00362F82">
        <w:rPr>
          <w:sz w:val="28"/>
          <w:szCs w:val="28"/>
        </w:rPr>
        <w:t>το παιδί τους</w:t>
      </w:r>
      <w:r w:rsidRPr="00362F82">
        <w:rPr>
          <w:sz w:val="28"/>
          <w:szCs w:val="28"/>
        </w:rPr>
        <w:t xml:space="preserve"> διατηρούσε </w:t>
      </w:r>
      <w:r w:rsidR="00704050" w:rsidRPr="00362F82">
        <w:rPr>
          <w:sz w:val="28"/>
          <w:szCs w:val="28"/>
        </w:rPr>
        <w:t>σχέση/</w:t>
      </w:r>
      <w:r w:rsidRPr="00362F82">
        <w:rPr>
          <w:sz w:val="28"/>
          <w:szCs w:val="28"/>
        </w:rPr>
        <w:t>δεσμό με άτομο με αναπηρία</w:t>
      </w:r>
      <w:bookmarkEnd w:id="11"/>
    </w:p>
    <w:p w14:paraId="7B95A1B0" w14:textId="1CC15513" w:rsidR="00437DAE" w:rsidRPr="00F86D23" w:rsidRDefault="00437DAE" w:rsidP="00F86D23">
      <w:pPr>
        <w:jc w:val="both"/>
        <w:rPr>
          <w:sz w:val="24"/>
          <w:szCs w:val="24"/>
          <w:lang w:val="el-GR"/>
        </w:rPr>
      </w:pPr>
      <w:r w:rsidRPr="00F86D23">
        <w:rPr>
          <w:sz w:val="24"/>
          <w:szCs w:val="24"/>
          <w:lang w:val="el-GR"/>
        </w:rPr>
        <w:t xml:space="preserve">Διερευνώντας τις στάσεις που αναπτύσσονται στο πεδίο της οικογένειας είναι δυνατόν να αποσπάσουμε μια περισσότερο πραγματική έκφραση των </w:t>
      </w:r>
      <w:r w:rsidR="00D97494" w:rsidRPr="00D97494">
        <w:rPr>
          <w:sz w:val="24"/>
          <w:szCs w:val="24"/>
          <w:lang w:val="el-GR"/>
        </w:rPr>
        <w:t>“</w:t>
      </w:r>
      <w:r w:rsidRPr="00F86D23">
        <w:rPr>
          <w:sz w:val="24"/>
          <w:szCs w:val="24"/>
          <w:lang w:val="el-GR"/>
        </w:rPr>
        <w:t>κρυφών</w:t>
      </w:r>
      <w:r w:rsidR="00D97494" w:rsidRPr="00D97494">
        <w:rPr>
          <w:sz w:val="24"/>
          <w:szCs w:val="24"/>
          <w:lang w:val="el-GR"/>
        </w:rPr>
        <w:t>”</w:t>
      </w:r>
      <w:r w:rsidRPr="00F86D23">
        <w:rPr>
          <w:sz w:val="24"/>
          <w:szCs w:val="24"/>
          <w:lang w:val="el-GR"/>
        </w:rPr>
        <w:t xml:space="preserve"> αντιλήψεων και στάσεων, μιας και η διάκριση δημοσίου /ιδιωτικού χώρου βιώνεται εν μέρει ως ένα </w:t>
      </w:r>
      <w:r w:rsidR="00BE7899">
        <w:rPr>
          <w:sz w:val="24"/>
          <w:szCs w:val="24"/>
          <w:lang w:val="el-GR"/>
        </w:rPr>
        <w:t>διαχωριστικό τείχος</w:t>
      </w:r>
      <w:r w:rsidRPr="00F86D23">
        <w:rPr>
          <w:sz w:val="24"/>
          <w:szCs w:val="24"/>
          <w:lang w:val="el-GR"/>
        </w:rPr>
        <w:t xml:space="preserve"> που επιτρέπει την ελεύθερη έκφραση και τον </w:t>
      </w:r>
      <w:proofErr w:type="spellStart"/>
      <w:r w:rsidRPr="00F86D23">
        <w:rPr>
          <w:sz w:val="24"/>
          <w:szCs w:val="24"/>
          <w:lang w:val="el-GR"/>
        </w:rPr>
        <w:t>αυτοκαθορισμό</w:t>
      </w:r>
      <w:proofErr w:type="spellEnd"/>
      <w:r w:rsidRPr="00F86D23">
        <w:rPr>
          <w:sz w:val="24"/>
          <w:szCs w:val="24"/>
          <w:lang w:val="el-GR"/>
        </w:rPr>
        <w:t xml:space="preserve"> του ατόμου εν</w:t>
      </w:r>
      <w:r w:rsidR="0026536B">
        <w:rPr>
          <w:sz w:val="24"/>
          <w:szCs w:val="24"/>
          <w:lang w:val="el-GR"/>
        </w:rPr>
        <w:t>τός του πεδίου της ιδιωτικής/οικογενειακής του ζωής</w:t>
      </w:r>
      <w:r w:rsidRPr="00F86D23">
        <w:rPr>
          <w:sz w:val="24"/>
          <w:szCs w:val="24"/>
          <w:lang w:val="el-GR"/>
        </w:rPr>
        <w:t>.</w:t>
      </w:r>
      <w:r w:rsidR="00344C73">
        <w:rPr>
          <w:sz w:val="24"/>
          <w:szCs w:val="24"/>
          <w:lang w:val="el-GR"/>
        </w:rPr>
        <w:t xml:space="preserve"> </w:t>
      </w:r>
    </w:p>
    <w:p w14:paraId="71686F45" w14:textId="77777777" w:rsidR="00437DAE" w:rsidRPr="00F86D23" w:rsidRDefault="00437DAE" w:rsidP="00F86D23">
      <w:pPr>
        <w:jc w:val="both"/>
        <w:rPr>
          <w:sz w:val="24"/>
          <w:szCs w:val="24"/>
          <w:lang w:val="el-GR"/>
        </w:rPr>
      </w:pPr>
      <w:r w:rsidRPr="00F86D23">
        <w:rPr>
          <w:sz w:val="24"/>
          <w:szCs w:val="24"/>
          <w:lang w:val="el-GR"/>
        </w:rPr>
        <w:lastRenderedPageBreak/>
        <w:t xml:space="preserve">Από τα στοιχεία της έρευνας προκύπτει πράγματι ότι, η τάση για κοινωνική αποδοχή απέναντι στην αναπηρία διαφοροποιείται σημαντικά στο πλαίσιο των στενών οικογενειακών και προσωπικών σχέσεων. </w:t>
      </w:r>
    </w:p>
    <w:p w14:paraId="5C18314C" w14:textId="075BE099" w:rsidR="00437DAE" w:rsidRPr="00F86D23" w:rsidRDefault="00437DAE" w:rsidP="00F86D23">
      <w:pPr>
        <w:jc w:val="both"/>
        <w:rPr>
          <w:sz w:val="24"/>
          <w:szCs w:val="24"/>
          <w:lang w:val="el-GR"/>
        </w:rPr>
      </w:pPr>
      <w:r w:rsidRPr="00F86D23">
        <w:rPr>
          <w:sz w:val="24"/>
          <w:szCs w:val="24"/>
          <w:lang w:val="el-GR"/>
        </w:rPr>
        <w:t>Στο ερώτημα της έρευνας κατά πόσο οι ερωτηθέντες θα ένιωθαν άνετα εάν ένα από τα παιδιά τους διατηρούσε δεσμό/σχέση με άτομο με αναπηρία (ανεξάρτητα εάν έχουν παιδιά</w:t>
      </w:r>
      <w:r w:rsidR="00FA22D8">
        <w:rPr>
          <w:sz w:val="24"/>
          <w:szCs w:val="24"/>
          <w:lang w:val="el-GR"/>
        </w:rPr>
        <w:t xml:space="preserve"> στην πραγματικότητα</w:t>
      </w:r>
      <w:r w:rsidRPr="00F86D23">
        <w:rPr>
          <w:sz w:val="24"/>
          <w:szCs w:val="24"/>
          <w:lang w:val="el-GR"/>
        </w:rPr>
        <w:t>), άνετα</w:t>
      </w:r>
      <w:r w:rsidR="004A60B7">
        <w:rPr>
          <w:sz w:val="24"/>
          <w:szCs w:val="24"/>
          <w:lang w:val="el-GR"/>
        </w:rPr>
        <w:t xml:space="preserve"> δηλώνει ότι</w:t>
      </w:r>
      <w:r w:rsidR="004051C2">
        <w:rPr>
          <w:sz w:val="24"/>
          <w:szCs w:val="24"/>
          <w:lang w:val="el-GR"/>
        </w:rPr>
        <w:t xml:space="preserve"> </w:t>
      </w:r>
      <w:r w:rsidR="004A60B7" w:rsidRPr="00F86D23">
        <w:rPr>
          <w:sz w:val="24"/>
          <w:szCs w:val="24"/>
          <w:lang w:val="el-GR"/>
        </w:rPr>
        <w:t xml:space="preserve">θα ένιωθε </w:t>
      </w:r>
      <w:r w:rsidR="004051C2">
        <w:rPr>
          <w:sz w:val="24"/>
          <w:szCs w:val="24"/>
          <w:lang w:val="el-GR"/>
        </w:rPr>
        <w:t>το 69% των ευρωπαίων πολιτών (</w:t>
      </w:r>
      <w:r w:rsidR="004051C2">
        <w:rPr>
          <w:sz w:val="24"/>
          <w:szCs w:val="24"/>
        </w:rPr>
        <w:t>T</w:t>
      </w:r>
      <w:proofErr w:type="spellStart"/>
      <w:r w:rsidR="004051C2">
        <w:rPr>
          <w:sz w:val="24"/>
          <w:szCs w:val="24"/>
          <w:lang w:val="el-GR"/>
        </w:rPr>
        <w:t>op</w:t>
      </w:r>
      <w:proofErr w:type="spellEnd"/>
      <w:r w:rsidR="004051C2">
        <w:rPr>
          <w:sz w:val="24"/>
          <w:szCs w:val="24"/>
          <w:lang w:val="el-GR"/>
        </w:rPr>
        <w:t xml:space="preserve"> 3: Ην</w:t>
      </w:r>
      <w:r w:rsidR="00BA463E">
        <w:rPr>
          <w:sz w:val="24"/>
          <w:szCs w:val="24"/>
          <w:lang w:val="el-GR"/>
        </w:rPr>
        <w:t xml:space="preserve">ωμένο Βασίλειο &amp; </w:t>
      </w:r>
      <w:r w:rsidR="004051C2">
        <w:rPr>
          <w:sz w:val="24"/>
          <w:szCs w:val="24"/>
          <w:lang w:val="el-GR"/>
        </w:rPr>
        <w:t>Ολλανδία:88%, Σουηδία:87% /</w:t>
      </w:r>
      <w:proofErr w:type="spellStart"/>
      <w:r w:rsidR="004051C2">
        <w:rPr>
          <w:sz w:val="24"/>
          <w:szCs w:val="24"/>
          <w:lang w:val="el-GR"/>
        </w:rPr>
        <w:t>B</w:t>
      </w:r>
      <w:r w:rsidRPr="00F86D23">
        <w:rPr>
          <w:sz w:val="24"/>
          <w:szCs w:val="24"/>
          <w:lang w:val="el-GR"/>
        </w:rPr>
        <w:t>ottom</w:t>
      </w:r>
      <w:proofErr w:type="spellEnd"/>
      <w:r w:rsidRPr="00F86D23">
        <w:rPr>
          <w:sz w:val="24"/>
          <w:szCs w:val="24"/>
          <w:lang w:val="el-GR"/>
        </w:rPr>
        <w:t xml:space="preserve"> 3: Ρουμανία: 35%, Ουγγαρία:34%, Βουλγαρία:29%).</w:t>
      </w:r>
    </w:p>
    <w:p w14:paraId="479E3E82" w14:textId="7B017DCB" w:rsidR="00437DAE" w:rsidRPr="00F86D23" w:rsidRDefault="00437DAE" w:rsidP="00F86D23">
      <w:pPr>
        <w:jc w:val="both"/>
        <w:rPr>
          <w:sz w:val="24"/>
          <w:szCs w:val="24"/>
          <w:lang w:val="el-GR"/>
        </w:rPr>
      </w:pPr>
      <w:r w:rsidRPr="00F86D23">
        <w:rPr>
          <w:sz w:val="24"/>
          <w:szCs w:val="24"/>
          <w:lang w:val="el-GR"/>
        </w:rPr>
        <w:t>Η Ελλάδα στο συγκεκριμένο ερώτημα βρίσκεται σημαντικά χαμηλότερο από το ευρωπα</w:t>
      </w:r>
      <w:r w:rsidR="00E22BC2">
        <w:rPr>
          <w:sz w:val="24"/>
          <w:szCs w:val="24"/>
          <w:lang w:val="el-GR"/>
        </w:rPr>
        <w:t xml:space="preserve">ϊκό ποσοστό, με τους λιγότερους από </w:t>
      </w:r>
      <w:r w:rsidRPr="00F86D23">
        <w:rPr>
          <w:sz w:val="24"/>
          <w:szCs w:val="24"/>
          <w:lang w:val="el-GR"/>
        </w:rPr>
        <w:t xml:space="preserve">τους μισούς ερωτηθέντες (47%) </w:t>
      </w:r>
      <w:r w:rsidR="00E22BC2">
        <w:rPr>
          <w:sz w:val="24"/>
          <w:szCs w:val="24"/>
          <w:lang w:val="el-GR"/>
        </w:rPr>
        <w:t xml:space="preserve">να </w:t>
      </w:r>
      <w:r w:rsidRPr="00F86D23">
        <w:rPr>
          <w:sz w:val="24"/>
          <w:szCs w:val="24"/>
          <w:lang w:val="el-GR"/>
        </w:rPr>
        <w:t>δηλώνουν ότι θα ένιωθαν</w:t>
      </w:r>
      <w:r w:rsidR="00344C73">
        <w:rPr>
          <w:sz w:val="24"/>
          <w:szCs w:val="24"/>
          <w:lang w:val="el-GR"/>
        </w:rPr>
        <w:t xml:space="preserve"> </w:t>
      </w:r>
      <w:r w:rsidRPr="00F86D23">
        <w:rPr>
          <w:sz w:val="24"/>
          <w:szCs w:val="24"/>
          <w:lang w:val="el-GR"/>
        </w:rPr>
        <w:t>άνετα σε αυτό το σενάριο.</w:t>
      </w:r>
    </w:p>
    <w:p w14:paraId="12F55269" w14:textId="138083C0" w:rsidR="00437DAE" w:rsidRPr="00F86D23" w:rsidRDefault="00437DAE" w:rsidP="00F86D23">
      <w:pPr>
        <w:jc w:val="both"/>
        <w:rPr>
          <w:sz w:val="24"/>
          <w:szCs w:val="24"/>
          <w:lang w:val="el-GR"/>
        </w:rPr>
      </w:pPr>
      <w:r w:rsidRPr="00F86D23">
        <w:rPr>
          <w:sz w:val="24"/>
          <w:szCs w:val="24"/>
          <w:lang w:val="el-GR"/>
        </w:rPr>
        <w:t>Σε σύγκριση με το 2015</w:t>
      </w:r>
      <w:r w:rsidR="009D36A4">
        <w:rPr>
          <w:sz w:val="24"/>
          <w:szCs w:val="24"/>
          <w:lang w:val="el-GR"/>
        </w:rPr>
        <w:t>,</w:t>
      </w:r>
      <w:r w:rsidRPr="00F86D23">
        <w:rPr>
          <w:sz w:val="24"/>
          <w:szCs w:val="24"/>
          <w:lang w:val="el-GR"/>
        </w:rPr>
        <w:t xml:space="preserve"> σε επίπεδο Ε.Ε. διαπιστώνεται θετική μεταβολή του δείκτη της τάξεως των 10 μονάδων, ενώ αντιστοίχως στην Ελλάδα</w:t>
      </w:r>
      <w:r w:rsidR="009D36A4">
        <w:rPr>
          <w:sz w:val="24"/>
          <w:szCs w:val="24"/>
          <w:lang w:val="el-GR"/>
        </w:rPr>
        <w:t xml:space="preserve"> ο δείκτης αυξάνεται </w:t>
      </w:r>
      <w:r w:rsidRPr="00F86D23">
        <w:rPr>
          <w:sz w:val="24"/>
          <w:szCs w:val="24"/>
          <w:lang w:val="el-GR"/>
        </w:rPr>
        <w:t xml:space="preserve">μόλις 2 μονάδες. </w:t>
      </w:r>
    </w:p>
    <w:p w14:paraId="1496D1B6" w14:textId="01C42B87" w:rsidR="00437DAE" w:rsidRPr="006C3726" w:rsidRDefault="00437DAE" w:rsidP="006C3726">
      <w:pPr>
        <w:pStyle w:val="aa"/>
        <w:keepNext/>
        <w:tabs>
          <w:tab w:val="left" w:pos="142"/>
        </w:tabs>
        <w:spacing w:before="240" w:after="120"/>
        <w:ind w:left="142" w:right="566"/>
        <w:jc w:val="center"/>
        <w:rPr>
          <w:rFonts w:asciiTheme="majorHAnsi" w:hAnsiTheme="majorHAnsi"/>
          <w:b/>
          <w:i w:val="0"/>
          <w:sz w:val="24"/>
          <w:szCs w:val="24"/>
          <w:lang w:val="el-GR"/>
        </w:rPr>
      </w:pPr>
      <w:r w:rsidRPr="006C3726">
        <w:rPr>
          <w:rFonts w:asciiTheme="majorHAnsi" w:hAnsiTheme="majorHAnsi"/>
          <w:b/>
          <w:i w:val="0"/>
          <w:sz w:val="24"/>
          <w:szCs w:val="24"/>
          <w:lang w:val="el-GR"/>
        </w:rPr>
        <w:t xml:space="preserve">Γράφημα </w:t>
      </w:r>
      <w:r w:rsidRPr="006C3726">
        <w:rPr>
          <w:rFonts w:asciiTheme="majorHAnsi" w:hAnsiTheme="majorHAnsi"/>
          <w:b/>
          <w:i w:val="0"/>
          <w:sz w:val="24"/>
          <w:szCs w:val="24"/>
          <w:lang w:val="el-GR"/>
        </w:rPr>
        <w:fldChar w:fldCharType="begin"/>
      </w:r>
      <w:r w:rsidRPr="006C3726">
        <w:rPr>
          <w:rFonts w:asciiTheme="majorHAnsi" w:hAnsiTheme="majorHAnsi"/>
          <w:b/>
          <w:i w:val="0"/>
          <w:sz w:val="24"/>
          <w:szCs w:val="24"/>
          <w:lang w:val="el-GR"/>
        </w:rPr>
        <w:instrText xml:space="preserve"> SEQ Γράφημα \* ARABIC </w:instrText>
      </w:r>
      <w:r w:rsidRPr="006C3726">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6</w:t>
      </w:r>
      <w:r w:rsidRPr="006C3726">
        <w:rPr>
          <w:rFonts w:asciiTheme="majorHAnsi" w:hAnsiTheme="majorHAnsi"/>
          <w:b/>
          <w:i w:val="0"/>
          <w:sz w:val="24"/>
          <w:szCs w:val="24"/>
          <w:lang w:val="el-GR"/>
        </w:rPr>
        <w:fldChar w:fldCharType="end"/>
      </w:r>
      <w:r w:rsidRPr="006C3726">
        <w:rPr>
          <w:rFonts w:asciiTheme="majorHAnsi" w:hAnsiTheme="majorHAnsi"/>
          <w:b/>
          <w:i w:val="0"/>
          <w:sz w:val="24"/>
          <w:szCs w:val="24"/>
          <w:lang w:val="el-GR"/>
        </w:rPr>
        <w:t xml:space="preserve">: </w:t>
      </w:r>
      <w:r w:rsidR="00694A92" w:rsidRPr="006C3726">
        <w:rPr>
          <w:rFonts w:asciiTheme="majorHAnsi" w:hAnsiTheme="majorHAnsi"/>
          <w:b/>
          <w:i w:val="0"/>
          <w:sz w:val="24"/>
          <w:szCs w:val="24"/>
          <w:lang w:val="el-GR"/>
        </w:rPr>
        <w:t xml:space="preserve">ΠΟΣΟΣΤΟ ΠΟΥ ΑΙΣΘΑΝΟΝΤΑΙ ΑΝΕΤΑ (7-10) ΜΕ ΤΟ ΕΝΔΕΧΟΜΕΝΟ </w:t>
      </w:r>
      <w:r w:rsidR="009D3C16">
        <w:rPr>
          <w:rFonts w:asciiTheme="majorHAnsi" w:hAnsiTheme="majorHAnsi"/>
          <w:b/>
          <w:i w:val="0"/>
          <w:sz w:val="24"/>
          <w:szCs w:val="24"/>
          <w:lang w:val="el-GR"/>
        </w:rPr>
        <w:t xml:space="preserve">ΤΟ ΠΑΙΔΙ ΤΟΥΣ ΝΑ ΔΙΑΤΗΡΟΥΣΕ ΔΕΣΜΟ </w:t>
      </w:r>
      <w:r w:rsidR="00694A92" w:rsidRPr="006C3726">
        <w:rPr>
          <w:rFonts w:asciiTheme="majorHAnsi" w:hAnsiTheme="majorHAnsi"/>
          <w:b/>
          <w:i w:val="0"/>
          <w:sz w:val="24"/>
          <w:szCs w:val="24"/>
          <w:lang w:val="el-GR"/>
        </w:rPr>
        <w:t>ΜΕ ΑΤΟΜΟ ΜΕ ΑΝΑΠΗΡΙΑ</w:t>
      </w:r>
      <w:r w:rsidR="00344C73">
        <w:rPr>
          <w:rFonts w:asciiTheme="majorHAnsi" w:hAnsiTheme="majorHAnsi"/>
          <w:b/>
          <w:i w:val="0"/>
          <w:sz w:val="24"/>
          <w:szCs w:val="24"/>
          <w:lang w:val="el-GR"/>
        </w:rPr>
        <w:t xml:space="preserve"> </w:t>
      </w:r>
      <w:r w:rsidR="009D36A4">
        <w:rPr>
          <w:rFonts w:asciiTheme="majorHAnsi" w:hAnsiTheme="majorHAnsi"/>
          <w:b/>
          <w:i w:val="0"/>
          <w:sz w:val="24"/>
          <w:szCs w:val="24"/>
          <w:lang w:val="el-GR"/>
        </w:rPr>
        <w:t>(2019/2015)</w:t>
      </w:r>
    </w:p>
    <w:p w14:paraId="78F802C3" w14:textId="77777777" w:rsidR="00437DAE" w:rsidRDefault="00437DAE" w:rsidP="006C3726">
      <w:pPr>
        <w:ind w:left="567"/>
      </w:pPr>
      <w:r>
        <w:rPr>
          <w:noProof/>
          <w:lang w:val="el-GR" w:eastAsia="el-GR"/>
        </w:rPr>
        <w:drawing>
          <wp:inline distT="0" distB="0" distL="0" distR="0" wp14:anchorId="2817F5E8" wp14:editId="25E27A75">
            <wp:extent cx="4572000" cy="3495675"/>
            <wp:effectExtent l="0" t="0" r="0" b="0"/>
            <wp:docPr id="8" name="Γράφημα 8" descr="2019: Ελλάδα 47%, ΕΕ28 69%&#10;2015: Ελλάδα 45%, ΕΕ28 5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8EF643" w14:textId="554D77E2" w:rsidR="00437DAE" w:rsidRDefault="00437DAE" w:rsidP="00437DAE">
      <w:pPr>
        <w:ind w:left="142"/>
      </w:pPr>
    </w:p>
    <w:p w14:paraId="3E4E2AFA" w14:textId="77777777" w:rsidR="00F323CE" w:rsidRDefault="00F323CE" w:rsidP="00437DAE">
      <w:pPr>
        <w:ind w:left="142"/>
      </w:pPr>
    </w:p>
    <w:p w14:paraId="4ECDF116" w14:textId="0EFFACF1" w:rsidR="009B4822" w:rsidRPr="00511365" w:rsidRDefault="009B4822" w:rsidP="00362F82">
      <w:pPr>
        <w:pStyle w:val="2"/>
        <w:numPr>
          <w:ilvl w:val="1"/>
          <w:numId w:val="14"/>
        </w:numPr>
      </w:pPr>
      <w:bookmarkStart w:id="12" w:name="_Toc25434128"/>
      <w:r w:rsidRPr="00511365">
        <w:lastRenderedPageBreak/>
        <w:t>Προσωπική εμπειρία διάκρισης</w:t>
      </w:r>
      <w:bookmarkEnd w:id="12"/>
    </w:p>
    <w:p w14:paraId="4DA6B6F4" w14:textId="71E5913D" w:rsidR="009B4822" w:rsidRPr="009B4822" w:rsidRDefault="009B4822" w:rsidP="009F214C">
      <w:pPr>
        <w:jc w:val="both"/>
        <w:rPr>
          <w:rStyle w:val="tlid-translation"/>
          <w:sz w:val="24"/>
          <w:szCs w:val="24"/>
          <w:lang w:val="el-GR"/>
        </w:rPr>
      </w:pPr>
      <w:r w:rsidRPr="009B4822">
        <w:rPr>
          <w:rStyle w:val="tlid-translation"/>
          <w:sz w:val="24"/>
          <w:szCs w:val="24"/>
          <w:lang w:val="el-GR"/>
        </w:rPr>
        <w:t xml:space="preserve">Τα στοιχεία που παρουσιάζονται σε αυτή την ενότητα αφορούν στην ερώτηση της έρευνας </w:t>
      </w:r>
      <w:r w:rsidR="00482E4F">
        <w:rPr>
          <w:rStyle w:val="tlid-translation"/>
          <w:sz w:val="24"/>
          <w:szCs w:val="24"/>
          <w:lang w:val="el-GR"/>
        </w:rPr>
        <w:t xml:space="preserve">εάν θεωρούν οι </w:t>
      </w:r>
      <w:r w:rsidR="00F37A6E">
        <w:rPr>
          <w:rStyle w:val="tlid-translation"/>
          <w:sz w:val="24"/>
          <w:szCs w:val="24"/>
          <w:lang w:val="el-GR"/>
        </w:rPr>
        <w:t xml:space="preserve">πολίτες </w:t>
      </w:r>
      <w:r w:rsidR="00482E4F">
        <w:rPr>
          <w:rStyle w:val="tlid-translation"/>
          <w:sz w:val="24"/>
          <w:szCs w:val="24"/>
          <w:lang w:val="el-GR"/>
        </w:rPr>
        <w:t xml:space="preserve">ότι </w:t>
      </w:r>
      <w:r w:rsidRPr="009B4822">
        <w:rPr>
          <w:rStyle w:val="tlid-translation"/>
          <w:sz w:val="24"/>
          <w:szCs w:val="24"/>
          <w:lang w:val="el-GR"/>
        </w:rPr>
        <w:t xml:space="preserve">έχουν αντιμετωπίσει διάκριση τους τελευταίους 12 μήνες. </w:t>
      </w:r>
    </w:p>
    <w:p w14:paraId="0FC57FF1" w14:textId="2737C5F0" w:rsidR="009B4822" w:rsidRPr="009B4822" w:rsidRDefault="00343876" w:rsidP="009F214C">
      <w:pPr>
        <w:jc w:val="both"/>
        <w:rPr>
          <w:rStyle w:val="tlid-translation"/>
          <w:sz w:val="24"/>
          <w:szCs w:val="24"/>
          <w:lang w:val="el-GR"/>
        </w:rPr>
      </w:pPr>
      <w:r>
        <w:rPr>
          <w:rStyle w:val="tlid-translation"/>
          <w:sz w:val="24"/>
          <w:szCs w:val="24"/>
          <w:lang w:val="el-GR"/>
        </w:rPr>
        <w:t>Η</w:t>
      </w:r>
      <w:r w:rsidR="009B4822" w:rsidRPr="009B4822">
        <w:rPr>
          <w:rStyle w:val="tlid-translation"/>
          <w:sz w:val="24"/>
          <w:szCs w:val="24"/>
          <w:lang w:val="el-GR"/>
        </w:rPr>
        <w:t xml:space="preserve"> </w:t>
      </w:r>
      <w:r w:rsidR="0090283B">
        <w:rPr>
          <w:rStyle w:val="tlid-translation"/>
          <w:sz w:val="24"/>
          <w:szCs w:val="24"/>
          <w:lang w:val="el-GR"/>
        </w:rPr>
        <w:t xml:space="preserve">δήλωση ή όχι μιας κατάστασης διάκρισης από την πλευρά του θύματος, </w:t>
      </w:r>
      <w:r w:rsidR="009B4822" w:rsidRPr="009B4822">
        <w:rPr>
          <w:rStyle w:val="tlid-translation"/>
          <w:sz w:val="24"/>
          <w:szCs w:val="24"/>
          <w:lang w:val="el-GR"/>
        </w:rPr>
        <w:t>εξαρτάται σε μεγάλο βαθμό από το</w:t>
      </w:r>
      <w:r w:rsidR="0090283B">
        <w:rPr>
          <w:rStyle w:val="tlid-translation"/>
          <w:sz w:val="24"/>
          <w:szCs w:val="24"/>
          <w:lang w:val="el-GR"/>
        </w:rPr>
        <w:t xml:space="preserve"> κατά πόσο </w:t>
      </w:r>
      <w:r w:rsidR="009B4822" w:rsidRPr="009B4822">
        <w:rPr>
          <w:rStyle w:val="tlid-translation"/>
          <w:sz w:val="24"/>
          <w:szCs w:val="24"/>
          <w:lang w:val="el-GR"/>
        </w:rPr>
        <w:t xml:space="preserve">τα άτομα έχουν </w:t>
      </w:r>
      <w:r w:rsidR="0090283B">
        <w:rPr>
          <w:rStyle w:val="tlid-translation"/>
          <w:sz w:val="24"/>
          <w:szCs w:val="24"/>
          <w:lang w:val="el-GR"/>
        </w:rPr>
        <w:t>κ</w:t>
      </w:r>
      <w:r w:rsidR="009B4822" w:rsidRPr="009B4822">
        <w:rPr>
          <w:rStyle w:val="tlid-translation"/>
          <w:sz w:val="24"/>
          <w:szCs w:val="24"/>
          <w:lang w:val="el-GR"/>
        </w:rPr>
        <w:t>ατανοήσει</w:t>
      </w:r>
      <w:r w:rsidR="0090283B">
        <w:rPr>
          <w:rStyle w:val="tlid-translation"/>
          <w:sz w:val="24"/>
          <w:szCs w:val="24"/>
          <w:lang w:val="el-GR"/>
        </w:rPr>
        <w:t xml:space="preserve"> </w:t>
      </w:r>
      <w:r>
        <w:rPr>
          <w:rStyle w:val="tlid-translation"/>
          <w:sz w:val="24"/>
          <w:szCs w:val="24"/>
          <w:lang w:val="el-GR"/>
        </w:rPr>
        <w:t>επαρκώς</w:t>
      </w:r>
      <w:r w:rsidR="0090283B">
        <w:rPr>
          <w:rStyle w:val="tlid-translation"/>
          <w:sz w:val="24"/>
          <w:szCs w:val="24"/>
          <w:lang w:val="el-GR"/>
        </w:rPr>
        <w:t xml:space="preserve"> </w:t>
      </w:r>
      <w:r w:rsidR="009B4822" w:rsidRPr="009B4822">
        <w:rPr>
          <w:rStyle w:val="tlid-translation"/>
          <w:sz w:val="24"/>
          <w:szCs w:val="24"/>
          <w:lang w:val="el-GR"/>
        </w:rPr>
        <w:t>το εύρος των περιπτώσεων που συνιστούν διάκριση</w:t>
      </w:r>
      <w:r>
        <w:rPr>
          <w:rStyle w:val="tlid-translation"/>
          <w:sz w:val="24"/>
          <w:szCs w:val="24"/>
          <w:lang w:val="el-GR"/>
        </w:rPr>
        <w:t>, αλλά</w:t>
      </w:r>
      <w:r w:rsidR="009B4822" w:rsidRPr="009B4822">
        <w:rPr>
          <w:rStyle w:val="tlid-translation"/>
          <w:sz w:val="24"/>
          <w:szCs w:val="24"/>
          <w:lang w:val="el-GR"/>
        </w:rPr>
        <w:t xml:space="preserve"> και από την προσωπική τους </w:t>
      </w:r>
      <w:r w:rsidR="0090283B">
        <w:rPr>
          <w:rStyle w:val="tlid-translation"/>
          <w:sz w:val="24"/>
          <w:szCs w:val="24"/>
          <w:lang w:val="el-GR"/>
        </w:rPr>
        <w:t xml:space="preserve">επιθυμία </w:t>
      </w:r>
      <w:r w:rsidR="009B4822" w:rsidRPr="009B4822">
        <w:rPr>
          <w:rStyle w:val="tlid-translation"/>
          <w:sz w:val="24"/>
          <w:szCs w:val="24"/>
          <w:lang w:val="el-GR"/>
        </w:rPr>
        <w:t xml:space="preserve">να παραδεχτούν </w:t>
      </w:r>
      <w:r w:rsidR="0090283B">
        <w:rPr>
          <w:rStyle w:val="tlid-translation"/>
          <w:sz w:val="24"/>
          <w:szCs w:val="24"/>
          <w:lang w:val="el-GR"/>
        </w:rPr>
        <w:t xml:space="preserve">ή όχι </w:t>
      </w:r>
      <w:r w:rsidR="009B4822" w:rsidRPr="009B4822">
        <w:rPr>
          <w:rStyle w:val="tlid-translation"/>
          <w:sz w:val="24"/>
          <w:szCs w:val="24"/>
          <w:lang w:val="el-GR"/>
        </w:rPr>
        <w:t>ότι υπήρξα</w:t>
      </w:r>
      <w:r w:rsidR="000D4C81">
        <w:rPr>
          <w:rStyle w:val="tlid-translation"/>
          <w:sz w:val="24"/>
          <w:szCs w:val="24"/>
          <w:lang w:val="el-GR"/>
        </w:rPr>
        <w:t xml:space="preserve">ν θύματα τέτοιων </w:t>
      </w:r>
      <w:r>
        <w:rPr>
          <w:rStyle w:val="tlid-translation"/>
          <w:sz w:val="24"/>
          <w:szCs w:val="24"/>
          <w:lang w:val="el-GR"/>
        </w:rPr>
        <w:t xml:space="preserve">αρνητικών </w:t>
      </w:r>
      <w:r w:rsidR="007B3052">
        <w:rPr>
          <w:rStyle w:val="tlid-translation"/>
          <w:sz w:val="24"/>
          <w:szCs w:val="24"/>
          <w:lang w:val="el-GR"/>
        </w:rPr>
        <w:t xml:space="preserve">συμπεριφορών. </w:t>
      </w:r>
      <w:r w:rsidR="009B4822" w:rsidRPr="009B4822">
        <w:rPr>
          <w:rStyle w:val="tlid-translation"/>
          <w:sz w:val="24"/>
          <w:szCs w:val="24"/>
          <w:lang w:val="el-GR"/>
        </w:rPr>
        <w:t xml:space="preserve">Η διαφορά μεταξύ των εθνικών δειγμάτων σε αυτό το υποκειμενικό μέτρο αντικατοπτρίζει επίσης </w:t>
      </w:r>
      <w:r w:rsidR="00222C20">
        <w:rPr>
          <w:rStyle w:val="tlid-translation"/>
          <w:sz w:val="24"/>
          <w:szCs w:val="24"/>
          <w:lang w:val="el-GR"/>
        </w:rPr>
        <w:t xml:space="preserve">τα διαφορετικά επίπεδα ευαισθητοποίησης και </w:t>
      </w:r>
      <w:r w:rsidR="00EB16F2">
        <w:rPr>
          <w:rStyle w:val="tlid-translation"/>
          <w:sz w:val="24"/>
          <w:szCs w:val="24"/>
          <w:lang w:val="el-GR"/>
        </w:rPr>
        <w:t xml:space="preserve">σχετικής </w:t>
      </w:r>
      <w:r w:rsidR="009B4822" w:rsidRPr="009B4822">
        <w:rPr>
          <w:rStyle w:val="tlid-translation"/>
          <w:sz w:val="24"/>
          <w:szCs w:val="24"/>
          <w:lang w:val="el-GR"/>
        </w:rPr>
        <w:t>ενημέρωση</w:t>
      </w:r>
      <w:r w:rsidR="00EB16F2">
        <w:rPr>
          <w:rStyle w:val="tlid-translation"/>
          <w:sz w:val="24"/>
          <w:szCs w:val="24"/>
          <w:lang w:val="el-GR"/>
        </w:rPr>
        <w:t>ς των πολιτών.</w:t>
      </w:r>
    </w:p>
    <w:p w14:paraId="26C9F71A" w14:textId="4A063BCF" w:rsidR="009B4822" w:rsidRPr="009B4822" w:rsidRDefault="009B4822" w:rsidP="009F214C">
      <w:pPr>
        <w:jc w:val="both"/>
        <w:rPr>
          <w:rStyle w:val="tlid-translation"/>
          <w:sz w:val="24"/>
          <w:szCs w:val="24"/>
          <w:lang w:val="el-GR"/>
        </w:rPr>
      </w:pPr>
      <w:r w:rsidRPr="009B4822">
        <w:rPr>
          <w:rStyle w:val="tlid-translation"/>
          <w:sz w:val="24"/>
          <w:szCs w:val="24"/>
          <w:lang w:val="el-GR"/>
        </w:rPr>
        <w:t>Σε αυτό το πλαίσιο, το 17% των ευρωπαίων πολιτών έχει κατά δήλωση του αντιμετωπίσει διάκριση τους τελευταίους 12 μήνες (</w:t>
      </w:r>
      <w:r>
        <w:rPr>
          <w:rStyle w:val="tlid-translation"/>
          <w:sz w:val="24"/>
          <w:szCs w:val="24"/>
        </w:rPr>
        <w:t>Top</w:t>
      </w:r>
      <w:r w:rsidRPr="009B4822">
        <w:rPr>
          <w:rStyle w:val="tlid-translation"/>
          <w:sz w:val="24"/>
          <w:szCs w:val="24"/>
          <w:lang w:val="el-GR"/>
        </w:rPr>
        <w:t xml:space="preserve"> 3: Αυστρία: 27%, Σουηδία: 26%, Βέλγιο: 24%, </w:t>
      </w:r>
      <w:r>
        <w:rPr>
          <w:rStyle w:val="tlid-translation"/>
          <w:sz w:val="24"/>
          <w:szCs w:val="24"/>
        </w:rPr>
        <w:t>Bottom</w:t>
      </w:r>
      <w:r w:rsidRPr="009B4822">
        <w:rPr>
          <w:rStyle w:val="tlid-translation"/>
          <w:sz w:val="24"/>
          <w:szCs w:val="24"/>
          <w:lang w:val="el-GR"/>
        </w:rPr>
        <w:t xml:space="preserve"> 3: Πορτογαλία: 6%, Ελλάδα: 7%, Μάλτα: 8%.), με επικρατέστερους λόγους διάκρισης, το φύλο, την ηλικία, τις πολιτικές πεποιθήσεις και την εξωτερική εμφάνιση.</w:t>
      </w:r>
      <w:r w:rsidR="00344C73">
        <w:rPr>
          <w:rStyle w:val="tlid-translation"/>
          <w:sz w:val="24"/>
          <w:szCs w:val="24"/>
          <w:lang w:val="el-GR"/>
        </w:rPr>
        <w:t xml:space="preserve"> </w:t>
      </w:r>
    </w:p>
    <w:p w14:paraId="2D195CEA" w14:textId="7FC4DD82" w:rsidR="009B4822" w:rsidRDefault="009B4822" w:rsidP="009F214C">
      <w:pPr>
        <w:jc w:val="both"/>
        <w:rPr>
          <w:rStyle w:val="tlid-translation"/>
          <w:sz w:val="24"/>
          <w:szCs w:val="24"/>
          <w:lang w:val="el-GR"/>
        </w:rPr>
      </w:pPr>
      <w:r w:rsidRPr="009B4822">
        <w:rPr>
          <w:rStyle w:val="tlid-translation"/>
          <w:sz w:val="24"/>
          <w:szCs w:val="24"/>
          <w:lang w:val="el-GR"/>
        </w:rPr>
        <w:t>Στην Ελλάδα καταγ</w:t>
      </w:r>
      <w:r w:rsidR="00AD5386">
        <w:rPr>
          <w:rStyle w:val="tlid-translation"/>
          <w:sz w:val="24"/>
          <w:szCs w:val="24"/>
          <w:lang w:val="el-GR"/>
        </w:rPr>
        <w:t xml:space="preserve">ράφεται ένα από τα 3 χαμηλότερα </w:t>
      </w:r>
      <w:r w:rsidRPr="009B4822">
        <w:rPr>
          <w:rStyle w:val="tlid-translation"/>
          <w:sz w:val="24"/>
          <w:szCs w:val="24"/>
          <w:lang w:val="el-GR"/>
        </w:rPr>
        <w:t>ποσοστά πολιτών που αναφέρουν ότι έχουν αντιμετωπίσει διακριτική μεταχείριση τους τελευταίους 12 μήνες, το οποίο ανέρχεται σε 7%</w:t>
      </w:r>
      <w:r w:rsidR="00AD5386">
        <w:rPr>
          <w:rStyle w:val="tlid-translation"/>
          <w:sz w:val="24"/>
          <w:szCs w:val="24"/>
          <w:lang w:val="el-GR"/>
        </w:rPr>
        <w:t>,</w:t>
      </w:r>
      <w:r w:rsidRPr="009B4822">
        <w:rPr>
          <w:rStyle w:val="tlid-translation"/>
          <w:sz w:val="24"/>
          <w:szCs w:val="24"/>
          <w:lang w:val="el-GR"/>
        </w:rPr>
        <w:t xml:space="preserve"> και είναι μειωμένο κατά 4 ποσοστιαίες μονάδες συγκριτικά με το 2015.</w:t>
      </w:r>
    </w:p>
    <w:p w14:paraId="530892FF" w14:textId="2716BF17" w:rsidR="002648EF" w:rsidRPr="002648EF" w:rsidRDefault="002648EF" w:rsidP="009F214C">
      <w:pPr>
        <w:pStyle w:val="aa"/>
        <w:keepNext/>
        <w:spacing w:before="240" w:after="120"/>
        <w:jc w:val="center"/>
        <w:rPr>
          <w:rFonts w:asciiTheme="majorHAnsi" w:hAnsiTheme="majorHAnsi"/>
          <w:b/>
          <w:i w:val="0"/>
          <w:sz w:val="24"/>
          <w:szCs w:val="24"/>
          <w:lang w:val="el-GR"/>
        </w:rPr>
      </w:pPr>
      <w:r w:rsidRPr="002648EF">
        <w:rPr>
          <w:rFonts w:asciiTheme="majorHAnsi" w:hAnsiTheme="majorHAnsi"/>
          <w:b/>
          <w:i w:val="0"/>
          <w:sz w:val="24"/>
          <w:szCs w:val="24"/>
          <w:lang w:val="el-GR"/>
        </w:rPr>
        <w:t xml:space="preserve">Πίνακας </w:t>
      </w:r>
      <w:r w:rsidRPr="002648EF">
        <w:rPr>
          <w:rFonts w:asciiTheme="majorHAnsi" w:hAnsiTheme="majorHAnsi"/>
          <w:b/>
          <w:i w:val="0"/>
          <w:sz w:val="24"/>
          <w:szCs w:val="24"/>
          <w:lang w:val="el-GR"/>
        </w:rPr>
        <w:fldChar w:fldCharType="begin"/>
      </w:r>
      <w:r w:rsidRPr="002648EF">
        <w:rPr>
          <w:rFonts w:asciiTheme="majorHAnsi" w:hAnsiTheme="majorHAnsi"/>
          <w:b/>
          <w:i w:val="0"/>
          <w:sz w:val="24"/>
          <w:szCs w:val="24"/>
          <w:lang w:val="el-GR"/>
        </w:rPr>
        <w:instrText xml:space="preserve"> SEQ Πίνακας \* ARABIC </w:instrText>
      </w:r>
      <w:r w:rsidRPr="002648EF">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1</w:t>
      </w:r>
      <w:r w:rsidRPr="002648EF">
        <w:rPr>
          <w:rFonts w:asciiTheme="majorHAnsi" w:hAnsiTheme="majorHAnsi"/>
          <w:b/>
          <w:i w:val="0"/>
          <w:sz w:val="24"/>
          <w:szCs w:val="24"/>
          <w:lang w:val="el-GR"/>
        </w:rPr>
        <w:fldChar w:fldCharType="end"/>
      </w:r>
      <w:r w:rsidRPr="002648EF">
        <w:rPr>
          <w:rFonts w:asciiTheme="majorHAnsi" w:hAnsiTheme="majorHAnsi"/>
          <w:b/>
          <w:i w:val="0"/>
          <w:sz w:val="24"/>
          <w:szCs w:val="24"/>
          <w:lang w:val="el-GR"/>
        </w:rPr>
        <w:t xml:space="preserve">: </w:t>
      </w:r>
      <w:r w:rsidR="00FF18D5" w:rsidRPr="002648EF">
        <w:rPr>
          <w:rFonts w:asciiTheme="majorHAnsi" w:hAnsiTheme="majorHAnsi"/>
          <w:b/>
          <w:i w:val="0"/>
          <w:sz w:val="24"/>
          <w:szCs w:val="24"/>
          <w:lang w:val="el-GR"/>
        </w:rPr>
        <w:t xml:space="preserve">ΠΟΣΟΣΤΟ ΠΟΥ </w:t>
      </w:r>
      <w:r w:rsidR="00FF18D5">
        <w:rPr>
          <w:rFonts w:asciiTheme="majorHAnsi" w:hAnsiTheme="majorHAnsi"/>
          <w:b/>
          <w:i w:val="0"/>
          <w:sz w:val="24"/>
          <w:szCs w:val="24"/>
          <w:lang w:val="el-GR"/>
        </w:rPr>
        <w:t xml:space="preserve">ΔΗΛΩΝΟΥΝ ΟΤΙ </w:t>
      </w:r>
      <w:r w:rsidR="00FF18D5" w:rsidRPr="002648EF">
        <w:rPr>
          <w:rFonts w:asciiTheme="majorHAnsi" w:hAnsiTheme="majorHAnsi"/>
          <w:b/>
          <w:i w:val="0"/>
          <w:sz w:val="24"/>
          <w:szCs w:val="24"/>
          <w:lang w:val="el-GR"/>
        </w:rPr>
        <w:t>ΕΧΟΥΝ ΑΝΤΙΜΕΤΩΠΙΣΕΙ ΔΙΑΚΡΙΣΗ ΤΟΥΣ ΤΕΛΕΥΤΑΙΟΥΣ 12 ΜΗΝΕΣ</w:t>
      </w:r>
      <w:r w:rsidR="00FF18D5">
        <w:rPr>
          <w:rFonts w:asciiTheme="majorHAnsi" w:hAnsiTheme="majorHAnsi"/>
          <w:b/>
          <w:i w:val="0"/>
          <w:sz w:val="24"/>
          <w:szCs w:val="24"/>
          <w:lang w:val="el-GR"/>
        </w:rPr>
        <w:t xml:space="preserve"> (2009-2019)</w:t>
      </w:r>
    </w:p>
    <w:tbl>
      <w:tblPr>
        <w:tblStyle w:val="1-3"/>
        <w:tblW w:w="8115" w:type="dxa"/>
        <w:tblInd w:w="421" w:type="dxa"/>
        <w:tblLook w:val="04A0" w:firstRow="1" w:lastRow="0" w:firstColumn="1" w:lastColumn="0" w:noHBand="0" w:noVBand="1"/>
        <w:tblCaption w:val="ΠΟΣΟΣΤΟ ΠΟΥ ΔΗΛΩΝΟΥΝ ΟΤΙ ΕΧΟΥΝ ΑΝΤΙΜΕΤΩΠΙΣΕΙ ΔΙΑΚΡΙΣΗ ΤΟΥΣ ΤΕΛΕΥΤΑΙΟΥΣ 12 ΜΗΝΕΣ (2009-2019)"/>
        <w:tblDescription w:val="2019: Ελλάδα 7%, ΕΕ28 17%&#10;2015: Ελλάδα 11%, ΕΕ28 21%&#10;2012: Ελλάδα 10%, ΕΕ28 17%&#10;2009: Ελλάδα 9%, ΕΕ28 16%"/>
      </w:tblPr>
      <w:tblGrid>
        <w:gridCol w:w="1453"/>
        <w:gridCol w:w="1842"/>
        <w:gridCol w:w="1701"/>
        <w:gridCol w:w="1560"/>
        <w:gridCol w:w="1559"/>
      </w:tblGrid>
      <w:tr w:rsidR="009B4822" w:rsidRPr="00427E0E" w14:paraId="565F6396" w14:textId="77777777" w:rsidTr="009F214C">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453" w:type="dxa"/>
            <w:tcBorders>
              <w:top w:val="nil"/>
              <w:left w:val="nil"/>
            </w:tcBorders>
            <w:hideMark/>
          </w:tcPr>
          <w:p w14:paraId="4885D78B" w14:textId="77777777" w:rsidR="009B4822" w:rsidRPr="002648EF" w:rsidRDefault="009B4822" w:rsidP="00F627D4">
            <w:pPr>
              <w:ind w:firstLineChars="100" w:firstLine="261"/>
              <w:rPr>
                <w:rFonts w:ascii="Calibri" w:eastAsia="Times New Roman" w:hAnsi="Calibri" w:cs="Times New Roman"/>
                <w:color w:val="000000"/>
                <w:sz w:val="26"/>
                <w:szCs w:val="26"/>
                <w:lang w:val="el-GR" w:eastAsia="el-GR"/>
              </w:rPr>
            </w:pPr>
            <w:r w:rsidRPr="002648EF">
              <w:rPr>
                <w:rFonts w:ascii="Calibri" w:eastAsia="Times New Roman" w:hAnsi="Calibri" w:cs="Times New Roman"/>
                <w:color w:val="000000"/>
                <w:sz w:val="26"/>
                <w:szCs w:val="26"/>
                <w:lang w:eastAsia="el-GR"/>
              </w:rPr>
              <w:t> </w:t>
            </w:r>
          </w:p>
        </w:tc>
        <w:tc>
          <w:tcPr>
            <w:tcW w:w="1842" w:type="dxa"/>
            <w:tcBorders>
              <w:top w:val="nil"/>
            </w:tcBorders>
            <w:hideMark/>
          </w:tcPr>
          <w:p w14:paraId="51AABAA6" w14:textId="77777777" w:rsidR="009B4822" w:rsidRPr="002648EF" w:rsidRDefault="009B4822" w:rsidP="009F214C">
            <w:pPr>
              <w:ind w:firstLineChars="100" w:firstLine="261"/>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6"/>
                <w:szCs w:val="26"/>
                <w:lang w:eastAsia="el-GR"/>
              </w:rPr>
            </w:pPr>
            <w:r w:rsidRPr="002648EF">
              <w:rPr>
                <w:rFonts w:ascii="Calibri" w:eastAsia="Times New Roman" w:hAnsi="Calibri" w:cs="Times New Roman"/>
                <w:color w:val="000000"/>
                <w:sz w:val="26"/>
                <w:szCs w:val="26"/>
                <w:lang w:eastAsia="el-GR"/>
              </w:rPr>
              <w:t>2019</w:t>
            </w:r>
          </w:p>
        </w:tc>
        <w:tc>
          <w:tcPr>
            <w:tcW w:w="1701" w:type="dxa"/>
            <w:tcBorders>
              <w:top w:val="nil"/>
            </w:tcBorders>
            <w:hideMark/>
          </w:tcPr>
          <w:p w14:paraId="1DC75344" w14:textId="77777777" w:rsidR="009B4822" w:rsidRPr="002648EF" w:rsidRDefault="009B4822" w:rsidP="009F214C">
            <w:pPr>
              <w:ind w:firstLineChars="100" w:firstLine="261"/>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6"/>
                <w:szCs w:val="26"/>
                <w:lang w:eastAsia="el-GR"/>
              </w:rPr>
            </w:pPr>
            <w:r w:rsidRPr="002648EF">
              <w:rPr>
                <w:rFonts w:ascii="Calibri" w:eastAsia="Times New Roman" w:hAnsi="Calibri" w:cs="Times New Roman"/>
                <w:color w:val="000000"/>
                <w:sz w:val="26"/>
                <w:szCs w:val="26"/>
                <w:lang w:eastAsia="el-GR"/>
              </w:rPr>
              <w:t>2015</w:t>
            </w:r>
          </w:p>
        </w:tc>
        <w:tc>
          <w:tcPr>
            <w:tcW w:w="1560" w:type="dxa"/>
            <w:tcBorders>
              <w:top w:val="nil"/>
            </w:tcBorders>
            <w:hideMark/>
          </w:tcPr>
          <w:p w14:paraId="02D20CD5" w14:textId="77777777" w:rsidR="009B4822" w:rsidRPr="002648EF" w:rsidRDefault="009B4822" w:rsidP="009F214C">
            <w:pPr>
              <w:ind w:firstLineChars="100" w:firstLine="261"/>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6"/>
                <w:szCs w:val="26"/>
                <w:lang w:eastAsia="el-GR"/>
              </w:rPr>
            </w:pPr>
            <w:r w:rsidRPr="002648EF">
              <w:rPr>
                <w:rFonts w:ascii="Calibri" w:eastAsia="Times New Roman" w:hAnsi="Calibri" w:cs="Times New Roman"/>
                <w:color w:val="000000"/>
                <w:sz w:val="26"/>
                <w:szCs w:val="26"/>
                <w:lang w:eastAsia="el-GR"/>
              </w:rPr>
              <w:t>2012</w:t>
            </w:r>
          </w:p>
        </w:tc>
        <w:tc>
          <w:tcPr>
            <w:tcW w:w="1559" w:type="dxa"/>
            <w:tcBorders>
              <w:top w:val="nil"/>
              <w:right w:val="nil"/>
            </w:tcBorders>
            <w:hideMark/>
          </w:tcPr>
          <w:p w14:paraId="4F42F289" w14:textId="77777777" w:rsidR="009B4822" w:rsidRPr="002648EF" w:rsidRDefault="009B4822" w:rsidP="009F214C">
            <w:pPr>
              <w:ind w:firstLineChars="100" w:firstLine="261"/>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6"/>
                <w:szCs w:val="26"/>
                <w:lang w:eastAsia="el-GR"/>
              </w:rPr>
            </w:pPr>
            <w:r w:rsidRPr="002648EF">
              <w:rPr>
                <w:rFonts w:ascii="Calibri" w:eastAsia="Times New Roman" w:hAnsi="Calibri" w:cs="Times New Roman"/>
                <w:color w:val="000000"/>
                <w:sz w:val="26"/>
                <w:szCs w:val="26"/>
                <w:lang w:eastAsia="el-GR"/>
              </w:rPr>
              <w:t>2009</w:t>
            </w:r>
          </w:p>
        </w:tc>
      </w:tr>
      <w:tr w:rsidR="009B4822" w:rsidRPr="00427E0E" w14:paraId="4D3457ED" w14:textId="77777777" w:rsidTr="009F214C">
        <w:trPr>
          <w:trHeight w:val="315"/>
        </w:trPr>
        <w:tc>
          <w:tcPr>
            <w:cnfStyle w:val="001000000000" w:firstRow="0" w:lastRow="0" w:firstColumn="1" w:lastColumn="0" w:oddVBand="0" w:evenVBand="0" w:oddHBand="0" w:evenHBand="0" w:firstRowFirstColumn="0" w:firstRowLastColumn="0" w:lastRowFirstColumn="0" w:lastRowLastColumn="0"/>
            <w:tcW w:w="1453" w:type="dxa"/>
            <w:tcBorders>
              <w:left w:val="nil"/>
            </w:tcBorders>
            <w:hideMark/>
          </w:tcPr>
          <w:p w14:paraId="247C5EF7" w14:textId="4BD91BD9" w:rsidR="009B4822" w:rsidRPr="002648EF" w:rsidRDefault="00E20512" w:rsidP="00F627D4">
            <w:pPr>
              <w:ind w:firstLineChars="100" w:firstLine="261"/>
              <w:rPr>
                <w:rFonts w:ascii="Calibri" w:eastAsia="Times New Roman" w:hAnsi="Calibri" w:cs="Times New Roman"/>
                <w:color w:val="000000"/>
                <w:sz w:val="26"/>
                <w:szCs w:val="26"/>
                <w:lang w:val="el-GR" w:eastAsia="el-GR"/>
              </w:rPr>
            </w:pPr>
            <w:r w:rsidRPr="002648EF">
              <w:rPr>
                <w:rFonts w:ascii="Calibri" w:eastAsia="Times New Roman" w:hAnsi="Calibri" w:cs="Times New Roman"/>
                <w:color w:val="000000"/>
                <w:sz w:val="26"/>
                <w:szCs w:val="26"/>
                <w:lang w:eastAsia="el-GR"/>
              </w:rPr>
              <w:t>ΕΛΛΑΔΑ</w:t>
            </w:r>
          </w:p>
        </w:tc>
        <w:tc>
          <w:tcPr>
            <w:tcW w:w="1842" w:type="dxa"/>
            <w:hideMark/>
          </w:tcPr>
          <w:p w14:paraId="5253EBAB" w14:textId="77777777" w:rsidR="009B4822" w:rsidRPr="002648EF" w:rsidRDefault="009B4822" w:rsidP="009F214C">
            <w:pPr>
              <w:ind w:firstLineChars="100" w:firstLine="24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l-GR"/>
              </w:rPr>
            </w:pPr>
            <w:r w:rsidRPr="002648EF">
              <w:rPr>
                <w:rFonts w:ascii="Calibri" w:eastAsia="Times New Roman" w:hAnsi="Calibri" w:cs="Times New Roman"/>
                <w:color w:val="000000"/>
                <w:sz w:val="24"/>
                <w:szCs w:val="24"/>
                <w:lang w:eastAsia="el-GR"/>
              </w:rPr>
              <w:t>7%</w:t>
            </w:r>
          </w:p>
        </w:tc>
        <w:tc>
          <w:tcPr>
            <w:tcW w:w="1701" w:type="dxa"/>
            <w:hideMark/>
          </w:tcPr>
          <w:p w14:paraId="7884D2F6" w14:textId="77777777" w:rsidR="009B4822" w:rsidRPr="002648EF" w:rsidRDefault="009B4822" w:rsidP="009F214C">
            <w:pPr>
              <w:ind w:firstLineChars="100" w:firstLine="24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l-GR"/>
              </w:rPr>
            </w:pPr>
            <w:r w:rsidRPr="002648EF">
              <w:rPr>
                <w:rFonts w:ascii="Calibri" w:eastAsia="Times New Roman" w:hAnsi="Calibri" w:cs="Times New Roman"/>
                <w:color w:val="000000"/>
                <w:sz w:val="24"/>
                <w:szCs w:val="24"/>
                <w:lang w:eastAsia="el-GR"/>
              </w:rPr>
              <w:t>11%</w:t>
            </w:r>
          </w:p>
        </w:tc>
        <w:tc>
          <w:tcPr>
            <w:tcW w:w="1560" w:type="dxa"/>
            <w:hideMark/>
          </w:tcPr>
          <w:p w14:paraId="1A9E3163" w14:textId="77777777" w:rsidR="009B4822" w:rsidRPr="002648EF" w:rsidRDefault="009B4822" w:rsidP="009F214C">
            <w:pPr>
              <w:ind w:firstLineChars="100" w:firstLine="24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l-GR"/>
              </w:rPr>
            </w:pPr>
            <w:r w:rsidRPr="002648EF">
              <w:rPr>
                <w:rFonts w:ascii="Calibri" w:eastAsia="Times New Roman" w:hAnsi="Calibri" w:cs="Times New Roman"/>
                <w:color w:val="000000"/>
                <w:sz w:val="24"/>
                <w:szCs w:val="24"/>
                <w:lang w:eastAsia="el-GR"/>
              </w:rPr>
              <w:t>10%</w:t>
            </w:r>
          </w:p>
        </w:tc>
        <w:tc>
          <w:tcPr>
            <w:tcW w:w="1559" w:type="dxa"/>
            <w:tcBorders>
              <w:right w:val="nil"/>
            </w:tcBorders>
            <w:hideMark/>
          </w:tcPr>
          <w:p w14:paraId="41D96CEB" w14:textId="77777777" w:rsidR="009B4822" w:rsidRPr="002648EF" w:rsidRDefault="009B4822" w:rsidP="009F214C">
            <w:pPr>
              <w:ind w:firstLineChars="100" w:firstLine="24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l-GR"/>
              </w:rPr>
            </w:pPr>
            <w:r w:rsidRPr="002648EF">
              <w:rPr>
                <w:rFonts w:ascii="Calibri" w:eastAsia="Times New Roman" w:hAnsi="Calibri" w:cs="Times New Roman"/>
                <w:color w:val="000000"/>
                <w:sz w:val="24"/>
                <w:szCs w:val="24"/>
                <w:lang w:eastAsia="el-GR"/>
              </w:rPr>
              <w:t>9%</w:t>
            </w:r>
          </w:p>
        </w:tc>
      </w:tr>
      <w:tr w:rsidR="009B4822" w:rsidRPr="00427E0E" w14:paraId="1A4FC89C" w14:textId="77777777" w:rsidTr="009F214C">
        <w:trPr>
          <w:trHeight w:val="315"/>
        </w:trPr>
        <w:tc>
          <w:tcPr>
            <w:cnfStyle w:val="001000000000" w:firstRow="0" w:lastRow="0" w:firstColumn="1" w:lastColumn="0" w:oddVBand="0" w:evenVBand="0" w:oddHBand="0" w:evenHBand="0" w:firstRowFirstColumn="0" w:firstRowLastColumn="0" w:lastRowFirstColumn="0" w:lastRowLastColumn="0"/>
            <w:tcW w:w="1453" w:type="dxa"/>
            <w:tcBorders>
              <w:left w:val="nil"/>
              <w:bottom w:val="nil"/>
            </w:tcBorders>
            <w:hideMark/>
          </w:tcPr>
          <w:p w14:paraId="6C1DEFCB" w14:textId="4E9E6476" w:rsidR="009B4822" w:rsidRPr="002648EF" w:rsidRDefault="009B4822" w:rsidP="00E20512">
            <w:pPr>
              <w:ind w:firstLineChars="100" w:firstLine="261"/>
              <w:rPr>
                <w:rFonts w:ascii="Calibri" w:eastAsia="Times New Roman" w:hAnsi="Calibri" w:cs="Times New Roman"/>
                <w:color w:val="000000"/>
                <w:sz w:val="26"/>
                <w:szCs w:val="26"/>
                <w:lang w:eastAsia="el-GR"/>
              </w:rPr>
            </w:pPr>
            <w:r w:rsidRPr="002648EF">
              <w:rPr>
                <w:rFonts w:ascii="Calibri" w:eastAsia="Times New Roman" w:hAnsi="Calibri" w:cs="Times New Roman"/>
                <w:color w:val="000000"/>
                <w:sz w:val="26"/>
                <w:szCs w:val="26"/>
                <w:lang w:eastAsia="el-GR"/>
              </w:rPr>
              <w:t>Ε.Ε</w:t>
            </w:r>
            <w:r w:rsidR="009F214C">
              <w:rPr>
                <w:rFonts w:ascii="Calibri" w:eastAsia="Times New Roman" w:hAnsi="Calibri" w:cs="Times New Roman"/>
                <w:color w:val="000000"/>
                <w:sz w:val="26"/>
                <w:szCs w:val="26"/>
                <w:lang w:eastAsia="el-GR"/>
              </w:rPr>
              <w:t>.</w:t>
            </w:r>
          </w:p>
        </w:tc>
        <w:tc>
          <w:tcPr>
            <w:tcW w:w="1842" w:type="dxa"/>
            <w:tcBorders>
              <w:bottom w:val="nil"/>
            </w:tcBorders>
            <w:hideMark/>
          </w:tcPr>
          <w:p w14:paraId="538530A3" w14:textId="77777777" w:rsidR="009B4822" w:rsidRPr="002648EF" w:rsidRDefault="009B4822" w:rsidP="009F214C">
            <w:pPr>
              <w:ind w:firstLineChars="100" w:firstLine="24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l-GR"/>
              </w:rPr>
            </w:pPr>
            <w:r w:rsidRPr="002648EF">
              <w:rPr>
                <w:rFonts w:ascii="Calibri" w:eastAsia="Times New Roman" w:hAnsi="Calibri" w:cs="Times New Roman"/>
                <w:color w:val="000000"/>
                <w:sz w:val="24"/>
                <w:szCs w:val="24"/>
                <w:lang w:eastAsia="el-GR"/>
              </w:rPr>
              <w:t>17%</w:t>
            </w:r>
          </w:p>
        </w:tc>
        <w:tc>
          <w:tcPr>
            <w:tcW w:w="1701" w:type="dxa"/>
            <w:tcBorders>
              <w:bottom w:val="nil"/>
            </w:tcBorders>
            <w:hideMark/>
          </w:tcPr>
          <w:p w14:paraId="37A7BAA7" w14:textId="77777777" w:rsidR="009B4822" w:rsidRPr="002648EF" w:rsidRDefault="009B4822" w:rsidP="009F214C">
            <w:pPr>
              <w:ind w:firstLineChars="100" w:firstLine="24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l-GR"/>
              </w:rPr>
            </w:pPr>
            <w:r w:rsidRPr="002648EF">
              <w:rPr>
                <w:rFonts w:ascii="Calibri" w:eastAsia="Times New Roman" w:hAnsi="Calibri" w:cs="Times New Roman"/>
                <w:color w:val="000000"/>
                <w:sz w:val="24"/>
                <w:szCs w:val="24"/>
                <w:lang w:eastAsia="el-GR"/>
              </w:rPr>
              <w:t>21%</w:t>
            </w:r>
          </w:p>
        </w:tc>
        <w:tc>
          <w:tcPr>
            <w:tcW w:w="1560" w:type="dxa"/>
            <w:tcBorders>
              <w:bottom w:val="nil"/>
            </w:tcBorders>
            <w:hideMark/>
          </w:tcPr>
          <w:p w14:paraId="38B05F8D" w14:textId="77777777" w:rsidR="009B4822" w:rsidRPr="002648EF" w:rsidRDefault="009B4822" w:rsidP="009F214C">
            <w:pPr>
              <w:ind w:firstLineChars="100" w:firstLine="24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l-GR"/>
              </w:rPr>
            </w:pPr>
            <w:r w:rsidRPr="002648EF">
              <w:rPr>
                <w:rFonts w:ascii="Calibri" w:eastAsia="Times New Roman" w:hAnsi="Calibri" w:cs="Times New Roman"/>
                <w:color w:val="000000"/>
                <w:sz w:val="24"/>
                <w:szCs w:val="24"/>
                <w:lang w:eastAsia="el-GR"/>
              </w:rPr>
              <w:t>17%</w:t>
            </w:r>
          </w:p>
        </w:tc>
        <w:tc>
          <w:tcPr>
            <w:tcW w:w="1559" w:type="dxa"/>
            <w:tcBorders>
              <w:bottom w:val="nil"/>
              <w:right w:val="nil"/>
            </w:tcBorders>
            <w:hideMark/>
          </w:tcPr>
          <w:p w14:paraId="614E779E" w14:textId="77777777" w:rsidR="009B4822" w:rsidRPr="002648EF" w:rsidRDefault="009B4822" w:rsidP="009F214C">
            <w:pPr>
              <w:ind w:firstLineChars="100" w:firstLine="24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l-GR"/>
              </w:rPr>
            </w:pPr>
            <w:r w:rsidRPr="002648EF">
              <w:rPr>
                <w:rFonts w:ascii="Calibri" w:eastAsia="Times New Roman" w:hAnsi="Calibri" w:cs="Times New Roman"/>
                <w:color w:val="000000"/>
                <w:sz w:val="24"/>
                <w:szCs w:val="24"/>
                <w:lang w:eastAsia="el-GR"/>
              </w:rPr>
              <w:t>16%</w:t>
            </w:r>
          </w:p>
        </w:tc>
      </w:tr>
    </w:tbl>
    <w:p w14:paraId="4C9C7F83" w14:textId="77777777" w:rsidR="00E20512" w:rsidRDefault="00E20512" w:rsidP="009F214C">
      <w:pPr>
        <w:jc w:val="both"/>
        <w:rPr>
          <w:rStyle w:val="tlid-translation"/>
          <w:sz w:val="24"/>
          <w:szCs w:val="24"/>
        </w:rPr>
      </w:pPr>
    </w:p>
    <w:p w14:paraId="1ABF407A" w14:textId="27E40495" w:rsidR="009B4822" w:rsidRPr="009B4822" w:rsidRDefault="00C262FC" w:rsidP="009F214C">
      <w:pPr>
        <w:jc w:val="both"/>
        <w:rPr>
          <w:rStyle w:val="tlid-translation"/>
          <w:sz w:val="24"/>
          <w:szCs w:val="24"/>
          <w:lang w:val="el-GR"/>
        </w:rPr>
      </w:pPr>
      <w:r>
        <w:rPr>
          <w:rStyle w:val="tlid-translation"/>
          <w:sz w:val="24"/>
          <w:szCs w:val="24"/>
          <w:lang w:val="el-GR"/>
        </w:rPr>
        <w:t>Διάκριση λόγω αναπηρίας,</w:t>
      </w:r>
      <w:r w:rsidR="009B4822" w:rsidRPr="009B4822">
        <w:rPr>
          <w:rStyle w:val="tlid-translation"/>
          <w:sz w:val="24"/>
          <w:szCs w:val="24"/>
          <w:lang w:val="el-GR"/>
        </w:rPr>
        <w:t xml:space="preserve"> δηλώνει</w:t>
      </w:r>
      <w:r>
        <w:rPr>
          <w:rStyle w:val="tlid-translation"/>
          <w:sz w:val="24"/>
          <w:szCs w:val="24"/>
          <w:lang w:val="el-GR"/>
        </w:rPr>
        <w:t xml:space="preserve"> ότι</w:t>
      </w:r>
      <w:r w:rsidR="009B4822" w:rsidRPr="009B4822">
        <w:rPr>
          <w:rStyle w:val="tlid-translation"/>
          <w:sz w:val="24"/>
          <w:szCs w:val="24"/>
          <w:lang w:val="el-GR"/>
        </w:rPr>
        <w:t xml:space="preserve"> αντιμετώπισε το 2019, το 2% των πολιτών σε επίπεδο Ε.Ε., και το 1% των ερωτηθέντων στην Ελλάδα. </w:t>
      </w:r>
    </w:p>
    <w:p w14:paraId="36195008" w14:textId="0D846E97" w:rsidR="009B4822" w:rsidRPr="009B4822" w:rsidRDefault="009B4822" w:rsidP="009F214C">
      <w:pPr>
        <w:jc w:val="both"/>
        <w:rPr>
          <w:rStyle w:val="tlid-translation"/>
          <w:sz w:val="24"/>
          <w:szCs w:val="24"/>
          <w:lang w:val="el-GR"/>
        </w:rPr>
      </w:pPr>
      <w:r w:rsidRPr="009B4822">
        <w:rPr>
          <w:rStyle w:val="tlid-translation"/>
          <w:sz w:val="24"/>
          <w:szCs w:val="24"/>
          <w:lang w:val="el-GR"/>
        </w:rPr>
        <w:t>Βέβαι</w:t>
      </w:r>
      <w:r w:rsidR="003A0D20">
        <w:rPr>
          <w:rStyle w:val="tlid-translation"/>
          <w:sz w:val="24"/>
          <w:szCs w:val="24"/>
          <w:lang w:val="el-GR"/>
        </w:rPr>
        <w:t xml:space="preserve">α, περισσότερο αντιπροσωπευτικά </w:t>
      </w:r>
      <w:r w:rsidRPr="009B4822">
        <w:rPr>
          <w:rStyle w:val="tlid-translation"/>
          <w:sz w:val="24"/>
          <w:szCs w:val="24"/>
          <w:lang w:val="el-GR"/>
        </w:rPr>
        <w:t xml:space="preserve">είναι τα ποσοστά των ερωτηθέντων που έχουν </w:t>
      </w:r>
      <w:r w:rsidR="003B731F">
        <w:rPr>
          <w:rStyle w:val="tlid-translation"/>
          <w:sz w:val="24"/>
          <w:szCs w:val="24"/>
          <w:lang w:val="el-GR"/>
        </w:rPr>
        <w:t xml:space="preserve">βιώσει </w:t>
      </w:r>
      <w:r w:rsidR="00B7360B">
        <w:rPr>
          <w:rStyle w:val="tlid-translation"/>
          <w:sz w:val="24"/>
          <w:szCs w:val="24"/>
          <w:lang w:val="el-GR"/>
        </w:rPr>
        <w:t>διάκριση</w:t>
      </w:r>
      <w:r w:rsidR="003A0D20">
        <w:rPr>
          <w:rStyle w:val="tlid-translation"/>
          <w:sz w:val="24"/>
          <w:szCs w:val="24"/>
          <w:lang w:val="el-GR"/>
        </w:rPr>
        <w:t xml:space="preserve">, </w:t>
      </w:r>
      <w:r w:rsidR="00B7360B">
        <w:rPr>
          <w:rStyle w:val="tlid-translation"/>
          <w:sz w:val="24"/>
          <w:szCs w:val="24"/>
          <w:lang w:val="el-GR"/>
        </w:rPr>
        <w:t xml:space="preserve">τα οποία </w:t>
      </w:r>
      <w:r w:rsidR="003A0D20">
        <w:rPr>
          <w:rStyle w:val="tlid-translation"/>
          <w:sz w:val="24"/>
          <w:szCs w:val="24"/>
          <w:lang w:val="el-GR"/>
        </w:rPr>
        <w:t xml:space="preserve">καταγράφονται </w:t>
      </w:r>
      <w:r w:rsidR="00B7360B">
        <w:rPr>
          <w:rStyle w:val="tlid-translation"/>
          <w:sz w:val="24"/>
          <w:szCs w:val="24"/>
          <w:lang w:val="el-GR"/>
        </w:rPr>
        <w:t xml:space="preserve">μεταξύ των ατόμων </w:t>
      </w:r>
      <w:r w:rsidR="0071521D">
        <w:rPr>
          <w:rStyle w:val="tlid-translation"/>
          <w:sz w:val="24"/>
          <w:szCs w:val="24"/>
          <w:lang w:val="el-GR"/>
        </w:rPr>
        <w:t xml:space="preserve">που ανήκουν σε </w:t>
      </w:r>
      <w:r w:rsidR="002D0B63">
        <w:rPr>
          <w:rStyle w:val="tlid-translation"/>
          <w:sz w:val="24"/>
          <w:szCs w:val="24"/>
          <w:lang w:val="el-GR"/>
        </w:rPr>
        <w:t xml:space="preserve">μειονοτικές ομάδες, </w:t>
      </w:r>
      <w:r w:rsidR="0071521D">
        <w:rPr>
          <w:rStyle w:val="tlid-translation"/>
          <w:sz w:val="24"/>
          <w:szCs w:val="24"/>
          <w:lang w:val="el-GR"/>
        </w:rPr>
        <w:t xml:space="preserve">σύμφωνα </w:t>
      </w:r>
      <w:r w:rsidR="002D0B63">
        <w:rPr>
          <w:rStyle w:val="tlid-translation"/>
          <w:sz w:val="24"/>
          <w:szCs w:val="24"/>
          <w:lang w:val="el-GR"/>
        </w:rPr>
        <w:t xml:space="preserve">πάντα </w:t>
      </w:r>
      <w:r w:rsidR="0071521D">
        <w:rPr>
          <w:rStyle w:val="tlid-translation"/>
          <w:sz w:val="24"/>
          <w:szCs w:val="24"/>
          <w:lang w:val="el-GR"/>
        </w:rPr>
        <w:t xml:space="preserve">με τη μεθοδολογία της έρευνας. </w:t>
      </w:r>
    </w:p>
    <w:p w14:paraId="3CB6C5A6" w14:textId="3C4093A6" w:rsidR="009617E3" w:rsidRPr="009617E3" w:rsidRDefault="009617E3" w:rsidP="009F214C">
      <w:pPr>
        <w:jc w:val="both"/>
        <w:rPr>
          <w:rStyle w:val="tlid-translation"/>
          <w:sz w:val="24"/>
          <w:szCs w:val="24"/>
          <w:lang w:val="el-GR"/>
        </w:rPr>
      </w:pPr>
      <w:r>
        <w:rPr>
          <w:rStyle w:val="tlid-translation"/>
          <w:sz w:val="24"/>
          <w:szCs w:val="24"/>
          <w:lang w:val="el-GR"/>
        </w:rPr>
        <w:t>Δ</w:t>
      </w:r>
      <w:r w:rsidR="009B4822" w:rsidRPr="009B4822">
        <w:rPr>
          <w:rStyle w:val="tlid-translation"/>
          <w:sz w:val="24"/>
          <w:szCs w:val="24"/>
          <w:lang w:val="el-GR"/>
        </w:rPr>
        <w:t>εδομένου ότι τα εθνικά δείγματα των ατόμων με αναπηρία είναι ιδιαίτερα μικρά</w:t>
      </w:r>
      <w:r w:rsidR="00227C7F">
        <w:rPr>
          <w:rStyle w:val="tlid-translation"/>
          <w:sz w:val="24"/>
          <w:szCs w:val="24"/>
          <w:lang w:val="el-GR"/>
        </w:rPr>
        <w:t xml:space="preserve">, αναφερόμαστε ως προς αυτό </w:t>
      </w:r>
      <w:r w:rsidR="009B4822" w:rsidRPr="009B4822">
        <w:rPr>
          <w:rStyle w:val="tlid-translation"/>
          <w:sz w:val="24"/>
          <w:szCs w:val="24"/>
          <w:lang w:val="el-GR"/>
        </w:rPr>
        <w:t>μόνο στο ευρωπαϊκό ποσοστό</w:t>
      </w:r>
      <w:r>
        <w:rPr>
          <w:rStyle w:val="tlid-translation"/>
          <w:sz w:val="24"/>
          <w:szCs w:val="24"/>
          <w:lang w:val="el-GR"/>
        </w:rPr>
        <w:t xml:space="preserve">. </w:t>
      </w:r>
      <w:r w:rsidRPr="009617E3">
        <w:rPr>
          <w:rStyle w:val="tlid-translation"/>
          <w:sz w:val="24"/>
          <w:szCs w:val="24"/>
          <w:lang w:val="el-GR"/>
        </w:rPr>
        <w:t>Το 2019, στην ομάδα των ερωτηθέντων που θεωρούν ότι ανήκουν σε μειονότητα λόγω αναπηρίας σε επίπεδο Ε.Ε., το 52% αναφέρει ότι υπήρξε θύμα διάκρισης (ανεξάρτητα από τον λόγο της διάκρισης), καταγράφοντας το δεύτερο μεγαλύτερο ποσοστό, μετά την ομάδα των ατόμων που αυτοπροσδιορίζονται ως μειονότητα λόγω σεξουαλικού προσανατολισμού (58%).</w:t>
      </w:r>
      <w:r w:rsidR="00344C73">
        <w:rPr>
          <w:rStyle w:val="tlid-translation"/>
          <w:sz w:val="24"/>
          <w:szCs w:val="24"/>
          <w:lang w:val="el-GR"/>
        </w:rPr>
        <w:t xml:space="preserve"> </w:t>
      </w:r>
    </w:p>
    <w:p w14:paraId="4AC958DB" w14:textId="37AEF05C" w:rsidR="009617E3" w:rsidRPr="009617E3" w:rsidRDefault="009617E3" w:rsidP="009F214C">
      <w:pPr>
        <w:jc w:val="both"/>
        <w:rPr>
          <w:rStyle w:val="tlid-translation"/>
          <w:sz w:val="24"/>
          <w:szCs w:val="24"/>
          <w:lang w:val="el-GR"/>
        </w:rPr>
      </w:pPr>
      <w:r w:rsidRPr="009617E3">
        <w:rPr>
          <w:rStyle w:val="tlid-translation"/>
          <w:sz w:val="24"/>
          <w:szCs w:val="24"/>
          <w:lang w:val="el-GR"/>
        </w:rPr>
        <w:lastRenderedPageBreak/>
        <w:t>Στα ενδιαφέροντα συμπεράσματα του ευρωβαρομέτρου είναι επίσης και η διαπίστωση της υψηλής συχνότητας των πολλαπλών διακρίσεων ενάντια σε συγκεκριμένες ομάδες όπως και τα άτομα με αναπηρία. Όπως αναφέρεται στην έκθεση του ευρωβαρομέτρου έτους</w:t>
      </w:r>
      <w:r w:rsidR="00344C73">
        <w:rPr>
          <w:rStyle w:val="tlid-translation"/>
          <w:sz w:val="24"/>
          <w:szCs w:val="24"/>
          <w:lang w:val="el-GR"/>
        </w:rPr>
        <w:t xml:space="preserve"> </w:t>
      </w:r>
      <w:r w:rsidRPr="009617E3">
        <w:rPr>
          <w:rStyle w:val="tlid-translation"/>
          <w:sz w:val="24"/>
          <w:szCs w:val="24"/>
          <w:lang w:val="el-GR"/>
        </w:rPr>
        <w:t>2015, το 55% των ατόμων που δηλώνουν ότι έχουν αντιμετωπίσει διάκριση στη βάση της αναπηρίας αναφέρουν ταυτόχρονα ότι έχουν υποστεί διάκριση και για άλλο λόγο (φύλου, εθνοτικής καταγωγής κ.α.).</w:t>
      </w:r>
    </w:p>
    <w:p w14:paraId="484B8FEA" w14:textId="5357B0F5" w:rsidR="009617E3" w:rsidRPr="009C0B06" w:rsidRDefault="009617E3" w:rsidP="009F214C">
      <w:pPr>
        <w:jc w:val="both"/>
        <w:rPr>
          <w:rStyle w:val="tlid-translation"/>
          <w:sz w:val="24"/>
          <w:szCs w:val="24"/>
          <w:lang w:val="el-GR"/>
        </w:rPr>
      </w:pPr>
      <w:r w:rsidRPr="009617E3">
        <w:rPr>
          <w:rStyle w:val="tlid-translation"/>
          <w:sz w:val="24"/>
          <w:szCs w:val="24"/>
          <w:lang w:val="el-GR"/>
        </w:rPr>
        <w:t>Ως προς την συνθήκη/κατάστ</w:t>
      </w:r>
      <w:r w:rsidR="00513D40">
        <w:rPr>
          <w:rStyle w:val="tlid-translation"/>
          <w:sz w:val="24"/>
          <w:szCs w:val="24"/>
          <w:lang w:val="el-GR"/>
        </w:rPr>
        <w:t xml:space="preserve">αση στην οποία αντιμετώπισαν </w:t>
      </w:r>
      <w:r w:rsidRPr="009617E3">
        <w:rPr>
          <w:rStyle w:val="tlid-translation"/>
          <w:sz w:val="24"/>
          <w:szCs w:val="24"/>
          <w:lang w:val="el-GR"/>
        </w:rPr>
        <w:t>διάκριση, οι πολίτες σε επίπεδο Ε.Ε. αναφέρουν κατά σειρά συχνότητας τον δημόσιο χώρο (23%), τον χώρο εργασίας (21%) και την αναζήτηση εργασίας (13%)</w:t>
      </w:r>
      <w:r w:rsidR="00DC73F7">
        <w:rPr>
          <w:rStyle w:val="tlid-translation"/>
          <w:sz w:val="24"/>
          <w:szCs w:val="24"/>
          <w:lang w:val="el-GR"/>
        </w:rPr>
        <w:t xml:space="preserve">. </w:t>
      </w:r>
      <w:r w:rsidRPr="009C0B06">
        <w:rPr>
          <w:rStyle w:val="tlid-translation"/>
          <w:sz w:val="24"/>
          <w:szCs w:val="24"/>
          <w:lang w:val="el-GR"/>
        </w:rPr>
        <w:t>Στην χώρα μας, κατά σειρά συχνότητας αναφορών, οι πο</w:t>
      </w:r>
      <w:r w:rsidR="00DC73F7">
        <w:rPr>
          <w:rStyle w:val="tlid-translation"/>
          <w:sz w:val="24"/>
          <w:szCs w:val="24"/>
          <w:lang w:val="el-GR"/>
        </w:rPr>
        <w:t>λίτες αντιμετώπισαν διάκριση σε</w:t>
      </w:r>
      <w:r w:rsidRPr="009C0B06">
        <w:rPr>
          <w:rStyle w:val="tlid-translation"/>
          <w:sz w:val="24"/>
          <w:szCs w:val="24"/>
          <w:lang w:val="el-GR"/>
        </w:rPr>
        <w:t xml:space="preserve"> δημόσιο χώρο (24%), </w:t>
      </w:r>
      <w:r w:rsidR="00DC73F7">
        <w:rPr>
          <w:rStyle w:val="tlid-translation"/>
          <w:sz w:val="24"/>
          <w:szCs w:val="24"/>
          <w:lang w:val="el-GR"/>
        </w:rPr>
        <w:t xml:space="preserve">κατά την </w:t>
      </w:r>
      <w:r w:rsidR="00513D40" w:rsidRPr="009617E3">
        <w:rPr>
          <w:rStyle w:val="tlid-translation"/>
          <w:sz w:val="24"/>
          <w:szCs w:val="24"/>
          <w:lang w:val="el-GR"/>
        </w:rPr>
        <w:t>αναζήτηση</w:t>
      </w:r>
      <w:r w:rsidRPr="009C0B06">
        <w:rPr>
          <w:rStyle w:val="tlid-translation"/>
          <w:sz w:val="24"/>
          <w:szCs w:val="24"/>
          <w:lang w:val="el-GR"/>
        </w:rPr>
        <w:t xml:space="preserve"> εργασίας (20%) και στον εργασιακό χώρο (15%). Ωστόσο</w:t>
      </w:r>
      <w:r w:rsidR="00752173">
        <w:rPr>
          <w:rStyle w:val="tlid-translation"/>
          <w:sz w:val="24"/>
          <w:szCs w:val="24"/>
          <w:lang w:val="el-GR"/>
        </w:rPr>
        <w:t>,</w:t>
      </w:r>
      <w:r w:rsidRPr="009C0B06">
        <w:rPr>
          <w:rStyle w:val="tlid-translation"/>
          <w:sz w:val="24"/>
          <w:szCs w:val="24"/>
          <w:lang w:val="el-GR"/>
        </w:rPr>
        <w:t xml:space="preserve"> ένα 14% των </w:t>
      </w:r>
      <w:r w:rsidR="00513D40">
        <w:rPr>
          <w:rStyle w:val="tlid-translation"/>
          <w:sz w:val="24"/>
          <w:szCs w:val="24"/>
          <w:lang w:val="el-GR"/>
        </w:rPr>
        <w:t>ερωτηθέντων</w:t>
      </w:r>
      <w:r w:rsidRPr="009C0B06">
        <w:rPr>
          <w:rStyle w:val="tlid-translation"/>
          <w:sz w:val="24"/>
          <w:szCs w:val="24"/>
          <w:lang w:val="el-GR"/>
        </w:rPr>
        <w:t xml:space="preserve"> </w:t>
      </w:r>
      <w:r w:rsidR="00513D40">
        <w:rPr>
          <w:rStyle w:val="tlid-translation"/>
          <w:sz w:val="24"/>
          <w:szCs w:val="24"/>
          <w:lang w:val="el-GR"/>
        </w:rPr>
        <w:t>στην χώρα</w:t>
      </w:r>
      <w:r w:rsidR="00752173">
        <w:rPr>
          <w:rStyle w:val="tlid-translation"/>
          <w:sz w:val="24"/>
          <w:szCs w:val="24"/>
          <w:lang w:val="el-GR"/>
        </w:rPr>
        <w:t>,</w:t>
      </w:r>
      <w:r w:rsidR="00513D40">
        <w:rPr>
          <w:rStyle w:val="tlid-translation"/>
          <w:sz w:val="24"/>
          <w:szCs w:val="24"/>
          <w:lang w:val="el-GR"/>
        </w:rPr>
        <w:t xml:space="preserve"> </w:t>
      </w:r>
      <w:r w:rsidRPr="009C0B06">
        <w:rPr>
          <w:rStyle w:val="tlid-translation"/>
          <w:sz w:val="24"/>
          <w:szCs w:val="24"/>
          <w:lang w:val="el-GR"/>
        </w:rPr>
        <w:t>αναφέρει ότι δέχθηκε διακριτική μεταχείριση από προσωπικό που εργάζεται σε κοινωνικές υπηρεσίες, ποσοστό αξιοσημείωτο δεδομένου ότι είναι κατά 10 μονάδες υψηλότε</w:t>
      </w:r>
      <w:r w:rsidR="003361D5">
        <w:rPr>
          <w:rStyle w:val="tlid-translation"/>
          <w:sz w:val="24"/>
          <w:szCs w:val="24"/>
          <w:lang w:val="el-GR"/>
        </w:rPr>
        <w:t>ρο από το αντίστοιχο ευρωπαϊκό ποσοστό.</w:t>
      </w:r>
    </w:p>
    <w:p w14:paraId="5E6DD13D" w14:textId="11310955" w:rsidR="00437DAE" w:rsidRPr="008D6271" w:rsidRDefault="00437DAE" w:rsidP="009F214C">
      <w:pPr>
        <w:jc w:val="both"/>
        <w:rPr>
          <w:rStyle w:val="tlid-translation"/>
          <w:sz w:val="24"/>
          <w:szCs w:val="24"/>
          <w:lang w:val="el-GR"/>
        </w:rPr>
      </w:pPr>
    </w:p>
    <w:p w14:paraId="046B48A3" w14:textId="77777777" w:rsidR="009C0B06" w:rsidRPr="00ED65DD" w:rsidRDefault="009C0B06" w:rsidP="00362F82">
      <w:pPr>
        <w:pStyle w:val="2"/>
        <w:numPr>
          <w:ilvl w:val="1"/>
          <w:numId w:val="14"/>
        </w:numPr>
      </w:pPr>
      <w:bookmarkStart w:id="13" w:name="_Toc25434129"/>
      <w:r w:rsidRPr="00ED65DD">
        <w:t>Αντιλήψεις σχετικά με τις ίσες ευκαιρίες στην απασχόληση</w:t>
      </w:r>
      <w:bookmarkEnd w:id="13"/>
    </w:p>
    <w:p w14:paraId="5CF2F50D" w14:textId="2DB6AE3C" w:rsidR="009C0B06" w:rsidRPr="00362F82" w:rsidRDefault="009C0B06" w:rsidP="00362F82">
      <w:pPr>
        <w:pStyle w:val="2"/>
        <w:numPr>
          <w:ilvl w:val="2"/>
          <w:numId w:val="16"/>
        </w:numPr>
        <w:rPr>
          <w:sz w:val="28"/>
          <w:szCs w:val="28"/>
        </w:rPr>
      </w:pPr>
      <w:bookmarkStart w:id="14" w:name="_Toc25434130"/>
      <w:r w:rsidRPr="00362F82">
        <w:rPr>
          <w:sz w:val="28"/>
          <w:szCs w:val="28"/>
        </w:rPr>
        <w:t>Η αναπηρία ως μειονέκτημα στην εύρεση εργασίας</w:t>
      </w:r>
      <w:bookmarkEnd w:id="14"/>
    </w:p>
    <w:p w14:paraId="6FAFE0AA" w14:textId="2EAE779C" w:rsidR="009C0B06" w:rsidRPr="009C0B06" w:rsidRDefault="009C0B06" w:rsidP="00362F82">
      <w:pPr>
        <w:jc w:val="both"/>
        <w:rPr>
          <w:sz w:val="24"/>
          <w:szCs w:val="24"/>
          <w:lang w:val="el-GR"/>
        </w:rPr>
      </w:pPr>
      <w:r w:rsidRPr="009C0B06">
        <w:rPr>
          <w:sz w:val="24"/>
          <w:szCs w:val="24"/>
          <w:lang w:val="el-GR"/>
        </w:rPr>
        <w:t xml:space="preserve">Στην έρευνα διερευνήθηκαν επίσης, οι αντιλήψεις των ερωτηθέντων αναφορικά με τους παράγοντες που μπορούν να αποτελέσουν μειονέκτημα για έναν υποψήφιο </w:t>
      </w:r>
      <w:r w:rsidR="00AC1CF4">
        <w:rPr>
          <w:sz w:val="24"/>
          <w:szCs w:val="24"/>
          <w:lang w:val="el-GR"/>
        </w:rPr>
        <w:t>για θέση εργασίας στη χώρα</w:t>
      </w:r>
      <w:r w:rsidRPr="009C0B06">
        <w:rPr>
          <w:sz w:val="24"/>
          <w:szCs w:val="24"/>
          <w:lang w:val="el-GR"/>
        </w:rPr>
        <w:t xml:space="preserve">, καθώς και οι </w:t>
      </w:r>
      <w:r w:rsidR="00AC1CF4">
        <w:rPr>
          <w:sz w:val="24"/>
          <w:szCs w:val="24"/>
          <w:lang w:val="el-GR"/>
        </w:rPr>
        <w:t>αντιλήψεις τους σχετικά με την επάρκεια</w:t>
      </w:r>
      <w:r w:rsidRPr="009C0B06">
        <w:rPr>
          <w:sz w:val="24"/>
          <w:szCs w:val="24"/>
          <w:lang w:val="el-GR"/>
        </w:rPr>
        <w:t xml:space="preserve"> των πολιτικών </w:t>
      </w:r>
      <w:r w:rsidR="00AC1CF4">
        <w:rPr>
          <w:sz w:val="24"/>
          <w:szCs w:val="24"/>
          <w:lang w:val="el-GR"/>
        </w:rPr>
        <w:t xml:space="preserve">προώθησης της διαφορετικότητας </w:t>
      </w:r>
      <w:r w:rsidR="00C77D17">
        <w:rPr>
          <w:sz w:val="24"/>
          <w:szCs w:val="24"/>
          <w:lang w:val="el-GR"/>
        </w:rPr>
        <w:t>στο εργασιακό τους περιβάλλον</w:t>
      </w:r>
      <w:r w:rsidRPr="009C0B06">
        <w:rPr>
          <w:sz w:val="24"/>
          <w:szCs w:val="24"/>
          <w:lang w:val="el-GR"/>
        </w:rPr>
        <w:t xml:space="preserve">. </w:t>
      </w:r>
    </w:p>
    <w:p w14:paraId="494ADE02" w14:textId="475DA066" w:rsidR="009C0B06" w:rsidRPr="009C0B06" w:rsidRDefault="009C0B06" w:rsidP="00362F82">
      <w:pPr>
        <w:jc w:val="both"/>
        <w:rPr>
          <w:sz w:val="24"/>
          <w:szCs w:val="24"/>
          <w:lang w:val="el-GR"/>
        </w:rPr>
      </w:pPr>
      <w:r w:rsidRPr="009C0B06">
        <w:rPr>
          <w:sz w:val="24"/>
          <w:szCs w:val="24"/>
          <w:lang w:val="el-GR"/>
        </w:rPr>
        <w:t xml:space="preserve">Στην ερώτηση </w:t>
      </w:r>
      <w:r w:rsidR="001C03B2">
        <w:rPr>
          <w:i/>
          <w:sz w:val="24"/>
          <w:szCs w:val="24"/>
          <w:lang w:val="el-GR"/>
        </w:rPr>
        <w:t xml:space="preserve">«Στη </w:t>
      </w:r>
      <w:r w:rsidRPr="009C0B06">
        <w:rPr>
          <w:i/>
          <w:sz w:val="24"/>
          <w:szCs w:val="24"/>
          <w:lang w:val="el-GR"/>
        </w:rPr>
        <w:t xml:space="preserve">χώρα μας, όταν μια εταιρεία θέλει να προσλάβει κάποιον και έχει να επιλέξει μεταξύ δύο υποψηφίων με ίδιες δεξιότητες και προσόντα, ποια κριτήρια μπορεί να αποτελέσουν μειονέκτημα για ένα υποψήφιο», </w:t>
      </w:r>
      <w:r w:rsidRPr="009C0B06">
        <w:rPr>
          <w:sz w:val="24"/>
          <w:szCs w:val="24"/>
          <w:lang w:val="el-GR"/>
        </w:rPr>
        <w:t xml:space="preserve">η </w:t>
      </w:r>
      <w:r w:rsidR="00E43F30">
        <w:rPr>
          <w:sz w:val="24"/>
          <w:szCs w:val="24"/>
          <w:lang w:val="el-GR"/>
        </w:rPr>
        <w:t>αναπηρία</w:t>
      </w:r>
      <w:r w:rsidRPr="009C0B06">
        <w:rPr>
          <w:sz w:val="24"/>
          <w:szCs w:val="24"/>
          <w:lang w:val="el-GR"/>
        </w:rPr>
        <w:t xml:space="preserve"> αναδείχθηκε ως ένα από τα επικρατέστερα χαρακτηριστικά.</w:t>
      </w:r>
    </w:p>
    <w:p w14:paraId="110197BF" w14:textId="6BB97B91" w:rsidR="006C728B" w:rsidRDefault="009C0B06" w:rsidP="00362F82">
      <w:pPr>
        <w:jc w:val="both"/>
        <w:rPr>
          <w:sz w:val="24"/>
          <w:szCs w:val="24"/>
          <w:lang w:val="el-GR"/>
        </w:rPr>
      </w:pPr>
      <w:r w:rsidRPr="009C0B06">
        <w:rPr>
          <w:sz w:val="24"/>
          <w:szCs w:val="24"/>
          <w:lang w:val="el-GR"/>
        </w:rPr>
        <w:t xml:space="preserve">Το 2019 σε επίπεδο Ε.Ε., μετά την </w:t>
      </w:r>
      <w:r w:rsidR="001A2A51">
        <w:rPr>
          <w:sz w:val="24"/>
          <w:szCs w:val="24"/>
          <w:lang w:val="el-GR"/>
        </w:rPr>
        <w:t xml:space="preserve">εξωτερική </w:t>
      </w:r>
      <w:r w:rsidRPr="009C0B06">
        <w:rPr>
          <w:sz w:val="24"/>
          <w:szCs w:val="24"/>
          <w:lang w:val="el-GR"/>
        </w:rPr>
        <w:t>εμφάνιση (τρόπος ντυσίματος</w:t>
      </w:r>
      <w:r w:rsidR="002521B4">
        <w:rPr>
          <w:sz w:val="24"/>
          <w:szCs w:val="24"/>
          <w:lang w:val="el-GR"/>
        </w:rPr>
        <w:t xml:space="preserve"> κ.λπ.</w:t>
      </w:r>
      <w:r w:rsidR="00010D6F">
        <w:rPr>
          <w:sz w:val="24"/>
          <w:szCs w:val="24"/>
          <w:lang w:val="el-GR"/>
        </w:rPr>
        <w:t xml:space="preserve">) και την ηλικία, η αναπηρία </w:t>
      </w:r>
      <w:r w:rsidRPr="009C0B06">
        <w:rPr>
          <w:sz w:val="24"/>
          <w:szCs w:val="24"/>
          <w:lang w:val="el-GR"/>
        </w:rPr>
        <w:t>θεωρείται από το 41% των ερωτηθέντων (μαζί με</w:t>
      </w:r>
      <w:r w:rsidR="001A2A51">
        <w:rPr>
          <w:sz w:val="24"/>
          <w:szCs w:val="24"/>
          <w:lang w:val="el-GR"/>
        </w:rPr>
        <w:t xml:space="preserve"> το φυσικό παρουσιαστικό</w:t>
      </w:r>
      <w:r w:rsidR="002521B4">
        <w:rPr>
          <w:rFonts w:cs="Verdana"/>
          <w:b/>
          <w:bCs/>
          <w:sz w:val="24"/>
          <w:szCs w:val="24"/>
          <w:lang w:val="el-GR"/>
        </w:rPr>
        <w:t xml:space="preserve">: </w:t>
      </w:r>
      <w:r w:rsidRPr="009C0B06">
        <w:rPr>
          <w:sz w:val="24"/>
          <w:szCs w:val="24"/>
          <w:lang w:val="el-GR"/>
        </w:rPr>
        <w:t>διαστάσεις,</w:t>
      </w:r>
      <w:r w:rsidR="006C728B">
        <w:rPr>
          <w:sz w:val="24"/>
          <w:szCs w:val="24"/>
          <w:lang w:val="el-GR"/>
        </w:rPr>
        <w:t xml:space="preserve"> βάρος, </w:t>
      </w:r>
      <w:r w:rsidRPr="009C0B06">
        <w:rPr>
          <w:sz w:val="24"/>
          <w:szCs w:val="24"/>
          <w:lang w:val="el-GR"/>
        </w:rPr>
        <w:t>πρόσωπο</w:t>
      </w:r>
      <w:r w:rsidR="006C728B">
        <w:rPr>
          <w:sz w:val="24"/>
          <w:szCs w:val="24"/>
          <w:lang w:val="el-GR"/>
        </w:rPr>
        <w:t xml:space="preserve"> </w:t>
      </w:r>
      <w:r w:rsidR="002521B4">
        <w:rPr>
          <w:sz w:val="24"/>
          <w:szCs w:val="24"/>
          <w:lang w:val="el-GR"/>
        </w:rPr>
        <w:t>κ.λπ.</w:t>
      </w:r>
      <w:r w:rsidR="008F2E68">
        <w:rPr>
          <w:sz w:val="24"/>
          <w:szCs w:val="24"/>
          <w:lang w:val="el-GR"/>
        </w:rPr>
        <w:t>) ως πιθανός</w:t>
      </w:r>
      <w:r w:rsidRPr="009C0B06">
        <w:rPr>
          <w:sz w:val="24"/>
          <w:szCs w:val="24"/>
          <w:lang w:val="el-GR"/>
        </w:rPr>
        <w:t xml:space="preserve"> λόγος απόρριψης του υποψηφίου (</w:t>
      </w:r>
      <w:r w:rsidRPr="009C0B06">
        <w:rPr>
          <w:sz w:val="24"/>
          <w:szCs w:val="24"/>
        </w:rPr>
        <w:t>Top</w:t>
      </w:r>
      <w:r w:rsidRPr="009C0B06">
        <w:rPr>
          <w:sz w:val="24"/>
          <w:szCs w:val="24"/>
          <w:lang w:val="el-GR"/>
        </w:rPr>
        <w:t xml:space="preserve"> 3: Φιλανδία:</w:t>
      </w:r>
      <w:r w:rsidR="006C728B">
        <w:rPr>
          <w:sz w:val="24"/>
          <w:szCs w:val="24"/>
          <w:lang w:val="el-GR"/>
        </w:rPr>
        <w:t xml:space="preserve"> </w:t>
      </w:r>
      <w:r w:rsidRPr="009C0B06">
        <w:rPr>
          <w:sz w:val="24"/>
          <w:szCs w:val="24"/>
          <w:lang w:val="el-GR"/>
        </w:rPr>
        <w:t>64%, Σουηδία:63%, Ολλανδία: 62%</w:t>
      </w:r>
      <w:r w:rsidR="00344C73">
        <w:rPr>
          <w:sz w:val="24"/>
          <w:szCs w:val="24"/>
          <w:lang w:val="el-GR"/>
        </w:rPr>
        <w:t xml:space="preserve"> </w:t>
      </w:r>
      <w:r w:rsidRPr="009C0B06">
        <w:rPr>
          <w:sz w:val="24"/>
          <w:szCs w:val="24"/>
        </w:rPr>
        <w:t>Bottom</w:t>
      </w:r>
      <w:r w:rsidRPr="009C0B06">
        <w:rPr>
          <w:sz w:val="24"/>
          <w:szCs w:val="24"/>
          <w:lang w:val="el-GR"/>
        </w:rPr>
        <w:t xml:space="preserve">3: Μάλτα: 27%, Ρουμανία: 28%, Ιταλία: 29%). </w:t>
      </w:r>
      <w:r w:rsidR="00B12943">
        <w:rPr>
          <w:sz w:val="24"/>
          <w:szCs w:val="24"/>
          <w:lang w:val="el-GR"/>
        </w:rPr>
        <w:t>Η</w:t>
      </w:r>
      <w:r w:rsidRPr="009C0B06">
        <w:rPr>
          <w:sz w:val="24"/>
          <w:szCs w:val="24"/>
          <w:lang w:val="el-GR"/>
        </w:rPr>
        <w:t xml:space="preserve"> ανάλυση έδειξε ότι μεταξύ των ερωτηθέντων που δηλώνουν μέρος μειονότητας λόγω αναπηρίας, το ποσοστό όσων θεωρούν την αναπηρία μειονέκτημα στην εύρεση εργασίας αυξάνεται σε 53%.</w:t>
      </w:r>
      <w:r w:rsidR="00344C73">
        <w:rPr>
          <w:sz w:val="24"/>
          <w:szCs w:val="24"/>
          <w:lang w:val="el-GR"/>
        </w:rPr>
        <w:t xml:space="preserve"> </w:t>
      </w:r>
    </w:p>
    <w:p w14:paraId="7F8FE163" w14:textId="451BE169" w:rsidR="00125908" w:rsidRPr="00125908" w:rsidRDefault="000E6AD4" w:rsidP="00362F82">
      <w:pPr>
        <w:jc w:val="both"/>
        <w:rPr>
          <w:sz w:val="24"/>
          <w:szCs w:val="24"/>
          <w:lang w:val="el-GR"/>
        </w:rPr>
      </w:pPr>
      <w:r w:rsidRPr="000E6AD4">
        <w:rPr>
          <w:sz w:val="24"/>
          <w:szCs w:val="24"/>
          <w:lang w:val="el-GR"/>
        </w:rPr>
        <w:t xml:space="preserve">Στην Ελλάδα, </w:t>
      </w:r>
      <w:r w:rsidR="00125908">
        <w:rPr>
          <w:sz w:val="24"/>
          <w:szCs w:val="24"/>
          <w:lang w:val="el-GR"/>
        </w:rPr>
        <w:t>το ποσοστό που</w:t>
      </w:r>
      <w:r w:rsidR="00344C73">
        <w:rPr>
          <w:sz w:val="24"/>
          <w:szCs w:val="24"/>
          <w:lang w:val="el-GR"/>
        </w:rPr>
        <w:t xml:space="preserve"> </w:t>
      </w:r>
      <w:r w:rsidR="00125908" w:rsidRPr="00125908">
        <w:rPr>
          <w:sz w:val="24"/>
          <w:szCs w:val="24"/>
          <w:lang w:val="el-GR"/>
        </w:rPr>
        <w:t xml:space="preserve">θεωρεί </w:t>
      </w:r>
      <w:r w:rsidR="00125908" w:rsidRPr="000E6AD4">
        <w:rPr>
          <w:sz w:val="24"/>
          <w:szCs w:val="24"/>
          <w:lang w:val="el-GR"/>
        </w:rPr>
        <w:t xml:space="preserve">την </w:t>
      </w:r>
      <w:r w:rsidR="00125908">
        <w:rPr>
          <w:sz w:val="24"/>
          <w:szCs w:val="24"/>
          <w:lang w:val="el-GR"/>
        </w:rPr>
        <w:t xml:space="preserve">αναπηρία </w:t>
      </w:r>
      <w:r w:rsidR="00125908" w:rsidRPr="00125908">
        <w:rPr>
          <w:sz w:val="24"/>
          <w:szCs w:val="24"/>
          <w:lang w:val="el-GR"/>
        </w:rPr>
        <w:t xml:space="preserve">μειονέκτημα για έναν υποψήφιο εργαζόμενο είναι σημαντικά υψηλότερο από το ευρωπαϊκό, καθώς το 51% των Ελλήνων </w:t>
      </w:r>
      <w:r w:rsidR="00125908" w:rsidRPr="00125908">
        <w:rPr>
          <w:sz w:val="24"/>
          <w:szCs w:val="24"/>
          <w:lang w:val="el-GR"/>
        </w:rPr>
        <w:lastRenderedPageBreak/>
        <w:t xml:space="preserve">πολιτών θεωρούν ότι η αναπηρία είναι λόγος απόρριψης ενός υποψηφίου για θέση εργασίας στη χώρα. </w:t>
      </w:r>
    </w:p>
    <w:p w14:paraId="1C25A369" w14:textId="3FEE8501" w:rsidR="000E6AD4" w:rsidRPr="000E6AD4" w:rsidRDefault="00125908" w:rsidP="00362F82">
      <w:pPr>
        <w:jc w:val="both"/>
        <w:rPr>
          <w:sz w:val="24"/>
          <w:szCs w:val="24"/>
          <w:lang w:val="el-GR"/>
        </w:rPr>
      </w:pPr>
      <w:r>
        <w:rPr>
          <w:sz w:val="24"/>
          <w:szCs w:val="24"/>
          <w:lang w:val="el-GR"/>
        </w:rPr>
        <w:t>Ωστόσο</w:t>
      </w:r>
      <w:r w:rsidR="00A638DA">
        <w:rPr>
          <w:sz w:val="24"/>
          <w:szCs w:val="24"/>
          <w:lang w:val="el-GR"/>
        </w:rPr>
        <w:t>,</w:t>
      </w:r>
      <w:r>
        <w:rPr>
          <w:sz w:val="24"/>
          <w:szCs w:val="24"/>
          <w:lang w:val="el-GR"/>
        </w:rPr>
        <w:t xml:space="preserve"> έχει ενδιαφέρον να σημειωθεί ότι</w:t>
      </w:r>
      <w:r w:rsidR="00A638DA">
        <w:rPr>
          <w:sz w:val="24"/>
          <w:szCs w:val="24"/>
          <w:lang w:val="el-GR"/>
        </w:rPr>
        <w:t>,</w:t>
      </w:r>
      <w:r>
        <w:rPr>
          <w:sz w:val="24"/>
          <w:szCs w:val="24"/>
          <w:lang w:val="el-GR"/>
        </w:rPr>
        <w:t xml:space="preserve"> και στη χώρα μας</w:t>
      </w:r>
      <w:r w:rsidR="00A638DA">
        <w:rPr>
          <w:sz w:val="24"/>
          <w:szCs w:val="24"/>
          <w:lang w:val="el-GR"/>
        </w:rPr>
        <w:t>,</w:t>
      </w:r>
      <w:r>
        <w:rPr>
          <w:sz w:val="24"/>
          <w:szCs w:val="24"/>
          <w:lang w:val="el-GR"/>
        </w:rPr>
        <w:t xml:space="preserve"> </w:t>
      </w:r>
      <w:r w:rsidR="000E6AD4" w:rsidRPr="000E6AD4">
        <w:rPr>
          <w:sz w:val="24"/>
          <w:szCs w:val="24"/>
          <w:lang w:val="el-GR"/>
        </w:rPr>
        <w:t xml:space="preserve">η επικρατέστερη απάντηση σε αυτό το ερώτημα είναι η περίπτωση </w:t>
      </w:r>
      <w:r w:rsidR="00B12943">
        <w:rPr>
          <w:sz w:val="24"/>
          <w:szCs w:val="24"/>
          <w:lang w:val="el-GR"/>
        </w:rPr>
        <w:t>των</w:t>
      </w:r>
      <w:r w:rsidR="000E6AD4" w:rsidRPr="000E6AD4">
        <w:rPr>
          <w:sz w:val="24"/>
          <w:szCs w:val="24"/>
          <w:lang w:val="el-GR"/>
        </w:rPr>
        <w:t xml:space="preserve"> Ρομά (64%)</w:t>
      </w:r>
      <w:r w:rsidR="00B12943">
        <w:rPr>
          <w:sz w:val="24"/>
          <w:szCs w:val="24"/>
          <w:lang w:val="el-GR"/>
        </w:rPr>
        <w:t>,</w:t>
      </w:r>
      <w:r w:rsidR="000E6AD4" w:rsidRPr="000E6AD4">
        <w:rPr>
          <w:sz w:val="24"/>
          <w:szCs w:val="24"/>
          <w:lang w:val="el-GR"/>
        </w:rPr>
        <w:t xml:space="preserve"> και ακολουθούν τα αντ</w:t>
      </w:r>
      <w:r w:rsidR="005164F5">
        <w:rPr>
          <w:sz w:val="24"/>
          <w:szCs w:val="24"/>
          <w:lang w:val="el-GR"/>
        </w:rPr>
        <w:t xml:space="preserve">ιλαμβανόμενα μειονεκτήματα της </w:t>
      </w:r>
      <w:r w:rsidR="000E6AD4" w:rsidRPr="000E6AD4">
        <w:rPr>
          <w:sz w:val="24"/>
          <w:szCs w:val="24"/>
          <w:lang w:val="el-GR"/>
        </w:rPr>
        <w:t xml:space="preserve">ηλικία (61%) και </w:t>
      </w:r>
      <w:r w:rsidR="001A2A51">
        <w:rPr>
          <w:sz w:val="24"/>
          <w:szCs w:val="24"/>
          <w:lang w:val="el-GR"/>
        </w:rPr>
        <w:t xml:space="preserve">του φυσικού παρουσιαστικού </w:t>
      </w:r>
      <w:r w:rsidR="000E6AD4" w:rsidRPr="000E6AD4">
        <w:rPr>
          <w:sz w:val="24"/>
          <w:szCs w:val="24"/>
          <w:lang w:val="el-GR"/>
        </w:rPr>
        <w:t>(56%).</w:t>
      </w:r>
    </w:p>
    <w:p w14:paraId="7D769692" w14:textId="1CE8B6C0" w:rsidR="00AB1285" w:rsidRPr="00AB1285" w:rsidRDefault="00AB1285" w:rsidP="00AB1285">
      <w:pPr>
        <w:pStyle w:val="aa"/>
        <w:keepNext/>
        <w:tabs>
          <w:tab w:val="left" w:pos="142"/>
        </w:tabs>
        <w:spacing w:before="240" w:after="120"/>
        <w:ind w:left="142" w:right="566"/>
        <w:jc w:val="center"/>
        <w:rPr>
          <w:rFonts w:asciiTheme="majorHAnsi" w:hAnsiTheme="majorHAnsi"/>
          <w:b/>
          <w:i w:val="0"/>
          <w:sz w:val="24"/>
          <w:szCs w:val="24"/>
          <w:lang w:val="el-GR"/>
        </w:rPr>
      </w:pPr>
      <w:r w:rsidRPr="00AB1285">
        <w:rPr>
          <w:rFonts w:asciiTheme="majorHAnsi" w:hAnsiTheme="majorHAnsi"/>
          <w:b/>
          <w:i w:val="0"/>
          <w:sz w:val="24"/>
          <w:szCs w:val="24"/>
          <w:lang w:val="el-GR"/>
        </w:rPr>
        <w:t xml:space="preserve">Γράφημα </w:t>
      </w:r>
      <w:r w:rsidRPr="00AB1285">
        <w:rPr>
          <w:rFonts w:asciiTheme="majorHAnsi" w:hAnsiTheme="majorHAnsi"/>
          <w:b/>
          <w:i w:val="0"/>
          <w:sz w:val="24"/>
          <w:szCs w:val="24"/>
          <w:lang w:val="el-GR"/>
        </w:rPr>
        <w:fldChar w:fldCharType="begin"/>
      </w:r>
      <w:r w:rsidRPr="00AB1285">
        <w:rPr>
          <w:rFonts w:asciiTheme="majorHAnsi" w:hAnsiTheme="majorHAnsi"/>
          <w:b/>
          <w:i w:val="0"/>
          <w:sz w:val="24"/>
          <w:szCs w:val="24"/>
          <w:lang w:val="el-GR"/>
        </w:rPr>
        <w:instrText xml:space="preserve"> SEQ Γράφημα \* ARABIC </w:instrText>
      </w:r>
      <w:r w:rsidRPr="00AB1285">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7</w:t>
      </w:r>
      <w:r w:rsidRPr="00AB1285">
        <w:rPr>
          <w:rFonts w:asciiTheme="majorHAnsi" w:hAnsiTheme="majorHAnsi"/>
          <w:b/>
          <w:i w:val="0"/>
          <w:sz w:val="24"/>
          <w:szCs w:val="24"/>
          <w:lang w:val="el-GR"/>
        </w:rPr>
        <w:fldChar w:fldCharType="end"/>
      </w:r>
      <w:r w:rsidRPr="00AB1285">
        <w:rPr>
          <w:rFonts w:asciiTheme="majorHAnsi" w:hAnsiTheme="majorHAnsi"/>
          <w:b/>
          <w:i w:val="0"/>
          <w:sz w:val="24"/>
          <w:szCs w:val="24"/>
          <w:lang w:val="el-GR"/>
        </w:rPr>
        <w:t xml:space="preserve">: </w:t>
      </w:r>
      <w:r>
        <w:rPr>
          <w:rFonts w:asciiTheme="majorHAnsi" w:hAnsiTheme="majorHAnsi"/>
          <w:b/>
          <w:i w:val="0"/>
          <w:sz w:val="24"/>
          <w:szCs w:val="24"/>
          <w:lang w:val="el-GR"/>
        </w:rPr>
        <w:t>ΠΟΣΟΣΤΟ ΟΣΩΝ</w:t>
      </w:r>
      <w:r w:rsidRPr="00AB1285">
        <w:rPr>
          <w:rFonts w:asciiTheme="majorHAnsi" w:hAnsiTheme="majorHAnsi"/>
          <w:b/>
          <w:i w:val="0"/>
          <w:sz w:val="24"/>
          <w:szCs w:val="24"/>
          <w:lang w:val="el-GR"/>
        </w:rPr>
        <w:t xml:space="preserve"> ΑΝΤΙΛΑΜΒΑΝΟΝΤΑΙ ΤΗΝ ΑΝΑΠΗ</w:t>
      </w:r>
      <w:r>
        <w:rPr>
          <w:rFonts w:asciiTheme="majorHAnsi" w:hAnsiTheme="majorHAnsi"/>
          <w:b/>
          <w:i w:val="0"/>
          <w:sz w:val="24"/>
          <w:szCs w:val="24"/>
          <w:lang w:val="el-GR"/>
        </w:rPr>
        <w:t>ΡΙΑ ΩΣ ΔΥΝΗΤΙΚΟ ΜΕΙΟΝΕΚΤΗΜΑ Σ</w:t>
      </w:r>
      <w:r w:rsidRPr="00AB1285">
        <w:rPr>
          <w:rFonts w:asciiTheme="majorHAnsi" w:hAnsiTheme="majorHAnsi"/>
          <w:b/>
          <w:i w:val="0"/>
          <w:sz w:val="24"/>
          <w:szCs w:val="24"/>
          <w:lang w:val="el-GR"/>
        </w:rPr>
        <w:t xml:space="preserve">ΤΗΝ ΕΥΡΕΣΗ ΕΡΓΑΣΙΑΣ </w:t>
      </w:r>
      <w:r w:rsidR="002B0F74">
        <w:rPr>
          <w:rFonts w:asciiTheme="majorHAnsi" w:hAnsiTheme="majorHAnsi"/>
          <w:b/>
          <w:i w:val="0"/>
          <w:sz w:val="24"/>
          <w:szCs w:val="24"/>
          <w:lang w:val="el-GR"/>
        </w:rPr>
        <w:t>(2006-2019)</w:t>
      </w:r>
    </w:p>
    <w:p w14:paraId="728CBA46" w14:textId="2551178C" w:rsidR="00AB1285" w:rsidRDefault="00AB1285" w:rsidP="00362F82">
      <w:pPr>
        <w:jc w:val="center"/>
        <w:rPr>
          <w:lang w:val="el-GR"/>
        </w:rPr>
      </w:pPr>
      <w:r>
        <w:rPr>
          <w:noProof/>
          <w:lang w:val="el-GR" w:eastAsia="el-GR"/>
        </w:rPr>
        <w:drawing>
          <wp:inline distT="0" distB="0" distL="0" distR="0" wp14:anchorId="33010943" wp14:editId="70ADE334">
            <wp:extent cx="5172075" cy="2743200"/>
            <wp:effectExtent l="0" t="0" r="0" b="0"/>
            <wp:docPr id="354" name="Γράφημα 354" descr="2019: Ελλάδα 51%, Ε.Ε. 41% &#10;2015: Ελλάδα 49%, Ε.Ε. 46% &#10;2012: Ελλάδα 48%, Ε.Ε. 40% &#10;2009: Ελλάδα 43%, Ε.Ε. 37%&#10;2006: Ελλάδα 57%, Ε.Ε.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001798" w14:textId="2557D7BD" w:rsidR="000E6AD4" w:rsidRDefault="000E6AD4" w:rsidP="00362F82">
      <w:pPr>
        <w:jc w:val="both"/>
        <w:rPr>
          <w:sz w:val="24"/>
          <w:szCs w:val="24"/>
          <w:lang w:val="el-GR"/>
        </w:rPr>
      </w:pPr>
      <w:r w:rsidRPr="000E6AD4">
        <w:rPr>
          <w:sz w:val="24"/>
          <w:szCs w:val="24"/>
          <w:lang w:val="el-GR"/>
        </w:rPr>
        <w:t>Παρότι μεταξύ των ετών 2006 και 2009 το</w:t>
      </w:r>
      <w:r w:rsidR="00482515">
        <w:rPr>
          <w:sz w:val="24"/>
          <w:szCs w:val="24"/>
          <w:lang w:val="el-GR"/>
        </w:rPr>
        <w:t xml:space="preserve"> ποσοστό των πολιτών που θεωρούν την αναπηρία</w:t>
      </w:r>
      <w:r w:rsidRPr="000E6AD4">
        <w:rPr>
          <w:sz w:val="24"/>
          <w:szCs w:val="24"/>
          <w:lang w:val="el-GR"/>
        </w:rPr>
        <w:t xml:space="preserve"> ως μειονέκτημα </w:t>
      </w:r>
      <w:r w:rsidR="00482515">
        <w:rPr>
          <w:sz w:val="24"/>
          <w:szCs w:val="24"/>
          <w:lang w:val="el-GR"/>
        </w:rPr>
        <w:t>στην</w:t>
      </w:r>
      <w:r w:rsidRPr="000E6AD4">
        <w:rPr>
          <w:sz w:val="24"/>
          <w:szCs w:val="24"/>
          <w:lang w:val="el-GR"/>
        </w:rPr>
        <w:t xml:space="preserve"> εύρεση εργασίας σημειώνει σημαντική πτώση </w:t>
      </w:r>
      <w:r w:rsidR="00482515">
        <w:rPr>
          <w:sz w:val="24"/>
          <w:szCs w:val="24"/>
          <w:lang w:val="el-GR"/>
        </w:rPr>
        <w:t>(-14 μονάδες)</w:t>
      </w:r>
      <w:r w:rsidRPr="000E6AD4">
        <w:rPr>
          <w:sz w:val="24"/>
          <w:szCs w:val="24"/>
          <w:lang w:val="el-GR"/>
        </w:rPr>
        <w:t xml:space="preserve">, </w:t>
      </w:r>
      <w:r w:rsidR="00482515">
        <w:rPr>
          <w:sz w:val="24"/>
          <w:szCs w:val="24"/>
          <w:lang w:val="el-GR"/>
        </w:rPr>
        <w:t>α</w:t>
      </w:r>
      <w:r w:rsidRPr="000E6AD4">
        <w:rPr>
          <w:sz w:val="24"/>
          <w:szCs w:val="24"/>
          <w:lang w:val="el-GR"/>
        </w:rPr>
        <w:t>πό το 2009 μέχρι σήμερα διαπιστώνεται</w:t>
      </w:r>
      <w:r w:rsidR="00874C11">
        <w:rPr>
          <w:sz w:val="24"/>
          <w:szCs w:val="24"/>
          <w:lang w:val="el-GR"/>
        </w:rPr>
        <w:t xml:space="preserve"> αντίθετα</w:t>
      </w:r>
      <w:r w:rsidRPr="000E6AD4">
        <w:rPr>
          <w:sz w:val="24"/>
          <w:szCs w:val="24"/>
          <w:lang w:val="el-GR"/>
        </w:rPr>
        <w:t xml:space="preserve"> </w:t>
      </w:r>
      <w:r w:rsidR="004F4406">
        <w:rPr>
          <w:sz w:val="24"/>
          <w:szCs w:val="24"/>
          <w:lang w:val="el-GR"/>
        </w:rPr>
        <w:t>αυξητική τάση</w:t>
      </w:r>
      <w:r w:rsidR="00482515">
        <w:rPr>
          <w:sz w:val="24"/>
          <w:szCs w:val="24"/>
          <w:lang w:val="el-GR"/>
        </w:rPr>
        <w:t xml:space="preserve">, </w:t>
      </w:r>
      <w:r w:rsidRPr="000E6AD4">
        <w:rPr>
          <w:sz w:val="24"/>
          <w:szCs w:val="24"/>
          <w:lang w:val="el-GR"/>
        </w:rPr>
        <w:t xml:space="preserve">που ενδεχομένως </w:t>
      </w:r>
      <w:r w:rsidR="00874C11">
        <w:rPr>
          <w:sz w:val="24"/>
          <w:szCs w:val="24"/>
          <w:lang w:val="el-GR"/>
        </w:rPr>
        <w:t>συνδέεται</w:t>
      </w:r>
      <w:r w:rsidRPr="000E6AD4">
        <w:rPr>
          <w:sz w:val="24"/>
          <w:szCs w:val="24"/>
          <w:lang w:val="el-GR"/>
        </w:rPr>
        <w:t xml:space="preserve"> με την εκτίναξη των </w:t>
      </w:r>
      <w:r w:rsidR="0014671D">
        <w:rPr>
          <w:sz w:val="24"/>
          <w:szCs w:val="24"/>
          <w:lang w:val="el-GR"/>
        </w:rPr>
        <w:t>επιπέδων ανεργίας στη χώρα.</w:t>
      </w:r>
    </w:p>
    <w:p w14:paraId="50872DCB" w14:textId="77777777" w:rsidR="008C1A97" w:rsidRPr="000E6AD4" w:rsidRDefault="008C1A97" w:rsidP="00362F82">
      <w:pPr>
        <w:jc w:val="both"/>
        <w:rPr>
          <w:sz w:val="24"/>
          <w:szCs w:val="24"/>
          <w:lang w:val="el-GR"/>
        </w:rPr>
      </w:pPr>
    </w:p>
    <w:p w14:paraId="3836EDC3" w14:textId="77777777" w:rsidR="000E6AD4" w:rsidRPr="00362F82" w:rsidRDefault="000E6AD4" w:rsidP="00362F82">
      <w:pPr>
        <w:pStyle w:val="2"/>
        <w:numPr>
          <w:ilvl w:val="2"/>
          <w:numId w:val="16"/>
        </w:numPr>
        <w:rPr>
          <w:sz w:val="28"/>
          <w:szCs w:val="28"/>
        </w:rPr>
      </w:pPr>
      <w:bookmarkStart w:id="15" w:name="_Toc25434131"/>
      <w:r w:rsidRPr="00362F82">
        <w:rPr>
          <w:sz w:val="28"/>
          <w:szCs w:val="28"/>
        </w:rPr>
        <w:t>Αντιλήψεις για τις πολιτικές ενσωμάτωσης στο χώρο εργασίας</w:t>
      </w:r>
      <w:bookmarkEnd w:id="15"/>
      <w:r w:rsidRPr="00362F82">
        <w:rPr>
          <w:sz w:val="28"/>
          <w:szCs w:val="28"/>
        </w:rPr>
        <w:t xml:space="preserve"> </w:t>
      </w:r>
    </w:p>
    <w:p w14:paraId="2E4C2D7B" w14:textId="63201319" w:rsidR="000E6AD4" w:rsidRPr="000E6AD4" w:rsidRDefault="000E6AD4" w:rsidP="00362F82">
      <w:pPr>
        <w:jc w:val="both"/>
        <w:rPr>
          <w:sz w:val="24"/>
          <w:szCs w:val="24"/>
          <w:lang w:val="el-GR"/>
        </w:rPr>
      </w:pPr>
      <w:r w:rsidRPr="000E6AD4">
        <w:rPr>
          <w:sz w:val="24"/>
          <w:szCs w:val="24"/>
          <w:lang w:val="el-GR"/>
        </w:rPr>
        <w:t xml:space="preserve">Στο ερώτημα εάν πιστεύουν ότι γίνονται αρκετά για να προωθηθεί η διαφορετικότητα στον χώρο εργασίας τους, περίπου οι μισοί ερωτηθέντες σε επίπεδο Ε.Ε. απάντησαν το 2019 ότι η ερώτηση δεν τους αφορά, χωρίς να διευκρινίζεται ο λόγος. Ενδεχομένως οι απαντήσεις αυτές να υποδεικνύουν ότι δεν υπάρχουν άτομα με υψηλό κίνδυνο διάκρισης στο εργασιακό περιβάλλον των ερωτηθέντων. </w:t>
      </w:r>
      <w:r w:rsidR="008C1A97">
        <w:rPr>
          <w:sz w:val="24"/>
          <w:szCs w:val="24"/>
          <w:lang w:val="el-GR"/>
        </w:rPr>
        <w:t>Οι εν λόγω</w:t>
      </w:r>
      <w:r w:rsidRPr="000E6AD4">
        <w:rPr>
          <w:sz w:val="24"/>
          <w:szCs w:val="24"/>
          <w:lang w:val="el-GR"/>
        </w:rPr>
        <w:t xml:space="preserve"> απαντήσεις έχουν εξαιρεθεί από την κατανομή των ποσοστών που</w:t>
      </w:r>
      <w:r w:rsidR="00737D53">
        <w:rPr>
          <w:sz w:val="24"/>
          <w:szCs w:val="24"/>
          <w:lang w:val="el-GR"/>
        </w:rPr>
        <w:t xml:space="preserve"> παρουσιάζονται</w:t>
      </w:r>
      <w:r w:rsidR="00AA560B">
        <w:rPr>
          <w:sz w:val="24"/>
          <w:szCs w:val="24"/>
          <w:lang w:val="el-GR"/>
        </w:rPr>
        <w:t xml:space="preserve"> στη συνέχεια</w:t>
      </w:r>
      <w:r w:rsidRPr="000E6AD4">
        <w:rPr>
          <w:sz w:val="24"/>
          <w:szCs w:val="24"/>
          <w:lang w:val="el-GR"/>
        </w:rPr>
        <w:t>.</w:t>
      </w:r>
    </w:p>
    <w:p w14:paraId="6AD4643E" w14:textId="77777777" w:rsidR="00AA560B" w:rsidRDefault="000E6AD4" w:rsidP="00362F82">
      <w:pPr>
        <w:jc w:val="both"/>
        <w:rPr>
          <w:sz w:val="24"/>
          <w:szCs w:val="24"/>
          <w:lang w:val="el-GR"/>
        </w:rPr>
      </w:pPr>
      <w:r w:rsidRPr="000E6AD4">
        <w:rPr>
          <w:sz w:val="24"/>
          <w:szCs w:val="24"/>
          <w:lang w:val="el-GR"/>
        </w:rPr>
        <w:lastRenderedPageBreak/>
        <w:t xml:space="preserve">Περίπου οι 6 στους 10 ερωτηθέντες στην Ε.Ε. αλλά και στην χώρα μας πιστεύουν ότι γίνονται αρκετά στο εργασιακό τους περιβάλλον ώστε να προωθηθεί η διαφορετικότητα στη βάση της αναπηρίας. </w:t>
      </w:r>
    </w:p>
    <w:p w14:paraId="3B7980C8" w14:textId="6757BA60" w:rsidR="000E6AD4" w:rsidRPr="000E6AD4" w:rsidRDefault="000E6AD4" w:rsidP="00362F82">
      <w:pPr>
        <w:jc w:val="both"/>
        <w:rPr>
          <w:sz w:val="24"/>
          <w:szCs w:val="24"/>
          <w:lang w:val="el-GR"/>
        </w:rPr>
      </w:pPr>
      <w:r w:rsidRPr="000E6AD4">
        <w:rPr>
          <w:sz w:val="24"/>
          <w:szCs w:val="24"/>
          <w:lang w:val="el-GR"/>
        </w:rPr>
        <w:t>Ενδιαφέρον εύρημα της έρευνας είναι η πολύ σημαντική αύξηση του ποσοστού των θετικών αποκρίσεων στην Ελλάδα όπου</w:t>
      </w:r>
      <w:r w:rsidR="001241AA">
        <w:rPr>
          <w:sz w:val="24"/>
          <w:szCs w:val="24"/>
          <w:lang w:val="el-GR"/>
        </w:rPr>
        <w:t>, μεταξύ των ετών 2015 και 2019</w:t>
      </w:r>
      <w:r w:rsidRPr="000E6AD4">
        <w:rPr>
          <w:sz w:val="24"/>
          <w:szCs w:val="24"/>
          <w:lang w:val="el-GR"/>
        </w:rPr>
        <w:t xml:space="preserve"> σημειώνεται η δεύτερη μεγαλύτερη θετική μεταβολή του δείκτη με αύξηση 20 ποσοστιαίων μονάδων</w:t>
      </w:r>
      <w:r w:rsidR="00344C73">
        <w:rPr>
          <w:sz w:val="24"/>
          <w:szCs w:val="24"/>
          <w:lang w:val="el-GR"/>
        </w:rPr>
        <w:t xml:space="preserve"> </w:t>
      </w:r>
      <w:r w:rsidRPr="000E6AD4">
        <w:rPr>
          <w:sz w:val="24"/>
          <w:szCs w:val="24"/>
          <w:lang w:val="el-GR"/>
        </w:rPr>
        <w:t>(η πρώτη μεγαλύτερη σημειώνεται στην Ισπανία +26).</w:t>
      </w:r>
    </w:p>
    <w:p w14:paraId="3A61E0D3" w14:textId="0C2AEA0B" w:rsidR="00B67A22" w:rsidRDefault="00B67A22" w:rsidP="00B67A22">
      <w:pPr>
        <w:pStyle w:val="aa"/>
        <w:keepNext/>
        <w:tabs>
          <w:tab w:val="left" w:pos="142"/>
        </w:tabs>
        <w:spacing w:before="240" w:after="120"/>
        <w:ind w:left="142" w:right="566"/>
        <w:jc w:val="center"/>
        <w:rPr>
          <w:rFonts w:asciiTheme="majorHAnsi" w:hAnsiTheme="majorHAnsi"/>
          <w:b/>
          <w:i w:val="0"/>
          <w:sz w:val="24"/>
          <w:szCs w:val="24"/>
          <w:lang w:val="el-GR"/>
        </w:rPr>
      </w:pPr>
      <w:r w:rsidRPr="00B67A22">
        <w:rPr>
          <w:rFonts w:asciiTheme="majorHAnsi" w:hAnsiTheme="majorHAnsi"/>
          <w:b/>
          <w:i w:val="0"/>
          <w:sz w:val="24"/>
          <w:szCs w:val="24"/>
          <w:lang w:val="el-GR"/>
        </w:rPr>
        <w:t xml:space="preserve">Γράφημα </w:t>
      </w:r>
      <w:r w:rsidRPr="00B67A22">
        <w:rPr>
          <w:rFonts w:asciiTheme="majorHAnsi" w:hAnsiTheme="majorHAnsi"/>
          <w:b/>
          <w:i w:val="0"/>
          <w:sz w:val="24"/>
          <w:szCs w:val="24"/>
          <w:lang w:val="el-GR"/>
        </w:rPr>
        <w:fldChar w:fldCharType="begin"/>
      </w:r>
      <w:r w:rsidRPr="00B67A22">
        <w:rPr>
          <w:rFonts w:asciiTheme="majorHAnsi" w:hAnsiTheme="majorHAnsi"/>
          <w:b/>
          <w:i w:val="0"/>
          <w:sz w:val="24"/>
          <w:szCs w:val="24"/>
          <w:lang w:val="el-GR"/>
        </w:rPr>
        <w:instrText xml:space="preserve"> SEQ Γράφημα \* ARABIC </w:instrText>
      </w:r>
      <w:r w:rsidRPr="00B67A22">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8</w:t>
      </w:r>
      <w:r w:rsidRPr="00B67A22">
        <w:rPr>
          <w:rFonts w:asciiTheme="majorHAnsi" w:hAnsiTheme="majorHAnsi"/>
          <w:b/>
          <w:i w:val="0"/>
          <w:sz w:val="24"/>
          <w:szCs w:val="24"/>
          <w:lang w:val="el-GR"/>
        </w:rPr>
        <w:fldChar w:fldCharType="end"/>
      </w:r>
      <w:r w:rsidRPr="00B67A22">
        <w:rPr>
          <w:rFonts w:asciiTheme="majorHAnsi" w:hAnsiTheme="majorHAnsi"/>
          <w:b/>
          <w:i w:val="0"/>
          <w:sz w:val="24"/>
          <w:szCs w:val="24"/>
          <w:lang w:val="el-GR"/>
        </w:rPr>
        <w:t>: ΠΟΣΟΣΤΟ ΕΡΩΤΗΘΕΝΤΩΝ ΠΟΥ ΠΙΣΤΕΥΕΙ ΟΤΙ ΓΙΝΟΝΤΑΙ ΑΡΚΕΤΑ</w:t>
      </w:r>
      <w:r w:rsidR="004645B2">
        <w:rPr>
          <w:rFonts w:asciiTheme="majorHAnsi" w:hAnsiTheme="majorHAnsi"/>
          <w:b/>
          <w:i w:val="0"/>
          <w:sz w:val="24"/>
          <w:szCs w:val="24"/>
          <w:lang w:val="el-GR"/>
        </w:rPr>
        <w:t xml:space="preserve"> ΣΤΟ</w:t>
      </w:r>
      <w:r>
        <w:rPr>
          <w:rFonts w:asciiTheme="majorHAnsi" w:hAnsiTheme="majorHAnsi"/>
          <w:b/>
          <w:i w:val="0"/>
          <w:sz w:val="24"/>
          <w:szCs w:val="24"/>
          <w:lang w:val="el-GR"/>
        </w:rPr>
        <w:t xml:space="preserve"> ΕΡΓΑΣΙΑΚΟ ΤΟΥ</w:t>
      </w:r>
      <w:r w:rsidR="004645B2">
        <w:rPr>
          <w:rFonts w:asciiTheme="majorHAnsi" w:hAnsiTheme="majorHAnsi"/>
          <w:b/>
          <w:i w:val="0"/>
          <w:sz w:val="24"/>
          <w:szCs w:val="24"/>
          <w:lang w:val="el-GR"/>
        </w:rPr>
        <w:t xml:space="preserve"> ΠΕΡΙΒΑΛΛΟΝ </w:t>
      </w:r>
      <w:r>
        <w:rPr>
          <w:rFonts w:asciiTheme="majorHAnsi" w:hAnsiTheme="majorHAnsi"/>
          <w:b/>
          <w:i w:val="0"/>
          <w:sz w:val="24"/>
          <w:szCs w:val="24"/>
          <w:lang w:val="el-GR"/>
        </w:rPr>
        <w:t xml:space="preserve">ΓΙΑ ΤΗΝ ΕΝΣΩΜΑΤΩΣΗ </w:t>
      </w:r>
      <w:r w:rsidR="004645B2">
        <w:rPr>
          <w:rFonts w:asciiTheme="majorHAnsi" w:hAnsiTheme="majorHAnsi"/>
          <w:b/>
          <w:i w:val="0"/>
          <w:sz w:val="24"/>
          <w:szCs w:val="24"/>
          <w:lang w:val="el-GR"/>
        </w:rPr>
        <w:t>ΤΗΣ ΔΙΑΦΟΡΕΤΙΚΟΤΗΤΑΣ ΤΗΣ</w:t>
      </w:r>
      <w:r>
        <w:rPr>
          <w:rFonts w:asciiTheme="majorHAnsi" w:hAnsiTheme="majorHAnsi"/>
          <w:b/>
          <w:i w:val="0"/>
          <w:sz w:val="24"/>
          <w:szCs w:val="24"/>
          <w:lang w:val="el-GR"/>
        </w:rPr>
        <w:t xml:space="preserve"> </w:t>
      </w:r>
      <w:r w:rsidRPr="00B67A22">
        <w:rPr>
          <w:rFonts w:asciiTheme="majorHAnsi" w:hAnsiTheme="majorHAnsi"/>
          <w:b/>
          <w:i w:val="0"/>
          <w:sz w:val="24"/>
          <w:szCs w:val="24"/>
          <w:lang w:val="el-GR"/>
        </w:rPr>
        <w:t>ΑΝΑΠΗΡΙΑ</w:t>
      </w:r>
      <w:r>
        <w:rPr>
          <w:rFonts w:asciiTheme="majorHAnsi" w:hAnsiTheme="majorHAnsi"/>
          <w:b/>
          <w:i w:val="0"/>
          <w:sz w:val="24"/>
          <w:szCs w:val="24"/>
          <w:lang w:val="el-GR"/>
        </w:rPr>
        <w:t>Σ</w:t>
      </w:r>
      <w:r w:rsidR="00442933">
        <w:rPr>
          <w:rFonts w:asciiTheme="majorHAnsi" w:hAnsiTheme="majorHAnsi"/>
          <w:b/>
          <w:i w:val="0"/>
          <w:sz w:val="24"/>
          <w:szCs w:val="24"/>
          <w:lang w:val="el-GR"/>
        </w:rPr>
        <w:t xml:space="preserve"> (2009-2019)</w:t>
      </w:r>
    </w:p>
    <w:p w14:paraId="67FA687C" w14:textId="17FA36ED" w:rsidR="00035153" w:rsidRPr="00035153" w:rsidRDefault="00035153" w:rsidP="00035153">
      <w:pPr>
        <w:ind w:left="709"/>
        <w:rPr>
          <w:lang w:val="el-GR"/>
        </w:rPr>
      </w:pPr>
      <w:r>
        <w:rPr>
          <w:noProof/>
          <w:lang w:val="el-GR" w:eastAsia="el-GR"/>
        </w:rPr>
        <w:drawing>
          <wp:inline distT="0" distB="0" distL="0" distR="0" wp14:anchorId="7519D20D" wp14:editId="408971A1">
            <wp:extent cx="4486275" cy="2162175"/>
            <wp:effectExtent l="0" t="0" r="0" b="0"/>
            <wp:docPr id="12" name="Γράφημα 12" descr="2019: Ελλάδα 57%, Ε.Ε. 57% &#10;2015: Ελλάδα 37%, Ε.Ε. 49%&#10;2012: Ελλάδα 42%, Ε.Ε. 45% &#10;2009: Ελλάδα 34%, Ε.Ε.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9E2B081" w14:textId="77777777" w:rsidR="000E6AD4" w:rsidRPr="00E05CEE" w:rsidRDefault="000E6AD4" w:rsidP="00362F82">
      <w:pPr>
        <w:jc w:val="both"/>
        <w:rPr>
          <w:sz w:val="24"/>
          <w:szCs w:val="24"/>
        </w:rPr>
      </w:pPr>
    </w:p>
    <w:p w14:paraId="589A0D78" w14:textId="46315835" w:rsidR="000E6AD4" w:rsidRPr="009605DA" w:rsidRDefault="000E6AD4" w:rsidP="00362F82">
      <w:pPr>
        <w:pStyle w:val="2"/>
        <w:numPr>
          <w:ilvl w:val="1"/>
          <w:numId w:val="14"/>
        </w:numPr>
      </w:pPr>
      <w:bookmarkStart w:id="16" w:name="_Toc25434132"/>
      <w:r w:rsidRPr="009605DA">
        <w:t>Αντιλήψεις για τα εφαρμοζόμενα μέτρα και τις δημόσιες πολιτικές</w:t>
      </w:r>
      <w:bookmarkEnd w:id="16"/>
      <w:r w:rsidRPr="009605DA">
        <w:t xml:space="preserve"> </w:t>
      </w:r>
    </w:p>
    <w:p w14:paraId="088A695A" w14:textId="54612852" w:rsidR="000E6AD4" w:rsidRPr="00AE0631" w:rsidRDefault="000E6AD4" w:rsidP="000E6AD4">
      <w:pPr>
        <w:jc w:val="both"/>
        <w:rPr>
          <w:i/>
          <w:sz w:val="24"/>
          <w:szCs w:val="24"/>
          <w:lang w:val="el-GR"/>
        </w:rPr>
      </w:pPr>
      <w:r w:rsidRPr="000E6AD4">
        <w:rPr>
          <w:sz w:val="24"/>
          <w:szCs w:val="24"/>
          <w:lang w:val="el-GR"/>
        </w:rPr>
        <w:t xml:space="preserve">Σε αυτή την ενότητα παρουσιάζονται τα ευρήματα του </w:t>
      </w:r>
      <w:proofErr w:type="spellStart"/>
      <w:r w:rsidRPr="000E6AD4">
        <w:rPr>
          <w:sz w:val="24"/>
          <w:szCs w:val="24"/>
          <w:lang w:val="el-GR"/>
        </w:rPr>
        <w:t>ευρωβαρόμετρου</w:t>
      </w:r>
      <w:proofErr w:type="spellEnd"/>
      <w:r w:rsidRPr="000E6AD4">
        <w:rPr>
          <w:sz w:val="24"/>
          <w:szCs w:val="24"/>
          <w:lang w:val="el-GR"/>
        </w:rPr>
        <w:t xml:space="preserve"> σχετικά με τις απόψεις των ευρωπαίων πολιτών για την αποτελεσματικότητα των πολιτικών που εφαρμόζονται στις χώρες</w:t>
      </w:r>
      <w:r w:rsidR="00056984">
        <w:rPr>
          <w:sz w:val="24"/>
          <w:szCs w:val="24"/>
          <w:lang w:val="el-GR"/>
        </w:rPr>
        <w:t xml:space="preserve"> τους</w:t>
      </w:r>
      <w:r w:rsidRPr="000E6AD4">
        <w:rPr>
          <w:sz w:val="24"/>
          <w:szCs w:val="24"/>
          <w:lang w:val="el-GR"/>
        </w:rPr>
        <w:t xml:space="preserve"> </w:t>
      </w:r>
      <w:r w:rsidR="00056984">
        <w:rPr>
          <w:sz w:val="24"/>
          <w:szCs w:val="24"/>
          <w:lang w:val="el-GR"/>
        </w:rPr>
        <w:t>για</w:t>
      </w:r>
      <w:r w:rsidR="00AE0631">
        <w:rPr>
          <w:sz w:val="24"/>
          <w:szCs w:val="24"/>
          <w:lang w:val="el-GR"/>
        </w:rPr>
        <w:t xml:space="preserve"> </w:t>
      </w:r>
      <w:r w:rsidRPr="000E6AD4">
        <w:rPr>
          <w:sz w:val="24"/>
          <w:szCs w:val="24"/>
          <w:lang w:val="el-GR"/>
        </w:rPr>
        <w:t>την καταπολέμηση των διακρίσεων. Ειδικότερα, ζητήθηκε από τους ερωτηθέντες</w:t>
      </w:r>
      <w:r w:rsidR="00AE0631">
        <w:rPr>
          <w:sz w:val="24"/>
          <w:szCs w:val="24"/>
          <w:lang w:val="el-GR"/>
        </w:rPr>
        <w:t>,</w:t>
      </w:r>
      <w:r w:rsidRPr="000E6AD4">
        <w:rPr>
          <w:sz w:val="24"/>
          <w:szCs w:val="24"/>
          <w:lang w:val="el-GR"/>
        </w:rPr>
        <w:t xml:space="preserve"> χρησιμοποιώντας μια κλίμακα από το 1 έως το 10</w:t>
      </w:r>
      <w:r w:rsidR="00AE0631">
        <w:rPr>
          <w:sz w:val="24"/>
          <w:szCs w:val="24"/>
          <w:lang w:val="el-GR"/>
        </w:rPr>
        <w:t>,</w:t>
      </w:r>
      <w:r w:rsidRPr="000E6AD4">
        <w:rPr>
          <w:sz w:val="24"/>
          <w:szCs w:val="24"/>
          <w:lang w:val="el-GR"/>
        </w:rPr>
        <w:t xml:space="preserve"> να αξιολογήσουν εάν οι προσπάθειες που καταβάλλονται για την καταπολέμηση όλων των μορφών διακρίσεων είναι αποτελεσματικές, όπου το 1 σημαίνει </w:t>
      </w:r>
      <w:r w:rsidRPr="00AE0631">
        <w:rPr>
          <w:i/>
          <w:sz w:val="24"/>
          <w:szCs w:val="24"/>
          <w:lang w:val="el-GR"/>
        </w:rPr>
        <w:t>«καθόλου αποτελεσματικές»</w:t>
      </w:r>
      <w:r w:rsidRPr="000E6AD4">
        <w:rPr>
          <w:sz w:val="24"/>
          <w:szCs w:val="24"/>
          <w:lang w:val="el-GR"/>
        </w:rPr>
        <w:t xml:space="preserve"> και το 10 </w:t>
      </w:r>
      <w:r w:rsidRPr="00AE0631">
        <w:rPr>
          <w:i/>
          <w:sz w:val="24"/>
          <w:szCs w:val="24"/>
          <w:lang w:val="el-GR"/>
        </w:rPr>
        <w:t>«πολύ αποτελεσματικές».</w:t>
      </w:r>
    </w:p>
    <w:p w14:paraId="40F8667B" w14:textId="6682B252" w:rsidR="000E6AD4" w:rsidRPr="000E6AD4" w:rsidRDefault="000E6AD4" w:rsidP="000E6AD4">
      <w:pPr>
        <w:jc w:val="both"/>
        <w:rPr>
          <w:sz w:val="24"/>
          <w:szCs w:val="24"/>
          <w:lang w:val="el-GR"/>
        </w:rPr>
      </w:pPr>
      <w:r w:rsidRPr="00E25BEA">
        <w:rPr>
          <w:sz w:val="24"/>
          <w:szCs w:val="24"/>
          <w:lang w:val="el-GR"/>
        </w:rPr>
        <w:t xml:space="preserve">Ο 1 στους 4 πολίτες της </w:t>
      </w:r>
      <w:r w:rsidR="00CF141D">
        <w:rPr>
          <w:sz w:val="24"/>
          <w:szCs w:val="24"/>
          <w:lang w:val="el-GR"/>
        </w:rPr>
        <w:t>Ευρωπαϊκής Έ</w:t>
      </w:r>
      <w:r w:rsidRPr="00E25BEA">
        <w:rPr>
          <w:sz w:val="24"/>
          <w:szCs w:val="24"/>
          <w:lang w:val="el-GR"/>
        </w:rPr>
        <w:t>νωσης θεωρεί τις πολιτικές</w:t>
      </w:r>
      <w:r w:rsidR="00CF141D">
        <w:rPr>
          <w:sz w:val="24"/>
          <w:szCs w:val="24"/>
          <w:lang w:val="el-GR"/>
        </w:rPr>
        <w:t xml:space="preserve"> που εφαρμόζονται στη χώρα τους </w:t>
      </w:r>
      <w:r w:rsidRPr="00E25BEA">
        <w:rPr>
          <w:sz w:val="24"/>
          <w:szCs w:val="24"/>
          <w:lang w:val="el-GR"/>
        </w:rPr>
        <w:t>ως αποτελεσματικές</w:t>
      </w:r>
      <w:r w:rsidR="00E25BEA">
        <w:rPr>
          <w:sz w:val="24"/>
          <w:szCs w:val="24"/>
          <w:lang w:val="el-GR"/>
        </w:rPr>
        <w:t xml:space="preserve"> (7-10</w:t>
      </w:r>
      <w:r w:rsidR="00CF141D">
        <w:rPr>
          <w:sz w:val="24"/>
          <w:szCs w:val="24"/>
          <w:lang w:val="el-GR"/>
        </w:rPr>
        <w:t xml:space="preserve">), </w:t>
      </w:r>
      <w:r w:rsidRPr="000E6AD4">
        <w:rPr>
          <w:sz w:val="24"/>
          <w:szCs w:val="24"/>
          <w:lang w:val="el-GR"/>
        </w:rPr>
        <w:t>και σχεδόν οι 4 στους 10 θεωρούν ότι εί</w:t>
      </w:r>
      <w:r w:rsidR="00E25BEA">
        <w:rPr>
          <w:sz w:val="24"/>
          <w:szCs w:val="24"/>
          <w:lang w:val="el-GR"/>
        </w:rPr>
        <w:t>ναι κάπως αποτελεσματικές (5-6</w:t>
      </w:r>
      <w:r w:rsidRPr="000E6AD4">
        <w:rPr>
          <w:sz w:val="24"/>
          <w:szCs w:val="24"/>
          <w:lang w:val="el-GR"/>
        </w:rPr>
        <w:t xml:space="preserve">). («Αποτελεσματικές»: </w:t>
      </w:r>
      <w:r w:rsidRPr="00B36E5C">
        <w:rPr>
          <w:sz w:val="24"/>
          <w:szCs w:val="24"/>
        </w:rPr>
        <w:t>Top</w:t>
      </w:r>
      <w:r w:rsidR="00102B01">
        <w:rPr>
          <w:sz w:val="24"/>
          <w:szCs w:val="24"/>
          <w:lang w:val="el-GR"/>
        </w:rPr>
        <w:t xml:space="preserve"> </w:t>
      </w:r>
      <w:r w:rsidRPr="000E6AD4">
        <w:rPr>
          <w:sz w:val="24"/>
          <w:szCs w:val="24"/>
          <w:lang w:val="el-GR"/>
        </w:rPr>
        <w:t xml:space="preserve">3: Λουξεμβούργο: 48%, Ιρλανδία: 42%, Φιλανδία &amp; Μάλτα: 38%, </w:t>
      </w:r>
      <w:r w:rsidRPr="00B36E5C">
        <w:rPr>
          <w:sz w:val="24"/>
          <w:szCs w:val="24"/>
        </w:rPr>
        <w:t>Bottom</w:t>
      </w:r>
      <w:r w:rsidR="00102B01">
        <w:rPr>
          <w:sz w:val="24"/>
          <w:szCs w:val="24"/>
          <w:lang w:val="el-GR"/>
        </w:rPr>
        <w:t xml:space="preserve"> </w:t>
      </w:r>
      <w:r w:rsidRPr="000E6AD4">
        <w:rPr>
          <w:sz w:val="24"/>
          <w:szCs w:val="24"/>
          <w:lang w:val="el-GR"/>
        </w:rPr>
        <w:t>3: Γαλλία &amp; Λιθουανία: 16%, Τσεχία: 20%)</w:t>
      </w:r>
      <w:r w:rsidR="00EE0FA1">
        <w:rPr>
          <w:sz w:val="24"/>
          <w:szCs w:val="24"/>
          <w:lang w:val="el-GR"/>
        </w:rPr>
        <w:t>.</w:t>
      </w:r>
    </w:p>
    <w:p w14:paraId="190E752B" w14:textId="7C3F1EBF" w:rsidR="000E6AD4" w:rsidRPr="00282458" w:rsidRDefault="000E6AD4" w:rsidP="000E6AD4">
      <w:pPr>
        <w:jc w:val="both"/>
        <w:rPr>
          <w:sz w:val="24"/>
          <w:szCs w:val="24"/>
          <w:lang w:val="el-GR"/>
        </w:rPr>
      </w:pPr>
      <w:r w:rsidRPr="000E6AD4">
        <w:rPr>
          <w:sz w:val="24"/>
          <w:szCs w:val="24"/>
          <w:lang w:val="el-GR"/>
        </w:rPr>
        <w:lastRenderedPageBreak/>
        <w:t>Στην Ελλάδα</w:t>
      </w:r>
      <w:r w:rsidR="00032998">
        <w:rPr>
          <w:sz w:val="24"/>
          <w:szCs w:val="24"/>
          <w:lang w:val="el-GR"/>
        </w:rPr>
        <w:t>,</w:t>
      </w:r>
      <w:r w:rsidRPr="000E6AD4">
        <w:rPr>
          <w:sz w:val="24"/>
          <w:szCs w:val="24"/>
          <w:lang w:val="el-GR"/>
        </w:rPr>
        <w:t xml:space="preserve"> οι απαντήσεις των ερωτηθέντων ακολουθούν παρόμοια κατανομή</w:t>
      </w:r>
      <w:r w:rsidR="00910EDA">
        <w:rPr>
          <w:sz w:val="24"/>
          <w:szCs w:val="24"/>
          <w:lang w:val="el-GR"/>
        </w:rPr>
        <w:t xml:space="preserve"> με τον ευρωπαϊκό μέσο όρο</w:t>
      </w:r>
      <w:r w:rsidRPr="000E6AD4">
        <w:rPr>
          <w:sz w:val="24"/>
          <w:szCs w:val="24"/>
          <w:lang w:val="el-GR"/>
        </w:rPr>
        <w:t xml:space="preserve">. Ως </w:t>
      </w:r>
      <w:r w:rsidR="00E063E1">
        <w:rPr>
          <w:sz w:val="24"/>
          <w:szCs w:val="24"/>
          <w:lang w:val="el-GR"/>
        </w:rPr>
        <w:t>«</w:t>
      </w:r>
      <w:r w:rsidRPr="000E6AD4">
        <w:rPr>
          <w:sz w:val="24"/>
          <w:szCs w:val="24"/>
          <w:lang w:val="el-GR"/>
        </w:rPr>
        <w:t>αποτελεσματικές</w:t>
      </w:r>
      <w:r w:rsidR="00E063E1">
        <w:rPr>
          <w:sz w:val="24"/>
          <w:szCs w:val="24"/>
          <w:lang w:val="el-GR"/>
        </w:rPr>
        <w:t>»</w:t>
      </w:r>
      <w:r w:rsidRPr="000E6AD4">
        <w:rPr>
          <w:sz w:val="24"/>
          <w:szCs w:val="24"/>
          <w:lang w:val="el-GR"/>
        </w:rPr>
        <w:t xml:space="preserve"> αξιολογούν τις πολιτικές το 25% των Ελλήνων </w:t>
      </w:r>
      <w:r w:rsidRPr="00282458">
        <w:rPr>
          <w:sz w:val="24"/>
          <w:szCs w:val="24"/>
          <w:lang w:val="el-GR"/>
        </w:rPr>
        <w:t>πολιτών, και</w:t>
      </w:r>
      <w:r w:rsidR="00E063E1" w:rsidRPr="00282458">
        <w:rPr>
          <w:sz w:val="24"/>
          <w:szCs w:val="24"/>
          <w:lang w:val="el-GR"/>
        </w:rPr>
        <w:t xml:space="preserve"> «κάπως αποτελεσματικές» </w:t>
      </w:r>
      <w:r w:rsidRPr="00282458">
        <w:rPr>
          <w:sz w:val="24"/>
          <w:szCs w:val="24"/>
          <w:lang w:val="el-GR"/>
        </w:rPr>
        <w:t xml:space="preserve">το 36% του εθνικού δείγματος. </w:t>
      </w:r>
      <w:r w:rsidR="00257BD8" w:rsidRPr="00282458">
        <w:rPr>
          <w:sz w:val="24"/>
          <w:szCs w:val="24"/>
          <w:lang w:val="el-GR"/>
        </w:rPr>
        <w:t>Σ</w:t>
      </w:r>
      <w:r w:rsidRPr="00282458">
        <w:rPr>
          <w:sz w:val="24"/>
          <w:szCs w:val="24"/>
          <w:lang w:val="el-GR"/>
        </w:rPr>
        <w:t>την Ελλάδα</w:t>
      </w:r>
      <w:r w:rsidR="00257BD8" w:rsidRPr="00282458">
        <w:rPr>
          <w:sz w:val="24"/>
          <w:szCs w:val="24"/>
          <w:lang w:val="el-GR"/>
        </w:rPr>
        <w:t xml:space="preserve">, </w:t>
      </w:r>
      <w:r w:rsidR="00544E8D">
        <w:rPr>
          <w:sz w:val="24"/>
          <w:szCs w:val="24"/>
          <w:lang w:val="el-GR"/>
        </w:rPr>
        <w:t>καταγράφεται</w:t>
      </w:r>
      <w:r w:rsidR="000603B1">
        <w:rPr>
          <w:sz w:val="24"/>
          <w:szCs w:val="24"/>
          <w:lang w:val="el-GR"/>
        </w:rPr>
        <w:t xml:space="preserve"> ωστόσο</w:t>
      </w:r>
      <w:r w:rsidRPr="00282458">
        <w:rPr>
          <w:sz w:val="24"/>
          <w:szCs w:val="24"/>
          <w:lang w:val="el-GR"/>
        </w:rPr>
        <w:t xml:space="preserve"> σημαντικά μεγαλύτερο από το ευρωπαϊκό</w:t>
      </w:r>
      <w:r w:rsidR="000603B1">
        <w:rPr>
          <w:sz w:val="24"/>
          <w:szCs w:val="24"/>
          <w:lang w:val="el-GR"/>
        </w:rPr>
        <w:t>,</w:t>
      </w:r>
      <w:r w:rsidRPr="00282458">
        <w:rPr>
          <w:sz w:val="24"/>
          <w:szCs w:val="24"/>
          <w:lang w:val="el-GR"/>
        </w:rPr>
        <w:t xml:space="preserve"> </w:t>
      </w:r>
      <w:r w:rsidR="00257BD8" w:rsidRPr="00282458">
        <w:rPr>
          <w:sz w:val="24"/>
          <w:szCs w:val="24"/>
          <w:lang w:val="el-GR"/>
        </w:rPr>
        <w:t xml:space="preserve">ποσοστό πολιτών </w:t>
      </w:r>
      <w:r w:rsidRPr="00282458">
        <w:rPr>
          <w:sz w:val="24"/>
          <w:szCs w:val="24"/>
          <w:lang w:val="el-GR"/>
        </w:rPr>
        <w:t>που θεωρεί εντελώς αναποτελεσματικές τις πολιτικές καταπολέμησης των διακρίσεω</w:t>
      </w:r>
      <w:r w:rsidR="000603B1">
        <w:rPr>
          <w:sz w:val="24"/>
          <w:szCs w:val="24"/>
          <w:lang w:val="el-GR"/>
        </w:rPr>
        <w:t>ν. Αυτό το ποσοστό ανέρχεται στο</w:t>
      </w:r>
      <w:r w:rsidRPr="00282458">
        <w:rPr>
          <w:sz w:val="24"/>
          <w:szCs w:val="24"/>
          <w:lang w:val="el-GR"/>
        </w:rPr>
        <w:t xml:space="preserve"> 35% των ερωτηθέντων. </w:t>
      </w:r>
    </w:p>
    <w:p w14:paraId="2CBB716C" w14:textId="75D24CFB" w:rsidR="00A52647" w:rsidRPr="00A52647" w:rsidRDefault="00A52647" w:rsidP="00A52647">
      <w:pPr>
        <w:pStyle w:val="aa"/>
        <w:keepNext/>
        <w:tabs>
          <w:tab w:val="left" w:pos="0"/>
        </w:tabs>
        <w:spacing w:before="240" w:after="120"/>
        <w:ind w:right="-1"/>
        <w:jc w:val="center"/>
        <w:rPr>
          <w:rFonts w:asciiTheme="majorHAnsi" w:hAnsiTheme="majorHAnsi"/>
          <w:b/>
          <w:i w:val="0"/>
          <w:sz w:val="24"/>
          <w:szCs w:val="24"/>
          <w:lang w:val="el-GR"/>
        </w:rPr>
      </w:pPr>
      <w:r w:rsidRPr="00A52647">
        <w:rPr>
          <w:rFonts w:asciiTheme="majorHAnsi" w:hAnsiTheme="majorHAnsi"/>
          <w:b/>
          <w:i w:val="0"/>
          <w:sz w:val="24"/>
          <w:szCs w:val="24"/>
          <w:lang w:val="el-GR"/>
        </w:rPr>
        <w:t xml:space="preserve">Πίνακας </w:t>
      </w:r>
      <w:r w:rsidRPr="00A52647">
        <w:rPr>
          <w:rFonts w:asciiTheme="majorHAnsi" w:hAnsiTheme="majorHAnsi"/>
          <w:b/>
          <w:i w:val="0"/>
          <w:sz w:val="24"/>
          <w:szCs w:val="24"/>
          <w:lang w:val="el-GR"/>
        </w:rPr>
        <w:fldChar w:fldCharType="begin"/>
      </w:r>
      <w:r w:rsidRPr="00A52647">
        <w:rPr>
          <w:rFonts w:asciiTheme="majorHAnsi" w:hAnsiTheme="majorHAnsi"/>
          <w:b/>
          <w:i w:val="0"/>
          <w:sz w:val="24"/>
          <w:szCs w:val="24"/>
          <w:lang w:val="el-GR"/>
        </w:rPr>
        <w:instrText xml:space="preserve"> SEQ Πίνακας \* ARABIC </w:instrText>
      </w:r>
      <w:r w:rsidRPr="00A52647">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2</w:t>
      </w:r>
      <w:r w:rsidRPr="00A52647">
        <w:rPr>
          <w:rFonts w:asciiTheme="majorHAnsi" w:hAnsiTheme="majorHAnsi"/>
          <w:b/>
          <w:i w:val="0"/>
          <w:sz w:val="24"/>
          <w:szCs w:val="24"/>
          <w:lang w:val="el-GR"/>
        </w:rPr>
        <w:fldChar w:fldCharType="end"/>
      </w:r>
      <w:r w:rsidRPr="00A52647">
        <w:rPr>
          <w:rFonts w:asciiTheme="majorHAnsi" w:hAnsiTheme="majorHAnsi"/>
          <w:b/>
          <w:i w:val="0"/>
          <w:sz w:val="24"/>
          <w:szCs w:val="24"/>
          <w:lang w:val="el-GR"/>
        </w:rPr>
        <w:t>: ΑΝΤΙΛΗΨΕΙΣ ΓΙΑ ΤΗΝ ΑΠΟΤΕΛΕΣΜΑΤΙΚΟΤΗΤΑ ΤΩΝ ΠΟΛΙΤΙΚΩΝ ΚΑΤΑΠΟΛΕΜΗΣΗΣ ΤΩΝ ΔΙΑΚΡΙΣΕΩΝ ΠΟΥ ΕΦΑΡΜΟΖΟΝΤΑΙ ΣΤΗΝ ΕΛΛΑΔΑ ΚΑΙ ΤΗΝ Ε.Ε. -2019</w:t>
      </w:r>
    </w:p>
    <w:tbl>
      <w:tblPr>
        <w:tblStyle w:val="22"/>
        <w:tblW w:w="0" w:type="auto"/>
        <w:tblBorders>
          <w:top w:val="none" w:sz="0" w:space="0" w:color="auto"/>
          <w:bottom w:val="none" w:sz="0" w:space="0" w:color="auto"/>
          <w:insideH w:val="single" w:sz="4" w:space="0" w:color="DBDBDB" w:themeColor="accent3" w:themeTint="66"/>
          <w:insideV w:val="single" w:sz="4" w:space="0" w:color="DBDBDB" w:themeColor="accent3" w:themeTint="66"/>
        </w:tblBorders>
        <w:tblLook w:val="04A0" w:firstRow="1" w:lastRow="0" w:firstColumn="1" w:lastColumn="0" w:noHBand="0" w:noVBand="1"/>
      </w:tblPr>
      <w:tblGrid>
        <w:gridCol w:w="973"/>
        <w:gridCol w:w="1701"/>
        <w:gridCol w:w="2286"/>
        <w:gridCol w:w="2032"/>
        <w:gridCol w:w="1458"/>
        <w:gridCol w:w="622"/>
      </w:tblGrid>
      <w:tr w:rsidR="00892B88" w:rsidRPr="00827466" w14:paraId="130ECCFF" w14:textId="77777777" w:rsidTr="00892B8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74" w:type="dxa"/>
            <w:tcBorders>
              <w:bottom w:val="none" w:sz="0" w:space="0" w:color="auto"/>
            </w:tcBorders>
            <w:noWrap/>
            <w:hideMark/>
          </w:tcPr>
          <w:p w14:paraId="35D157CA" w14:textId="11E71A18" w:rsidR="00827466" w:rsidRPr="00827466" w:rsidRDefault="00827466" w:rsidP="00827466">
            <w:pPr>
              <w:rPr>
                <w:rFonts w:ascii="Calibri" w:eastAsia="Times New Roman" w:hAnsi="Calibri" w:cs="Times New Roman"/>
                <w:color w:val="000000"/>
                <w:lang w:val="el-GR" w:eastAsia="el-GR"/>
              </w:rPr>
            </w:pPr>
          </w:p>
        </w:tc>
        <w:tc>
          <w:tcPr>
            <w:tcW w:w="1701" w:type="dxa"/>
            <w:tcBorders>
              <w:bottom w:val="none" w:sz="0" w:space="0" w:color="auto"/>
            </w:tcBorders>
            <w:noWrap/>
            <w:vAlign w:val="bottom"/>
            <w:hideMark/>
          </w:tcPr>
          <w:p w14:paraId="3B21A205" w14:textId="35369EFA" w:rsidR="00827466" w:rsidRPr="00827466" w:rsidRDefault="00827466" w:rsidP="00892B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val="el-GR" w:eastAsia="el-GR"/>
              </w:rPr>
            </w:pPr>
            <w:r w:rsidRPr="00827466">
              <w:rPr>
                <w:rFonts w:ascii="Calibri" w:eastAsia="Times New Roman" w:hAnsi="Calibri" w:cs="Times New Roman"/>
                <w:b w:val="0"/>
                <w:color w:val="000000"/>
                <w:sz w:val="20"/>
                <w:szCs w:val="20"/>
                <w:lang w:val="el-GR" w:eastAsia="el-GR"/>
              </w:rPr>
              <w:t xml:space="preserve">Αποτελεσματικές </w:t>
            </w:r>
            <w:r w:rsidR="0079033D" w:rsidRPr="00A52647">
              <w:rPr>
                <w:rFonts w:ascii="Calibri" w:eastAsia="Times New Roman" w:hAnsi="Calibri" w:cs="Times New Roman"/>
                <w:b w:val="0"/>
                <w:color w:val="000000"/>
                <w:sz w:val="20"/>
                <w:szCs w:val="20"/>
                <w:lang w:val="el-GR" w:eastAsia="el-GR"/>
              </w:rPr>
              <w:t>(</w:t>
            </w:r>
            <w:r w:rsidRPr="00827466">
              <w:rPr>
                <w:rFonts w:ascii="Calibri" w:eastAsia="Times New Roman" w:hAnsi="Calibri" w:cs="Times New Roman"/>
                <w:b w:val="0"/>
                <w:color w:val="000000"/>
                <w:sz w:val="20"/>
                <w:szCs w:val="20"/>
                <w:lang w:val="el-GR" w:eastAsia="el-GR"/>
              </w:rPr>
              <w:t>7-10</w:t>
            </w:r>
            <w:r w:rsidR="0079033D" w:rsidRPr="00A52647">
              <w:rPr>
                <w:rFonts w:ascii="Calibri" w:eastAsia="Times New Roman" w:hAnsi="Calibri" w:cs="Times New Roman"/>
                <w:b w:val="0"/>
                <w:color w:val="000000"/>
                <w:sz w:val="20"/>
                <w:szCs w:val="20"/>
                <w:lang w:val="el-GR" w:eastAsia="el-GR"/>
              </w:rPr>
              <w:t>)</w:t>
            </w:r>
          </w:p>
        </w:tc>
        <w:tc>
          <w:tcPr>
            <w:tcW w:w="2287" w:type="dxa"/>
            <w:tcBorders>
              <w:bottom w:val="none" w:sz="0" w:space="0" w:color="auto"/>
            </w:tcBorders>
            <w:noWrap/>
            <w:vAlign w:val="bottom"/>
            <w:hideMark/>
          </w:tcPr>
          <w:p w14:paraId="14517827" w14:textId="166FFB87" w:rsidR="00827466" w:rsidRPr="00827466" w:rsidRDefault="00827466" w:rsidP="00892B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val="el-GR" w:eastAsia="el-GR"/>
              </w:rPr>
            </w:pPr>
            <w:r w:rsidRPr="00827466">
              <w:rPr>
                <w:rFonts w:ascii="Calibri" w:eastAsia="Times New Roman" w:hAnsi="Calibri" w:cs="Times New Roman"/>
                <w:b w:val="0"/>
                <w:color w:val="000000"/>
                <w:sz w:val="20"/>
                <w:szCs w:val="20"/>
                <w:lang w:val="el-GR" w:eastAsia="el-GR"/>
              </w:rPr>
              <w:t xml:space="preserve">Κάπως αποτελεσματικές </w:t>
            </w:r>
            <w:r w:rsidR="0079033D" w:rsidRPr="00A52647">
              <w:rPr>
                <w:rFonts w:ascii="Calibri" w:eastAsia="Times New Roman" w:hAnsi="Calibri" w:cs="Times New Roman"/>
                <w:b w:val="0"/>
                <w:color w:val="000000"/>
                <w:sz w:val="20"/>
                <w:szCs w:val="20"/>
                <w:lang w:val="el-GR" w:eastAsia="el-GR"/>
              </w:rPr>
              <w:t>(</w:t>
            </w:r>
            <w:r w:rsidRPr="00827466">
              <w:rPr>
                <w:rFonts w:ascii="Calibri" w:eastAsia="Times New Roman" w:hAnsi="Calibri" w:cs="Times New Roman"/>
                <w:b w:val="0"/>
                <w:color w:val="000000"/>
                <w:sz w:val="20"/>
                <w:szCs w:val="20"/>
                <w:lang w:val="el-GR" w:eastAsia="el-GR"/>
              </w:rPr>
              <w:t>5-6</w:t>
            </w:r>
            <w:r w:rsidR="0079033D" w:rsidRPr="00A52647">
              <w:rPr>
                <w:rFonts w:ascii="Calibri" w:eastAsia="Times New Roman" w:hAnsi="Calibri" w:cs="Times New Roman"/>
                <w:b w:val="0"/>
                <w:color w:val="000000"/>
                <w:sz w:val="20"/>
                <w:szCs w:val="20"/>
                <w:lang w:val="el-GR" w:eastAsia="el-GR"/>
              </w:rPr>
              <w:t>)</w:t>
            </w:r>
          </w:p>
        </w:tc>
        <w:tc>
          <w:tcPr>
            <w:tcW w:w="2032" w:type="dxa"/>
            <w:tcBorders>
              <w:bottom w:val="none" w:sz="0" w:space="0" w:color="auto"/>
            </w:tcBorders>
            <w:noWrap/>
            <w:vAlign w:val="bottom"/>
            <w:hideMark/>
          </w:tcPr>
          <w:p w14:paraId="147B3DF2" w14:textId="77777777" w:rsidR="00827466" w:rsidRPr="00827466" w:rsidRDefault="00827466" w:rsidP="00892B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val="el-GR" w:eastAsia="el-GR"/>
              </w:rPr>
            </w:pPr>
            <w:r w:rsidRPr="00827466">
              <w:rPr>
                <w:rFonts w:ascii="Calibri" w:eastAsia="Times New Roman" w:hAnsi="Calibri" w:cs="Times New Roman"/>
                <w:b w:val="0"/>
                <w:color w:val="000000"/>
                <w:sz w:val="20"/>
                <w:szCs w:val="20"/>
                <w:lang w:val="el-GR" w:eastAsia="el-GR"/>
              </w:rPr>
              <w:t>Όχι αποτελεσματικές (1-4)</w:t>
            </w:r>
          </w:p>
        </w:tc>
        <w:tc>
          <w:tcPr>
            <w:tcW w:w="1456" w:type="dxa"/>
            <w:tcBorders>
              <w:bottom w:val="none" w:sz="0" w:space="0" w:color="auto"/>
            </w:tcBorders>
            <w:noWrap/>
            <w:vAlign w:val="bottom"/>
            <w:hideMark/>
          </w:tcPr>
          <w:p w14:paraId="57043538" w14:textId="44EB6AE0" w:rsidR="00827466" w:rsidRPr="00827466" w:rsidRDefault="00827466" w:rsidP="00892B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val="el-GR" w:eastAsia="el-GR"/>
              </w:rPr>
            </w:pPr>
            <w:r w:rsidRPr="00827466">
              <w:rPr>
                <w:rFonts w:ascii="Calibri" w:eastAsia="Times New Roman" w:hAnsi="Calibri" w:cs="Times New Roman"/>
                <w:b w:val="0"/>
                <w:color w:val="000000"/>
                <w:sz w:val="20"/>
                <w:szCs w:val="20"/>
                <w:lang w:val="el-GR" w:eastAsia="el-GR"/>
              </w:rPr>
              <w:t>Δεν καταβάλλονται προσπάθειες στη χώρα μας (αυθόρμητη απάντηση</w:t>
            </w:r>
          </w:p>
        </w:tc>
        <w:tc>
          <w:tcPr>
            <w:tcW w:w="622" w:type="dxa"/>
            <w:tcBorders>
              <w:bottom w:val="none" w:sz="0" w:space="0" w:color="auto"/>
            </w:tcBorders>
            <w:noWrap/>
            <w:vAlign w:val="bottom"/>
            <w:hideMark/>
          </w:tcPr>
          <w:p w14:paraId="577A8A0C" w14:textId="4BCC66D9" w:rsidR="00827466" w:rsidRPr="00827466" w:rsidRDefault="00827466" w:rsidP="00892B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val="el-GR" w:eastAsia="el-GR"/>
              </w:rPr>
            </w:pPr>
            <w:r w:rsidRPr="00827466">
              <w:rPr>
                <w:rFonts w:ascii="Calibri" w:eastAsia="Times New Roman" w:hAnsi="Calibri" w:cs="Times New Roman"/>
                <w:b w:val="0"/>
                <w:color w:val="000000"/>
                <w:sz w:val="20"/>
                <w:szCs w:val="20"/>
                <w:lang w:val="el-GR" w:eastAsia="el-GR"/>
              </w:rPr>
              <w:t>Δ.Γ</w:t>
            </w:r>
            <w:r w:rsidR="00A52647">
              <w:rPr>
                <w:rFonts w:ascii="Calibri" w:eastAsia="Times New Roman" w:hAnsi="Calibri" w:cs="Times New Roman"/>
                <w:b w:val="0"/>
                <w:color w:val="000000"/>
                <w:sz w:val="20"/>
                <w:szCs w:val="20"/>
                <w:lang w:val="el-GR" w:eastAsia="el-GR"/>
              </w:rPr>
              <w:t>.</w:t>
            </w:r>
          </w:p>
        </w:tc>
      </w:tr>
      <w:tr w:rsidR="00892B88" w:rsidRPr="00827466" w14:paraId="709FFBB5" w14:textId="77777777" w:rsidTr="00892B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74" w:type="dxa"/>
            <w:tcBorders>
              <w:top w:val="none" w:sz="0" w:space="0" w:color="auto"/>
              <w:bottom w:val="none" w:sz="0" w:space="0" w:color="auto"/>
            </w:tcBorders>
            <w:noWrap/>
            <w:hideMark/>
          </w:tcPr>
          <w:p w14:paraId="39DB15EC" w14:textId="77777777" w:rsidR="00827466" w:rsidRPr="00827466" w:rsidRDefault="00827466" w:rsidP="00827466">
            <w:pPr>
              <w:rPr>
                <w:rFonts w:ascii="Calibri" w:eastAsia="Times New Roman" w:hAnsi="Calibri" w:cs="Times New Roman"/>
                <w:color w:val="000000"/>
                <w:lang w:val="el-GR" w:eastAsia="el-GR"/>
              </w:rPr>
            </w:pPr>
            <w:r w:rsidRPr="00827466">
              <w:rPr>
                <w:rFonts w:ascii="Calibri" w:eastAsia="Times New Roman" w:hAnsi="Calibri" w:cs="Times New Roman"/>
                <w:color w:val="000000"/>
                <w:lang w:val="el-GR" w:eastAsia="el-GR"/>
              </w:rPr>
              <w:t>Ελλάδα</w:t>
            </w:r>
          </w:p>
        </w:tc>
        <w:tc>
          <w:tcPr>
            <w:tcW w:w="1701" w:type="dxa"/>
            <w:tcBorders>
              <w:top w:val="none" w:sz="0" w:space="0" w:color="auto"/>
              <w:bottom w:val="none" w:sz="0" w:space="0" w:color="auto"/>
            </w:tcBorders>
            <w:noWrap/>
            <w:hideMark/>
          </w:tcPr>
          <w:p w14:paraId="24E4DCEC" w14:textId="77777777" w:rsidR="00827466" w:rsidRPr="00827466" w:rsidRDefault="00827466" w:rsidP="00892B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l-GR" w:eastAsia="el-GR"/>
              </w:rPr>
            </w:pPr>
            <w:r w:rsidRPr="00827466">
              <w:rPr>
                <w:rFonts w:ascii="Calibri" w:eastAsia="Times New Roman" w:hAnsi="Calibri" w:cs="Times New Roman"/>
                <w:color w:val="000000"/>
                <w:lang w:val="el-GR" w:eastAsia="el-GR"/>
              </w:rPr>
              <w:t>25%</w:t>
            </w:r>
          </w:p>
        </w:tc>
        <w:tc>
          <w:tcPr>
            <w:tcW w:w="2287" w:type="dxa"/>
            <w:tcBorders>
              <w:top w:val="none" w:sz="0" w:space="0" w:color="auto"/>
              <w:bottom w:val="none" w:sz="0" w:space="0" w:color="auto"/>
            </w:tcBorders>
            <w:noWrap/>
            <w:hideMark/>
          </w:tcPr>
          <w:p w14:paraId="7AFC0992" w14:textId="77777777" w:rsidR="00827466" w:rsidRPr="00827466" w:rsidRDefault="00827466" w:rsidP="00892B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l-GR" w:eastAsia="el-GR"/>
              </w:rPr>
            </w:pPr>
            <w:r w:rsidRPr="00827466">
              <w:rPr>
                <w:rFonts w:ascii="Calibri" w:eastAsia="Times New Roman" w:hAnsi="Calibri" w:cs="Times New Roman"/>
                <w:color w:val="000000"/>
                <w:lang w:val="el-GR" w:eastAsia="el-GR"/>
              </w:rPr>
              <w:t>36%</w:t>
            </w:r>
          </w:p>
        </w:tc>
        <w:tc>
          <w:tcPr>
            <w:tcW w:w="2032" w:type="dxa"/>
            <w:tcBorders>
              <w:top w:val="none" w:sz="0" w:space="0" w:color="auto"/>
              <w:bottom w:val="none" w:sz="0" w:space="0" w:color="auto"/>
            </w:tcBorders>
            <w:noWrap/>
            <w:hideMark/>
          </w:tcPr>
          <w:p w14:paraId="32081CF4" w14:textId="77777777" w:rsidR="00827466" w:rsidRPr="00827466" w:rsidRDefault="00827466" w:rsidP="00892B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val="el-GR" w:eastAsia="el-GR"/>
              </w:rPr>
            </w:pPr>
            <w:r w:rsidRPr="00827466">
              <w:rPr>
                <w:rFonts w:ascii="Calibri" w:eastAsia="Times New Roman" w:hAnsi="Calibri" w:cs="Times New Roman"/>
                <w:b/>
                <w:color w:val="000000"/>
                <w:lang w:val="el-GR" w:eastAsia="el-GR"/>
              </w:rPr>
              <w:t>35%</w:t>
            </w:r>
          </w:p>
        </w:tc>
        <w:tc>
          <w:tcPr>
            <w:tcW w:w="1456" w:type="dxa"/>
            <w:tcBorders>
              <w:top w:val="none" w:sz="0" w:space="0" w:color="auto"/>
              <w:bottom w:val="none" w:sz="0" w:space="0" w:color="auto"/>
            </w:tcBorders>
            <w:noWrap/>
            <w:hideMark/>
          </w:tcPr>
          <w:p w14:paraId="7C4B7A4E" w14:textId="77777777" w:rsidR="00827466" w:rsidRPr="00827466" w:rsidRDefault="00827466" w:rsidP="00892B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l-GR" w:eastAsia="el-GR"/>
              </w:rPr>
            </w:pPr>
            <w:r w:rsidRPr="00827466">
              <w:rPr>
                <w:rFonts w:ascii="Calibri" w:eastAsia="Times New Roman" w:hAnsi="Calibri" w:cs="Times New Roman"/>
                <w:color w:val="000000"/>
                <w:lang w:val="el-GR" w:eastAsia="el-GR"/>
              </w:rPr>
              <w:t>1%</w:t>
            </w:r>
          </w:p>
        </w:tc>
        <w:tc>
          <w:tcPr>
            <w:tcW w:w="622" w:type="dxa"/>
            <w:tcBorders>
              <w:top w:val="none" w:sz="0" w:space="0" w:color="auto"/>
              <w:bottom w:val="none" w:sz="0" w:space="0" w:color="auto"/>
            </w:tcBorders>
            <w:noWrap/>
            <w:hideMark/>
          </w:tcPr>
          <w:p w14:paraId="769FEEFB" w14:textId="77777777" w:rsidR="00827466" w:rsidRPr="00827466" w:rsidRDefault="00827466" w:rsidP="00892B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l-GR" w:eastAsia="el-GR"/>
              </w:rPr>
            </w:pPr>
            <w:r w:rsidRPr="00827466">
              <w:rPr>
                <w:rFonts w:ascii="Calibri" w:eastAsia="Times New Roman" w:hAnsi="Calibri" w:cs="Times New Roman"/>
                <w:color w:val="000000"/>
                <w:lang w:val="el-GR" w:eastAsia="el-GR"/>
              </w:rPr>
              <w:t>3%</w:t>
            </w:r>
          </w:p>
        </w:tc>
      </w:tr>
      <w:tr w:rsidR="00827466" w:rsidRPr="00827466" w14:paraId="25AEE0E4" w14:textId="77777777" w:rsidTr="00892B88">
        <w:trPr>
          <w:trHeight w:val="288"/>
        </w:trPr>
        <w:tc>
          <w:tcPr>
            <w:cnfStyle w:val="001000000000" w:firstRow="0" w:lastRow="0" w:firstColumn="1" w:lastColumn="0" w:oddVBand="0" w:evenVBand="0" w:oddHBand="0" w:evenHBand="0" w:firstRowFirstColumn="0" w:firstRowLastColumn="0" w:lastRowFirstColumn="0" w:lastRowLastColumn="0"/>
            <w:tcW w:w="974" w:type="dxa"/>
            <w:noWrap/>
            <w:hideMark/>
          </w:tcPr>
          <w:p w14:paraId="44883794" w14:textId="77777777" w:rsidR="00827466" w:rsidRPr="00827466" w:rsidRDefault="00827466" w:rsidP="00827466">
            <w:pPr>
              <w:rPr>
                <w:rFonts w:ascii="Calibri" w:eastAsia="Times New Roman" w:hAnsi="Calibri" w:cs="Times New Roman"/>
                <w:color w:val="000000"/>
                <w:lang w:val="el-GR" w:eastAsia="el-GR"/>
              </w:rPr>
            </w:pPr>
            <w:r w:rsidRPr="00827466">
              <w:rPr>
                <w:rFonts w:ascii="Calibri" w:eastAsia="Times New Roman" w:hAnsi="Calibri" w:cs="Times New Roman"/>
                <w:color w:val="000000"/>
                <w:lang w:val="el-GR" w:eastAsia="el-GR"/>
              </w:rPr>
              <w:t>Ε.Ε 28</w:t>
            </w:r>
          </w:p>
        </w:tc>
        <w:tc>
          <w:tcPr>
            <w:tcW w:w="1701" w:type="dxa"/>
            <w:noWrap/>
            <w:hideMark/>
          </w:tcPr>
          <w:p w14:paraId="38C9071A" w14:textId="77777777" w:rsidR="00827466" w:rsidRPr="00827466" w:rsidRDefault="00827466" w:rsidP="00892B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l-GR" w:eastAsia="el-GR"/>
              </w:rPr>
            </w:pPr>
            <w:r w:rsidRPr="00827466">
              <w:rPr>
                <w:rFonts w:ascii="Calibri" w:eastAsia="Times New Roman" w:hAnsi="Calibri" w:cs="Times New Roman"/>
                <w:color w:val="000000"/>
                <w:lang w:val="el-GR" w:eastAsia="el-GR"/>
              </w:rPr>
              <w:t>26%</w:t>
            </w:r>
          </w:p>
        </w:tc>
        <w:tc>
          <w:tcPr>
            <w:tcW w:w="2287" w:type="dxa"/>
            <w:noWrap/>
            <w:hideMark/>
          </w:tcPr>
          <w:p w14:paraId="13223E39" w14:textId="77777777" w:rsidR="00827466" w:rsidRPr="00827466" w:rsidRDefault="00827466" w:rsidP="00892B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l-GR" w:eastAsia="el-GR"/>
              </w:rPr>
            </w:pPr>
            <w:r w:rsidRPr="00827466">
              <w:rPr>
                <w:rFonts w:ascii="Calibri" w:eastAsia="Times New Roman" w:hAnsi="Calibri" w:cs="Times New Roman"/>
                <w:color w:val="000000"/>
                <w:lang w:val="el-GR" w:eastAsia="el-GR"/>
              </w:rPr>
              <w:t>36%</w:t>
            </w:r>
          </w:p>
        </w:tc>
        <w:tc>
          <w:tcPr>
            <w:tcW w:w="2032" w:type="dxa"/>
            <w:noWrap/>
            <w:hideMark/>
          </w:tcPr>
          <w:p w14:paraId="23B9D904" w14:textId="77777777" w:rsidR="00827466" w:rsidRPr="00827466" w:rsidRDefault="00827466" w:rsidP="00892B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l-GR" w:eastAsia="el-GR"/>
              </w:rPr>
            </w:pPr>
            <w:r w:rsidRPr="00827466">
              <w:rPr>
                <w:rFonts w:ascii="Calibri" w:eastAsia="Times New Roman" w:hAnsi="Calibri" w:cs="Times New Roman"/>
                <w:color w:val="000000"/>
                <w:lang w:val="el-GR" w:eastAsia="el-GR"/>
              </w:rPr>
              <w:t>28%</w:t>
            </w:r>
          </w:p>
        </w:tc>
        <w:tc>
          <w:tcPr>
            <w:tcW w:w="1456" w:type="dxa"/>
            <w:noWrap/>
            <w:hideMark/>
          </w:tcPr>
          <w:p w14:paraId="2BC72CCC" w14:textId="77777777" w:rsidR="00827466" w:rsidRPr="00827466" w:rsidRDefault="00827466" w:rsidP="00892B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l-GR" w:eastAsia="el-GR"/>
              </w:rPr>
            </w:pPr>
            <w:r w:rsidRPr="00827466">
              <w:rPr>
                <w:rFonts w:ascii="Calibri" w:eastAsia="Times New Roman" w:hAnsi="Calibri" w:cs="Times New Roman"/>
                <w:color w:val="000000"/>
                <w:lang w:val="el-GR" w:eastAsia="el-GR"/>
              </w:rPr>
              <w:t>3%</w:t>
            </w:r>
          </w:p>
        </w:tc>
        <w:tc>
          <w:tcPr>
            <w:tcW w:w="622" w:type="dxa"/>
            <w:noWrap/>
            <w:hideMark/>
          </w:tcPr>
          <w:p w14:paraId="130E4662" w14:textId="77777777" w:rsidR="00827466" w:rsidRPr="00827466" w:rsidRDefault="00827466" w:rsidP="00892B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l-GR" w:eastAsia="el-GR"/>
              </w:rPr>
            </w:pPr>
            <w:r w:rsidRPr="00827466">
              <w:rPr>
                <w:rFonts w:ascii="Calibri" w:eastAsia="Times New Roman" w:hAnsi="Calibri" w:cs="Times New Roman"/>
                <w:color w:val="000000"/>
                <w:lang w:val="el-GR" w:eastAsia="el-GR"/>
              </w:rPr>
              <w:t>7%</w:t>
            </w:r>
          </w:p>
        </w:tc>
      </w:tr>
    </w:tbl>
    <w:p w14:paraId="5A168FBA" w14:textId="0A9C975A" w:rsidR="00372803" w:rsidRDefault="00316412" w:rsidP="00892B88">
      <w:pPr>
        <w:spacing w:before="160"/>
        <w:jc w:val="both"/>
        <w:rPr>
          <w:sz w:val="24"/>
          <w:szCs w:val="24"/>
          <w:lang w:val="el-GR"/>
        </w:rPr>
      </w:pPr>
      <w:r>
        <w:rPr>
          <w:sz w:val="24"/>
          <w:szCs w:val="24"/>
          <w:lang w:val="el-GR"/>
        </w:rPr>
        <w:t xml:space="preserve">Όπως μπορούμε να διαπιστώνουμε στο γράφημα 9, </w:t>
      </w:r>
      <w:r w:rsidR="00282458">
        <w:rPr>
          <w:sz w:val="24"/>
          <w:szCs w:val="24"/>
          <w:lang w:val="el-GR"/>
        </w:rPr>
        <w:t>η εξέλιξη του δε</w:t>
      </w:r>
      <w:r w:rsidR="00542541">
        <w:rPr>
          <w:sz w:val="24"/>
          <w:szCs w:val="24"/>
          <w:lang w:val="el-GR"/>
        </w:rPr>
        <w:t xml:space="preserve">ίκτη διαχρονικά </w:t>
      </w:r>
      <w:r w:rsidR="00282458">
        <w:rPr>
          <w:sz w:val="24"/>
          <w:szCs w:val="24"/>
          <w:lang w:val="el-GR"/>
        </w:rPr>
        <w:t xml:space="preserve">υποδεικνύει ενίσχυση των θετικών </w:t>
      </w:r>
      <w:r w:rsidR="00372803">
        <w:rPr>
          <w:sz w:val="24"/>
          <w:szCs w:val="24"/>
          <w:lang w:val="el-GR"/>
        </w:rPr>
        <w:t xml:space="preserve">απόψεων </w:t>
      </w:r>
      <w:r w:rsidR="00E40D7E">
        <w:rPr>
          <w:sz w:val="24"/>
          <w:szCs w:val="24"/>
          <w:lang w:val="el-GR"/>
        </w:rPr>
        <w:t xml:space="preserve">για την </w:t>
      </w:r>
      <w:r w:rsidR="00282458">
        <w:rPr>
          <w:sz w:val="24"/>
          <w:szCs w:val="24"/>
          <w:lang w:val="el-GR"/>
        </w:rPr>
        <w:t xml:space="preserve">αποτελεσματικότητα των </w:t>
      </w:r>
      <w:r w:rsidR="00372803">
        <w:rPr>
          <w:sz w:val="24"/>
          <w:szCs w:val="24"/>
          <w:lang w:val="el-GR"/>
        </w:rPr>
        <w:t xml:space="preserve">δημόσιων </w:t>
      </w:r>
      <w:r w:rsidR="00282458">
        <w:rPr>
          <w:sz w:val="24"/>
          <w:szCs w:val="24"/>
          <w:lang w:val="el-GR"/>
        </w:rPr>
        <w:t xml:space="preserve">πολιτικών καταπολέμησης των διακρίσεων. Η συνολική μεταβολή μεταξύ των ετών 2012-2019 ανέρχεται στη χώρα μας σε αύξηση 12 μονάδων, και στην Ε.Ε. καταγράφεται θετική μεταβολή 4 </w:t>
      </w:r>
      <w:r w:rsidR="00827CBB">
        <w:rPr>
          <w:sz w:val="24"/>
          <w:szCs w:val="24"/>
          <w:lang w:val="el-GR"/>
        </w:rPr>
        <w:t xml:space="preserve">μονάδων. </w:t>
      </w:r>
    </w:p>
    <w:p w14:paraId="3E95159B" w14:textId="6F101C7F" w:rsidR="00725187" w:rsidRDefault="00D80970" w:rsidP="00E82DA8">
      <w:pPr>
        <w:pStyle w:val="aa"/>
        <w:keepNext/>
        <w:tabs>
          <w:tab w:val="left" w:pos="0"/>
        </w:tabs>
        <w:spacing w:before="240" w:after="120"/>
        <w:ind w:left="993" w:right="849"/>
        <w:jc w:val="center"/>
        <w:rPr>
          <w:rFonts w:asciiTheme="majorHAnsi" w:hAnsiTheme="majorHAnsi"/>
          <w:b/>
          <w:i w:val="0"/>
          <w:sz w:val="24"/>
          <w:szCs w:val="24"/>
          <w:lang w:val="el-GR"/>
        </w:rPr>
      </w:pPr>
      <w:r w:rsidRPr="003C1230">
        <w:rPr>
          <w:rFonts w:asciiTheme="majorHAnsi" w:hAnsiTheme="majorHAnsi"/>
          <w:b/>
          <w:i w:val="0"/>
          <w:sz w:val="24"/>
          <w:szCs w:val="24"/>
          <w:lang w:val="el-GR"/>
        </w:rPr>
        <w:t xml:space="preserve">Γράφημα </w:t>
      </w:r>
      <w:r w:rsidRPr="003C1230">
        <w:rPr>
          <w:rFonts w:asciiTheme="majorHAnsi" w:hAnsiTheme="majorHAnsi"/>
          <w:b/>
          <w:i w:val="0"/>
          <w:sz w:val="24"/>
          <w:szCs w:val="24"/>
          <w:lang w:val="el-GR"/>
        </w:rPr>
        <w:fldChar w:fldCharType="begin"/>
      </w:r>
      <w:r w:rsidRPr="003C1230">
        <w:rPr>
          <w:rFonts w:asciiTheme="majorHAnsi" w:hAnsiTheme="majorHAnsi"/>
          <w:b/>
          <w:i w:val="0"/>
          <w:sz w:val="24"/>
          <w:szCs w:val="24"/>
          <w:lang w:val="el-GR"/>
        </w:rPr>
        <w:instrText xml:space="preserve"> SEQ Γράφημα \* ARABIC </w:instrText>
      </w:r>
      <w:r w:rsidRPr="003C1230">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9</w:t>
      </w:r>
      <w:r w:rsidRPr="003C1230">
        <w:rPr>
          <w:rFonts w:asciiTheme="majorHAnsi" w:hAnsiTheme="majorHAnsi"/>
          <w:b/>
          <w:i w:val="0"/>
          <w:sz w:val="24"/>
          <w:szCs w:val="24"/>
          <w:lang w:val="el-GR"/>
        </w:rPr>
        <w:fldChar w:fldCharType="end"/>
      </w:r>
      <w:r w:rsidRPr="003C1230">
        <w:rPr>
          <w:rFonts w:asciiTheme="majorHAnsi" w:hAnsiTheme="majorHAnsi"/>
          <w:b/>
          <w:i w:val="0"/>
          <w:sz w:val="24"/>
          <w:szCs w:val="24"/>
          <w:lang w:val="el-GR"/>
        </w:rPr>
        <w:t xml:space="preserve">: </w:t>
      </w:r>
      <w:r w:rsidR="00D132AF" w:rsidRPr="003C1230">
        <w:rPr>
          <w:rFonts w:asciiTheme="majorHAnsi" w:hAnsiTheme="majorHAnsi"/>
          <w:b/>
          <w:i w:val="0"/>
          <w:sz w:val="24"/>
          <w:szCs w:val="24"/>
          <w:lang w:val="el-GR"/>
        </w:rPr>
        <w:t>ΠΟΣΟΣΤΟ ΠΟΥ ΘΕΩΡΕΙ ΑΠΟΤΕΛΕΣΜΑΤΙΚΕΣ ΤΙΣ ΠΟΛΙΤΙΚΕΣ ΚΑΤΑΠΟΛΕΜΗΣΗΣ ΤΩΝ ΔΙΑΚΡΙΣΕΩΝ</w:t>
      </w:r>
      <w:r w:rsidR="00827CBB">
        <w:rPr>
          <w:rFonts w:asciiTheme="majorHAnsi" w:hAnsiTheme="majorHAnsi"/>
          <w:b/>
          <w:i w:val="0"/>
          <w:sz w:val="24"/>
          <w:szCs w:val="24"/>
          <w:lang w:val="el-GR"/>
        </w:rPr>
        <w:t xml:space="preserve"> ΠΟΥ ΕΦΑΡΜΟΖΟΝΤΑΙ ΣΤΗ ΧΩΡΑ ΤΟΥΣ-</w:t>
      </w:r>
      <w:r w:rsidR="0063678C">
        <w:rPr>
          <w:rFonts w:asciiTheme="majorHAnsi" w:hAnsiTheme="majorHAnsi"/>
          <w:b/>
          <w:i w:val="0"/>
          <w:sz w:val="24"/>
          <w:szCs w:val="24"/>
          <w:lang w:val="el-GR"/>
        </w:rPr>
        <w:t>Α</w:t>
      </w:r>
      <w:r w:rsidRPr="003C1230">
        <w:rPr>
          <w:rFonts w:asciiTheme="majorHAnsi" w:hAnsiTheme="majorHAnsi"/>
          <w:b/>
          <w:i w:val="0"/>
          <w:sz w:val="24"/>
          <w:szCs w:val="24"/>
          <w:lang w:val="el-GR"/>
        </w:rPr>
        <w:t>ξιολόγηση 7-10</w:t>
      </w:r>
      <w:r w:rsidR="00827CBB">
        <w:rPr>
          <w:rFonts w:asciiTheme="majorHAnsi" w:hAnsiTheme="majorHAnsi"/>
          <w:b/>
          <w:i w:val="0"/>
          <w:sz w:val="24"/>
          <w:szCs w:val="24"/>
          <w:lang w:val="el-GR"/>
        </w:rPr>
        <w:t xml:space="preserve"> (2012-2019)</w:t>
      </w:r>
    </w:p>
    <w:p w14:paraId="2C806C55" w14:textId="75A24B06" w:rsidR="00D80970" w:rsidRDefault="00035153" w:rsidP="00892B88">
      <w:pPr>
        <w:ind w:left="1418" w:hanging="425"/>
        <w:rPr>
          <w:sz w:val="24"/>
          <w:szCs w:val="24"/>
          <w:lang w:val="el-GR"/>
        </w:rPr>
      </w:pPr>
      <w:r>
        <w:rPr>
          <w:noProof/>
          <w:lang w:val="el-GR" w:eastAsia="el-GR"/>
        </w:rPr>
        <w:drawing>
          <wp:inline distT="0" distB="0" distL="0" distR="0" wp14:anchorId="284A1D8A" wp14:editId="59F2337B">
            <wp:extent cx="4686300" cy="2651760"/>
            <wp:effectExtent l="0" t="0" r="0" b="0"/>
            <wp:docPr id="11" name="Γράφημα 11" descr="2019: Ελλάδα 25%, Ε.Ε. 26% &#10;2015: Ελλάδα 28%, Ε.Ε. 27% &#10;2012: Ελλάδα 13%, Ε.Ε.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FE487B" w14:textId="77777777" w:rsidR="002E6272" w:rsidRPr="00ED65DD" w:rsidRDefault="002E6272" w:rsidP="00892B88">
      <w:pPr>
        <w:pStyle w:val="2"/>
        <w:numPr>
          <w:ilvl w:val="1"/>
          <w:numId w:val="14"/>
        </w:numPr>
      </w:pPr>
      <w:bookmarkStart w:id="17" w:name="_Toc25434133"/>
      <w:r w:rsidRPr="00ED65DD">
        <w:lastRenderedPageBreak/>
        <w:t>Ανάληψη δράσης από τους πολίτες για την καταπολέμηση των διακρίσεων</w:t>
      </w:r>
      <w:bookmarkEnd w:id="17"/>
      <w:r w:rsidRPr="00ED65DD">
        <w:t xml:space="preserve"> </w:t>
      </w:r>
    </w:p>
    <w:p w14:paraId="487B9331" w14:textId="5193800A" w:rsidR="002E6272" w:rsidRPr="002E6272" w:rsidRDefault="002E6272" w:rsidP="002E6272">
      <w:pPr>
        <w:jc w:val="both"/>
        <w:rPr>
          <w:sz w:val="24"/>
          <w:szCs w:val="24"/>
          <w:lang w:val="el-GR"/>
        </w:rPr>
      </w:pPr>
      <w:r w:rsidRPr="002E6272">
        <w:rPr>
          <w:sz w:val="24"/>
          <w:szCs w:val="24"/>
          <w:lang w:val="el-GR"/>
        </w:rPr>
        <w:t xml:space="preserve">Η ανάληψη δράσης από τους ίδιους του πολίτες προς την κατεύθυνση της καταπολέμησης των διακρίσεων διερευνήθηκε στην έρευνα του 2019 με την </w:t>
      </w:r>
      <w:r w:rsidR="002653D4">
        <w:rPr>
          <w:sz w:val="24"/>
          <w:szCs w:val="24"/>
          <w:lang w:val="el-GR"/>
        </w:rPr>
        <w:t xml:space="preserve">ακόλουθη </w:t>
      </w:r>
      <w:r w:rsidRPr="002E6272">
        <w:rPr>
          <w:sz w:val="24"/>
          <w:szCs w:val="24"/>
          <w:lang w:val="el-GR"/>
        </w:rPr>
        <w:t xml:space="preserve">ερώτηση: </w:t>
      </w:r>
    </w:p>
    <w:p w14:paraId="47CA9677" w14:textId="5AB915F4" w:rsidR="002E6272" w:rsidRDefault="002E6272" w:rsidP="002E6272">
      <w:pPr>
        <w:jc w:val="both"/>
        <w:rPr>
          <w:i/>
          <w:sz w:val="24"/>
          <w:szCs w:val="24"/>
          <w:lang w:val="el-GR"/>
        </w:rPr>
      </w:pPr>
      <w:r w:rsidRPr="002E6272">
        <w:rPr>
          <w:i/>
          <w:sz w:val="24"/>
          <w:szCs w:val="24"/>
          <w:lang w:val="el-GR"/>
        </w:rPr>
        <w:t>Τους τελευταίους 12 μήνες έχετε κάνει κάτι από τα παρακάτω: α) έχετε κοινοποιήσει περιεχόμενο στα κοινωνικά δίκτυα σχετικά με περιστατικά διακριτικής μεταχείρισης, β) έχετε υπερασπιστεί δημοσίως κάποιον που υπήρξε θύμα διάκρισης, γ) έχετε λάβει μέρος σε ένωση/οργάνωση ατόμων η εκστρατεία για την υπεράσπιση ανθρώπων ενάντια στη διάκριση, δ) έχετε θέσει δημόσια το ζήτημα της διάκρισης στον χώρο εργασίας.</w:t>
      </w:r>
    </w:p>
    <w:p w14:paraId="3DFFE272" w14:textId="73143E7F" w:rsidR="00036AFB" w:rsidRPr="00036AFB" w:rsidRDefault="00036AFB" w:rsidP="00036AFB">
      <w:pPr>
        <w:pStyle w:val="aa"/>
        <w:keepNext/>
        <w:tabs>
          <w:tab w:val="left" w:pos="0"/>
        </w:tabs>
        <w:spacing w:before="240" w:after="120"/>
        <w:ind w:left="426" w:right="849"/>
        <w:jc w:val="center"/>
        <w:rPr>
          <w:rFonts w:asciiTheme="majorHAnsi" w:hAnsiTheme="majorHAnsi"/>
          <w:b/>
          <w:i w:val="0"/>
          <w:sz w:val="24"/>
          <w:szCs w:val="24"/>
          <w:lang w:val="el-GR"/>
        </w:rPr>
      </w:pPr>
      <w:r w:rsidRPr="00036AFB">
        <w:rPr>
          <w:rFonts w:asciiTheme="majorHAnsi" w:hAnsiTheme="majorHAnsi"/>
          <w:b/>
          <w:i w:val="0"/>
          <w:sz w:val="24"/>
          <w:szCs w:val="24"/>
          <w:lang w:val="el-GR"/>
        </w:rPr>
        <w:t xml:space="preserve">Γράφημα </w:t>
      </w:r>
      <w:r w:rsidRPr="00036AFB">
        <w:rPr>
          <w:rFonts w:asciiTheme="majorHAnsi" w:hAnsiTheme="majorHAnsi"/>
          <w:b/>
          <w:i w:val="0"/>
          <w:sz w:val="24"/>
          <w:szCs w:val="24"/>
          <w:lang w:val="el-GR"/>
        </w:rPr>
        <w:fldChar w:fldCharType="begin"/>
      </w:r>
      <w:r w:rsidRPr="00036AFB">
        <w:rPr>
          <w:rFonts w:asciiTheme="majorHAnsi" w:hAnsiTheme="majorHAnsi"/>
          <w:b/>
          <w:i w:val="0"/>
          <w:sz w:val="24"/>
          <w:szCs w:val="24"/>
          <w:lang w:val="el-GR"/>
        </w:rPr>
        <w:instrText xml:space="preserve"> SEQ Γράφημα \* ARABIC </w:instrText>
      </w:r>
      <w:r w:rsidRPr="00036AFB">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10</w:t>
      </w:r>
      <w:r w:rsidRPr="00036AFB">
        <w:rPr>
          <w:rFonts w:asciiTheme="majorHAnsi" w:hAnsiTheme="majorHAnsi"/>
          <w:b/>
          <w:i w:val="0"/>
          <w:sz w:val="24"/>
          <w:szCs w:val="24"/>
          <w:lang w:val="el-GR"/>
        </w:rPr>
        <w:fldChar w:fldCharType="end"/>
      </w:r>
      <w:r w:rsidRPr="00036AFB">
        <w:rPr>
          <w:rFonts w:asciiTheme="majorHAnsi" w:hAnsiTheme="majorHAnsi"/>
          <w:b/>
          <w:i w:val="0"/>
          <w:sz w:val="24"/>
          <w:szCs w:val="24"/>
          <w:lang w:val="el-GR"/>
        </w:rPr>
        <w:t xml:space="preserve">: ΑΤΟΜΙΚΗ ΔΡΑΣΗ ΠΡΟΣ ΤΗΝ ΚΑΤΕΥΘΥΝΣΗ ΤΗΣ ΚΑΤΑΠΟΛΕΜΗΣΗΣ ΤΩΝ ΔΙΑΚΡΙΣΕΩΝ </w:t>
      </w:r>
      <w:r>
        <w:rPr>
          <w:rFonts w:asciiTheme="majorHAnsi" w:hAnsiTheme="majorHAnsi"/>
          <w:b/>
          <w:i w:val="0"/>
          <w:sz w:val="24"/>
          <w:szCs w:val="24"/>
          <w:lang w:val="el-GR"/>
        </w:rPr>
        <w:t>(2019)</w:t>
      </w:r>
    </w:p>
    <w:p w14:paraId="756CF08B" w14:textId="1C848E11" w:rsidR="00036AFB" w:rsidRPr="002E6272" w:rsidRDefault="00036AFB" w:rsidP="00892B88">
      <w:pPr>
        <w:jc w:val="center"/>
        <w:rPr>
          <w:i/>
          <w:sz w:val="24"/>
          <w:szCs w:val="24"/>
          <w:lang w:val="el-GR"/>
        </w:rPr>
      </w:pPr>
      <w:r>
        <w:rPr>
          <w:noProof/>
          <w:lang w:val="el-GR" w:eastAsia="el-GR"/>
        </w:rPr>
        <w:drawing>
          <wp:inline distT="0" distB="0" distL="0" distR="0" wp14:anchorId="244ADEA5" wp14:editId="23FA8CC5">
            <wp:extent cx="5781675" cy="2609850"/>
            <wp:effectExtent l="0" t="0" r="0" b="0"/>
            <wp:docPr id="4" name="Γράφημα 4" descr="Κοινοποίηση περιεχομένου στα κοινωνικά δίκτυα σχετικά με περιστατικά διακριτικής μεταχείρισης: Ελλάδα 8%, ΕΕ28 13%&#10;&#10;Δημόσια υπεράσπιση κάποιου που υπήρξε θύμα διάκρισης: Ελλάδα 13%, ΕΕ28 16%&#10;&#10;Συμμετοχή σε ένωση/οργάνωση ή εκστρατεία κατά των διακρίσεων: Ελλάδα 2%, ΕΕ28 7%&#10;&#10;Τοποθέτηση για ζητήματα διάκρισης στον χώρο εργασίας: Ελλάδα 3%, ΕΕ28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EEA5AE" w14:textId="6CEBE1C6" w:rsidR="002E6272" w:rsidRPr="00F164BE" w:rsidRDefault="002E6272" w:rsidP="002E6272">
      <w:pPr>
        <w:jc w:val="both"/>
        <w:rPr>
          <w:sz w:val="24"/>
          <w:szCs w:val="24"/>
          <w:lang w:val="el-GR"/>
        </w:rPr>
      </w:pPr>
      <w:r w:rsidRPr="00F164BE">
        <w:rPr>
          <w:sz w:val="24"/>
          <w:szCs w:val="24"/>
          <w:lang w:val="el-GR"/>
        </w:rPr>
        <w:t>Η ενεργή δράση των ευρωπαίων πολιτών σε ζητήματα καταπολέμησης των διακρίσεων είναι γενικά περιορισμένη. Υπάρχουν βέβαια σημαντικές διαφοροποιήσεις μεταξύ των κρατών αναφορικά με τον βαθμό ενεργοποίησης των πολιτών στ</w:t>
      </w:r>
      <w:r w:rsidR="008C36B6">
        <w:rPr>
          <w:sz w:val="24"/>
          <w:szCs w:val="24"/>
          <w:lang w:val="el-GR"/>
        </w:rPr>
        <w:t xml:space="preserve">ο εν λόγω ζήτημα, με χώρες </w:t>
      </w:r>
      <w:r w:rsidRPr="00F164BE">
        <w:rPr>
          <w:sz w:val="24"/>
          <w:szCs w:val="24"/>
          <w:lang w:val="el-GR"/>
        </w:rPr>
        <w:t xml:space="preserve">όπως η Σουηδία και η Αυστρία, να σημειώνουν σημαντικά υψηλότερα ποσοστά πολιτών που έχουν αναλάβει δράση </w:t>
      </w:r>
      <w:r w:rsidR="008C36B6">
        <w:rPr>
          <w:sz w:val="24"/>
          <w:szCs w:val="24"/>
          <w:lang w:val="el-GR"/>
        </w:rPr>
        <w:t>όλων των μορφών</w:t>
      </w:r>
      <w:r w:rsidRPr="00F164BE">
        <w:rPr>
          <w:sz w:val="24"/>
          <w:szCs w:val="24"/>
          <w:lang w:val="el-GR"/>
        </w:rPr>
        <w:t>, ενώ χώρες όπως η Βουλγ</w:t>
      </w:r>
      <w:r w:rsidR="00385E69">
        <w:rPr>
          <w:sz w:val="24"/>
          <w:szCs w:val="24"/>
          <w:lang w:val="el-GR"/>
        </w:rPr>
        <w:t xml:space="preserve">αρία και η Σλοβακία σταθερά καταγράφουν </w:t>
      </w:r>
      <w:r w:rsidR="009C7B1C">
        <w:rPr>
          <w:sz w:val="24"/>
          <w:szCs w:val="24"/>
          <w:lang w:val="el-GR"/>
        </w:rPr>
        <w:t>τα</w:t>
      </w:r>
      <w:r w:rsidRPr="00F164BE">
        <w:rPr>
          <w:sz w:val="24"/>
          <w:szCs w:val="24"/>
          <w:lang w:val="el-GR"/>
        </w:rPr>
        <w:t xml:space="preserve"> μικρότερα επίπεδα ατομικής δράσης. </w:t>
      </w:r>
    </w:p>
    <w:p w14:paraId="6327D439" w14:textId="4D8FF6C0" w:rsidR="002E6272" w:rsidRPr="002E6272" w:rsidRDefault="002E6272" w:rsidP="002E6272">
      <w:pPr>
        <w:jc w:val="both"/>
        <w:rPr>
          <w:noProof/>
          <w:sz w:val="24"/>
          <w:szCs w:val="24"/>
          <w:lang w:val="el-GR" w:eastAsia="el-GR"/>
        </w:rPr>
      </w:pPr>
      <w:r w:rsidRPr="00F164BE">
        <w:rPr>
          <w:noProof/>
          <w:sz w:val="24"/>
          <w:szCs w:val="24"/>
          <w:lang w:val="el-GR" w:eastAsia="el-GR"/>
        </w:rPr>
        <w:t>Η Ελλάδα συγκαταλέγεται στις χώρες με πολύ χαμηλή ενεργοποίηση των πολιτών της, σημειώνοντας σε όλες τις μορφές δράσης χαμηλότερα πο</w:t>
      </w:r>
      <w:r w:rsidR="001C0348">
        <w:rPr>
          <w:noProof/>
          <w:sz w:val="24"/>
          <w:szCs w:val="24"/>
          <w:lang w:val="el-GR" w:eastAsia="el-GR"/>
        </w:rPr>
        <w:t>σοστά θετικών αποκρίσεων από το</w:t>
      </w:r>
      <w:r w:rsidRPr="00F164BE">
        <w:rPr>
          <w:noProof/>
          <w:sz w:val="24"/>
          <w:szCs w:val="24"/>
          <w:lang w:val="el-GR" w:eastAsia="el-GR"/>
        </w:rPr>
        <w:t xml:space="preserve"> ευρωπαικό ποσοστό. </w:t>
      </w:r>
      <w:r w:rsidRPr="002E6272">
        <w:rPr>
          <w:noProof/>
          <w:sz w:val="24"/>
          <w:szCs w:val="24"/>
          <w:lang w:val="el-GR" w:eastAsia="el-GR"/>
        </w:rPr>
        <w:t>Μεταξύ των 4 τελευταίων, βρίσκονται οι πολίτες της Ελλάδας αναφορικά με τη «συμμετοχή σε οργάνωση/εκστρατεία για την καταπολέμηση των διακρίσεων» και στη</w:t>
      </w:r>
      <w:r w:rsidR="00502F99">
        <w:rPr>
          <w:noProof/>
          <w:sz w:val="24"/>
          <w:szCs w:val="24"/>
          <w:lang w:val="el-GR" w:eastAsia="el-GR"/>
        </w:rPr>
        <w:t>ν</w:t>
      </w:r>
      <w:r w:rsidRPr="002E6272">
        <w:rPr>
          <w:noProof/>
          <w:sz w:val="24"/>
          <w:szCs w:val="24"/>
          <w:lang w:val="el-GR" w:eastAsia="el-GR"/>
        </w:rPr>
        <w:t xml:space="preserve"> «τοποθέση για τα ζητήματα διάκρισης στον χώρο εργασίας».</w:t>
      </w:r>
    </w:p>
    <w:p w14:paraId="0FA657B7" w14:textId="1D95C0B0" w:rsidR="00ED65DD" w:rsidRPr="00ED65DD" w:rsidRDefault="00ED65DD" w:rsidP="00892B88">
      <w:pPr>
        <w:pStyle w:val="2"/>
        <w:numPr>
          <w:ilvl w:val="1"/>
          <w:numId w:val="14"/>
        </w:numPr>
      </w:pPr>
      <w:bookmarkStart w:id="18" w:name="_Toc25434134"/>
      <w:r w:rsidRPr="00ED65DD">
        <w:lastRenderedPageBreak/>
        <w:t xml:space="preserve">Απόψεις σχετικά με την ενσωμάτωση πληροφοριών για </w:t>
      </w:r>
      <w:r w:rsidR="00B8642F">
        <w:t>τη διαφορετικότητα</w:t>
      </w:r>
      <w:r w:rsidRPr="00ED65DD">
        <w:t xml:space="preserve"> στα σχολικά μαθήματα και το εκπαιδευτική υλικό</w:t>
      </w:r>
      <w:bookmarkEnd w:id="18"/>
      <w:r w:rsidRPr="00ED65DD">
        <w:t xml:space="preserve"> </w:t>
      </w:r>
    </w:p>
    <w:p w14:paraId="6FBC4546" w14:textId="19C7DB06" w:rsidR="00D47011" w:rsidRDefault="00045C42" w:rsidP="00ED65DD">
      <w:pPr>
        <w:jc w:val="both"/>
        <w:rPr>
          <w:sz w:val="24"/>
          <w:szCs w:val="24"/>
          <w:lang w:val="el-GR"/>
        </w:rPr>
      </w:pPr>
      <w:r>
        <w:rPr>
          <w:sz w:val="24"/>
          <w:szCs w:val="24"/>
          <w:lang w:val="el-GR"/>
        </w:rPr>
        <w:t>Σ</w:t>
      </w:r>
      <w:r w:rsidRPr="00ED65DD">
        <w:rPr>
          <w:sz w:val="24"/>
          <w:szCs w:val="24"/>
          <w:lang w:val="el-GR"/>
        </w:rPr>
        <w:t xml:space="preserve">το </w:t>
      </w:r>
      <w:r>
        <w:rPr>
          <w:sz w:val="24"/>
          <w:szCs w:val="24"/>
          <w:lang w:val="el-GR"/>
        </w:rPr>
        <w:t xml:space="preserve">ειδικό </w:t>
      </w:r>
      <w:r w:rsidRPr="00ED65DD">
        <w:rPr>
          <w:sz w:val="24"/>
          <w:szCs w:val="24"/>
          <w:lang w:val="el-GR"/>
        </w:rPr>
        <w:t>ευρωβαρόμετρο του 2019</w:t>
      </w:r>
      <w:r>
        <w:rPr>
          <w:sz w:val="24"/>
          <w:szCs w:val="24"/>
          <w:lang w:val="el-GR"/>
        </w:rPr>
        <w:t xml:space="preserve">, </w:t>
      </w:r>
      <w:r w:rsidRPr="00ED65DD">
        <w:rPr>
          <w:sz w:val="24"/>
          <w:szCs w:val="24"/>
          <w:lang w:val="el-GR"/>
        </w:rPr>
        <w:t xml:space="preserve">διερευνήθηκαν </w:t>
      </w:r>
      <w:r>
        <w:rPr>
          <w:sz w:val="24"/>
          <w:szCs w:val="24"/>
          <w:lang w:val="el-GR"/>
        </w:rPr>
        <w:t xml:space="preserve">και οι </w:t>
      </w:r>
      <w:r w:rsidR="00ED65DD" w:rsidRPr="00ED65DD">
        <w:rPr>
          <w:sz w:val="24"/>
          <w:szCs w:val="24"/>
          <w:lang w:val="el-GR"/>
        </w:rPr>
        <w:t>απόψεις των ερωτηθέντων σχετικά με την ενσωμάτωση θεμά</w:t>
      </w:r>
      <w:r w:rsidR="00655299">
        <w:rPr>
          <w:sz w:val="24"/>
          <w:szCs w:val="24"/>
          <w:lang w:val="el-GR"/>
        </w:rPr>
        <w:t xml:space="preserve">των για τη διαφορετικότητα/ποικιλομορφία </w:t>
      </w:r>
      <w:r w:rsidR="00ED65DD" w:rsidRPr="00ED65DD">
        <w:rPr>
          <w:sz w:val="24"/>
          <w:szCs w:val="24"/>
          <w:lang w:val="el-GR"/>
        </w:rPr>
        <w:t>(</w:t>
      </w:r>
      <w:r w:rsidR="00ED65DD">
        <w:rPr>
          <w:sz w:val="24"/>
          <w:szCs w:val="24"/>
        </w:rPr>
        <w:t>diversity</w:t>
      </w:r>
      <w:r w:rsidR="00ED65DD" w:rsidRPr="00ED65DD">
        <w:rPr>
          <w:sz w:val="24"/>
          <w:szCs w:val="24"/>
          <w:lang w:val="el-GR"/>
        </w:rPr>
        <w:t xml:space="preserve">) στα σχολικά μαθήματα και το εκπαιδευτικό υλικό. </w:t>
      </w:r>
    </w:p>
    <w:p w14:paraId="6EC6BF94" w14:textId="304CEFF1" w:rsidR="00ED65DD" w:rsidRPr="00ED65DD" w:rsidRDefault="00ED65DD" w:rsidP="00ED65DD">
      <w:pPr>
        <w:jc w:val="both"/>
        <w:rPr>
          <w:noProof/>
          <w:sz w:val="24"/>
          <w:szCs w:val="24"/>
          <w:lang w:val="el-GR" w:eastAsia="el-GR"/>
        </w:rPr>
      </w:pPr>
      <w:r w:rsidRPr="00ED65DD">
        <w:rPr>
          <w:sz w:val="24"/>
          <w:szCs w:val="24"/>
          <w:lang w:val="el-GR"/>
        </w:rPr>
        <w:t xml:space="preserve">Η </w:t>
      </w:r>
      <w:r w:rsidRPr="00ED65DD">
        <w:rPr>
          <w:noProof/>
          <w:sz w:val="24"/>
          <w:szCs w:val="24"/>
          <w:lang w:val="el-GR" w:eastAsia="el-GR"/>
        </w:rPr>
        <w:t>πλειονότητα των ερωτηθέντων στη Ε.Ε.</w:t>
      </w:r>
      <w:r w:rsidR="00344C73">
        <w:rPr>
          <w:noProof/>
          <w:sz w:val="24"/>
          <w:szCs w:val="24"/>
          <w:lang w:val="el-GR" w:eastAsia="el-GR"/>
        </w:rPr>
        <w:t xml:space="preserve"> </w:t>
      </w:r>
      <w:r w:rsidRPr="00ED65DD">
        <w:rPr>
          <w:noProof/>
          <w:sz w:val="24"/>
          <w:szCs w:val="24"/>
          <w:lang w:val="el-GR" w:eastAsia="el-GR"/>
        </w:rPr>
        <w:t xml:space="preserve">συμφωνεί </w:t>
      </w:r>
      <w:r w:rsidR="00B14D22">
        <w:rPr>
          <w:noProof/>
          <w:sz w:val="24"/>
          <w:szCs w:val="24"/>
          <w:lang w:val="el-GR" w:eastAsia="el-GR"/>
        </w:rPr>
        <w:t xml:space="preserve">ή </w:t>
      </w:r>
      <w:r w:rsidR="00D47011">
        <w:rPr>
          <w:noProof/>
          <w:sz w:val="24"/>
          <w:szCs w:val="24"/>
          <w:lang w:val="el-GR" w:eastAsia="el-GR"/>
        </w:rPr>
        <w:t>«</w:t>
      </w:r>
      <w:r w:rsidR="00B14D22">
        <w:rPr>
          <w:noProof/>
          <w:sz w:val="24"/>
          <w:szCs w:val="24"/>
          <w:lang w:val="el-GR" w:eastAsia="el-GR"/>
        </w:rPr>
        <w:t>μάλλον συμφωνεί</w:t>
      </w:r>
      <w:r w:rsidR="00D47011">
        <w:rPr>
          <w:noProof/>
          <w:sz w:val="24"/>
          <w:szCs w:val="24"/>
          <w:lang w:val="el-GR" w:eastAsia="el-GR"/>
        </w:rPr>
        <w:t>»</w:t>
      </w:r>
      <w:r w:rsidR="00B14D22">
        <w:rPr>
          <w:noProof/>
          <w:sz w:val="24"/>
          <w:szCs w:val="24"/>
          <w:lang w:val="el-GR" w:eastAsia="el-GR"/>
        </w:rPr>
        <w:t xml:space="preserve"> </w:t>
      </w:r>
      <w:r w:rsidRPr="00ED65DD">
        <w:rPr>
          <w:noProof/>
          <w:sz w:val="24"/>
          <w:szCs w:val="24"/>
          <w:lang w:val="el-GR" w:eastAsia="el-GR"/>
        </w:rPr>
        <w:t>με την άποψη ότι</w:t>
      </w:r>
      <w:r w:rsidR="00082630">
        <w:rPr>
          <w:noProof/>
          <w:sz w:val="24"/>
          <w:szCs w:val="24"/>
          <w:lang w:val="el-GR" w:eastAsia="el-GR"/>
        </w:rPr>
        <w:t>,</w:t>
      </w:r>
      <w:r w:rsidRPr="00ED65DD">
        <w:rPr>
          <w:noProof/>
          <w:sz w:val="24"/>
          <w:szCs w:val="24"/>
          <w:lang w:val="el-GR" w:eastAsia="el-GR"/>
        </w:rPr>
        <w:t xml:space="preserve"> τα σχολικά μαθήματα και το εκπαιδευτικό υλικό θα πρέπει να ενσωματώσουν πληροφοριές για</w:t>
      </w:r>
      <w:r w:rsidR="00082630">
        <w:rPr>
          <w:noProof/>
          <w:sz w:val="24"/>
          <w:szCs w:val="24"/>
          <w:lang w:val="el-GR" w:eastAsia="el-GR"/>
        </w:rPr>
        <w:t xml:space="preserve"> τη </w:t>
      </w:r>
      <w:r w:rsidR="004814FD">
        <w:rPr>
          <w:noProof/>
          <w:sz w:val="24"/>
          <w:szCs w:val="24"/>
          <w:lang w:val="el-GR" w:eastAsia="el-GR"/>
        </w:rPr>
        <w:t xml:space="preserve">διαφορετικότητα </w:t>
      </w:r>
      <w:r w:rsidR="00082630">
        <w:rPr>
          <w:noProof/>
          <w:sz w:val="24"/>
          <w:szCs w:val="24"/>
          <w:lang w:val="el-GR" w:eastAsia="el-GR"/>
        </w:rPr>
        <w:t>στη</w:t>
      </w:r>
      <w:r w:rsidR="009552D5">
        <w:rPr>
          <w:noProof/>
          <w:sz w:val="24"/>
          <w:szCs w:val="24"/>
          <w:lang w:val="el-GR" w:eastAsia="el-GR"/>
        </w:rPr>
        <w:t xml:space="preserve"> βάση των κρητηρίων που αποτελούν λόγους διάκρισης</w:t>
      </w:r>
      <w:r w:rsidRPr="00ED65DD">
        <w:rPr>
          <w:noProof/>
          <w:sz w:val="24"/>
          <w:szCs w:val="24"/>
          <w:lang w:val="el-GR" w:eastAsia="el-GR"/>
        </w:rPr>
        <w:t>. Ωστόσο</w:t>
      </w:r>
      <w:r w:rsidR="004B3D97">
        <w:rPr>
          <w:noProof/>
          <w:sz w:val="24"/>
          <w:szCs w:val="24"/>
          <w:lang w:val="el-GR" w:eastAsia="el-GR"/>
        </w:rPr>
        <w:t xml:space="preserve">, </w:t>
      </w:r>
      <w:r w:rsidRPr="00ED65DD">
        <w:rPr>
          <w:noProof/>
          <w:sz w:val="24"/>
          <w:szCs w:val="24"/>
          <w:lang w:val="el-GR" w:eastAsia="el-GR"/>
        </w:rPr>
        <w:t xml:space="preserve">καταγράφονται σημαντικές διαφοροποιήσεις τόσο μεταξύ </w:t>
      </w:r>
      <w:r w:rsidR="00291A1F">
        <w:rPr>
          <w:noProof/>
          <w:sz w:val="24"/>
          <w:szCs w:val="24"/>
          <w:lang w:val="el-GR" w:eastAsia="el-GR"/>
        </w:rPr>
        <w:t xml:space="preserve">των χωρών όσο και στη βάση των αιτιών </w:t>
      </w:r>
      <w:r w:rsidRPr="00ED65DD">
        <w:rPr>
          <w:noProof/>
          <w:sz w:val="24"/>
          <w:szCs w:val="24"/>
          <w:lang w:val="el-GR" w:eastAsia="el-GR"/>
        </w:rPr>
        <w:t>διάκρισης που εξετάζονται.</w:t>
      </w:r>
    </w:p>
    <w:p w14:paraId="38B68817" w14:textId="72784223" w:rsidR="001A766F" w:rsidRDefault="00ED65DD" w:rsidP="00ED65DD">
      <w:pPr>
        <w:jc w:val="both"/>
        <w:rPr>
          <w:noProof/>
          <w:sz w:val="24"/>
          <w:szCs w:val="24"/>
          <w:lang w:val="el-GR" w:eastAsia="el-GR"/>
        </w:rPr>
      </w:pPr>
      <w:r w:rsidRPr="00D94751">
        <w:rPr>
          <w:noProof/>
          <w:sz w:val="24"/>
          <w:szCs w:val="24"/>
          <w:lang w:val="el-GR" w:eastAsia="el-GR"/>
        </w:rPr>
        <w:t>Η ενσωμάτωση της διάστασης της αναπηρίας, που διερευνήθηκε για πρώτα φορά στο ευρωβαρόμετρο του 2019,</w:t>
      </w:r>
      <w:r w:rsidRPr="00ED65DD">
        <w:rPr>
          <w:b/>
          <w:noProof/>
          <w:sz w:val="24"/>
          <w:szCs w:val="24"/>
          <w:lang w:val="el-GR" w:eastAsia="el-GR"/>
        </w:rPr>
        <w:t xml:space="preserve"> </w:t>
      </w:r>
      <w:r w:rsidRPr="00ED65DD">
        <w:rPr>
          <w:noProof/>
          <w:sz w:val="24"/>
          <w:szCs w:val="24"/>
          <w:lang w:val="el-GR" w:eastAsia="el-GR"/>
        </w:rPr>
        <w:t>καταλαμβάνει τα μεγαλύτερα ποσοστά θετικών στάσεων των ερωτηθέτων στην Ε</w:t>
      </w:r>
      <w:r w:rsidR="001A766F">
        <w:rPr>
          <w:noProof/>
          <w:sz w:val="24"/>
          <w:szCs w:val="24"/>
          <w:lang w:val="el-GR" w:eastAsia="el-GR"/>
        </w:rPr>
        <w:t xml:space="preserve">λλάδα </w:t>
      </w:r>
      <w:r w:rsidR="00082630">
        <w:rPr>
          <w:noProof/>
          <w:sz w:val="24"/>
          <w:szCs w:val="24"/>
          <w:lang w:val="el-GR" w:eastAsia="el-GR"/>
        </w:rPr>
        <w:t xml:space="preserve">αλλά </w:t>
      </w:r>
      <w:r w:rsidR="001A766F">
        <w:rPr>
          <w:noProof/>
          <w:sz w:val="24"/>
          <w:szCs w:val="24"/>
          <w:lang w:val="el-GR" w:eastAsia="el-GR"/>
        </w:rPr>
        <w:t xml:space="preserve">και στην Ευρώπη, με το </w:t>
      </w:r>
      <w:r w:rsidR="00922564">
        <w:rPr>
          <w:noProof/>
          <w:sz w:val="24"/>
          <w:szCs w:val="24"/>
          <w:lang w:val="el-GR" w:eastAsia="el-GR"/>
        </w:rPr>
        <w:t>93% του εθνικού δεί</w:t>
      </w:r>
      <w:r w:rsidRPr="00ED65DD">
        <w:rPr>
          <w:noProof/>
          <w:sz w:val="24"/>
          <w:szCs w:val="24"/>
          <w:lang w:val="el-GR" w:eastAsia="el-GR"/>
        </w:rPr>
        <w:t>γματος και το 86% του ευρωπαικού να συμφωνόυν απολύτως ή μάλλον να συμφ</w:t>
      </w:r>
      <w:r w:rsidR="00082630">
        <w:rPr>
          <w:noProof/>
          <w:sz w:val="24"/>
          <w:szCs w:val="24"/>
          <w:lang w:val="el-GR" w:eastAsia="el-GR"/>
        </w:rPr>
        <w:t xml:space="preserve">ωνούν με την εισαγωγή πληροφοριών για την αναπηρία στα σχολεία </w:t>
      </w:r>
      <w:r w:rsidRPr="00ED65DD">
        <w:rPr>
          <w:noProof/>
          <w:sz w:val="24"/>
          <w:szCs w:val="24"/>
          <w:lang w:val="el-GR" w:eastAsia="el-GR"/>
        </w:rPr>
        <w:t>(</w:t>
      </w:r>
      <w:r>
        <w:rPr>
          <w:noProof/>
          <w:sz w:val="24"/>
          <w:szCs w:val="24"/>
          <w:lang w:eastAsia="el-GR"/>
        </w:rPr>
        <w:t>Top</w:t>
      </w:r>
      <w:r w:rsidR="009552D5">
        <w:rPr>
          <w:noProof/>
          <w:sz w:val="24"/>
          <w:szCs w:val="24"/>
          <w:lang w:val="el-GR" w:eastAsia="el-GR"/>
        </w:rPr>
        <w:t>3: Σουηδία: 97%, Κυπρος</w:t>
      </w:r>
      <w:r w:rsidR="00504702" w:rsidRPr="00504702">
        <w:rPr>
          <w:noProof/>
          <w:sz w:val="24"/>
          <w:szCs w:val="24"/>
          <w:lang w:val="el-GR" w:eastAsia="el-GR"/>
        </w:rPr>
        <w:t xml:space="preserve"> </w:t>
      </w:r>
      <w:r w:rsidR="009552D5">
        <w:rPr>
          <w:noProof/>
          <w:sz w:val="24"/>
          <w:szCs w:val="24"/>
          <w:lang w:val="el-GR" w:eastAsia="el-GR"/>
        </w:rPr>
        <w:t>&amp;</w:t>
      </w:r>
      <w:r w:rsidR="00504702" w:rsidRPr="00504702">
        <w:rPr>
          <w:noProof/>
          <w:sz w:val="24"/>
          <w:szCs w:val="24"/>
          <w:lang w:val="el-GR" w:eastAsia="el-GR"/>
        </w:rPr>
        <w:t xml:space="preserve"> </w:t>
      </w:r>
      <w:r w:rsidR="009552D5">
        <w:rPr>
          <w:noProof/>
          <w:sz w:val="24"/>
          <w:szCs w:val="24"/>
          <w:lang w:val="el-GR" w:eastAsia="el-GR"/>
        </w:rPr>
        <w:t>Ολλανδία</w:t>
      </w:r>
      <w:r w:rsidR="00504702" w:rsidRPr="00504702">
        <w:rPr>
          <w:noProof/>
          <w:sz w:val="24"/>
          <w:szCs w:val="24"/>
          <w:lang w:val="el-GR" w:eastAsia="el-GR"/>
        </w:rPr>
        <w:t xml:space="preserve"> </w:t>
      </w:r>
      <w:r w:rsidR="009552D5">
        <w:rPr>
          <w:noProof/>
          <w:sz w:val="24"/>
          <w:szCs w:val="24"/>
          <w:lang w:val="el-GR" w:eastAsia="el-GR"/>
        </w:rPr>
        <w:t>&amp;</w:t>
      </w:r>
      <w:r w:rsidR="00504702" w:rsidRPr="00504702">
        <w:rPr>
          <w:noProof/>
          <w:sz w:val="24"/>
          <w:szCs w:val="24"/>
          <w:lang w:val="el-GR" w:eastAsia="el-GR"/>
        </w:rPr>
        <w:t xml:space="preserve"> </w:t>
      </w:r>
      <w:r w:rsidRPr="00ED65DD">
        <w:rPr>
          <w:noProof/>
          <w:sz w:val="24"/>
          <w:szCs w:val="24"/>
          <w:lang w:val="el-GR" w:eastAsia="el-GR"/>
        </w:rPr>
        <w:t>Φιλανδία: 94%</w:t>
      </w:r>
      <w:r w:rsidR="009552D5">
        <w:rPr>
          <w:noProof/>
          <w:sz w:val="24"/>
          <w:szCs w:val="24"/>
          <w:lang w:val="el-GR" w:eastAsia="el-GR"/>
        </w:rPr>
        <w:t xml:space="preserve"> </w:t>
      </w:r>
      <w:r w:rsidRPr="00ED65DD">
        <w:rPr>
          <w:noProof/>
          <w:sz w:val="24"/>
          <w:szCs w:val="24"/>
          <w:lang w:val="el-GR" w:eastAsia="el-GR"/>
        </w:rPr>
        <w:t xml:space="preserve">/ </w:t>
      </w:r>
      <w:r>
        <w:rPr>
          <w:noProof/>
          <w:sz w:val="24"/>
          <w:szCs w:val="24"/>
          <w:lang w:eastAsia="el-GR"/>
        </w:rPr>
        <w:t>Bottom</w:t>
      </w:r>
      <w:r w:rsidR="009552D5">
        <w:rPr>
          <w:noProof/>
          <w:sz w:val="24"/>
          <w:szCs w:val="24"/>
          <w:lang w:val="el-GR" w:eastAsia="el-GR"/>
        </w:rPr>
        <w:t>3: Σλοβακία</w:t>
      </w:r>
      <w:r w:rsidR="00504702" w:rsidRPr="00504702">
        <w:rPr>
          <w:noProof/>
          <w:sz w:val="24"/>
          <w:szCs w:val="24"/>
          <w:lang w:val="el-GR" w:eastAsia="el-GR"/>
        </w:rPr>
        <w:t xml:space="preserve"> </w:t>
      </w:r>
      <w:r w:rsidR="009552D5">
        <w:rPr>
          <w:noProof/>
          <w:sz w:val="24"/>
          <w:szCs w:val="24"/>
          <w:lang w:val="el-GR" w:eastAsia="el-GR"/>
        </w:rPr>
        <w:t>&amp;</w:t>
      </w:r>
      <w:r w:rsidR="00504702" w:rsidRPr="00504702">
        <w:rPr>
          <w:noProof/>
          <w:sz w:val="24"/>
          <w:szCs w:val="24"/>
          <w:lang w:val="el-GR" w:eastAsia="el-GR"/>
        </w:rPr>
        <w:t xml:space="preserve"> </w:t>
      </w:r>
      <w:r w:rsidR="009552D5">
        <w:rPr>
          <w:noProof/>
          <w:sz w:val="24"/>
          <w:szCs w:val="24"/>
          <w:lang w:val="el-GR" w:eastAsia="el-GR"/>
        </w:rPr>
        <w:t>Ρουμανία</w:t>
      </w:r>
      <w:r w:rsidR="00504702" w:rsidRPr="00504702">
        <w:rPr>
          <w:noProof/>
          <w:sz w:val="24"/>
          <w:szCs w:val="24"/>
          <w:lang w:val="el-GR" w:eastAsia="el-GR"/>
        </w:rPr>
        <w:t xml:space="preserve"> </w:t>
      </w:r>
      <w:r w:rsidR="009552D5">
        <w:rPr>
          <w:noProof/>
          <w:sz w:val="24"/>
          <w:szCs w:val="24"/>
          <w:lang w:val="el-GR" w:eastAsia="el-GR"/>
        </w:rPr>
        <w:t>&amp;</w:t>
      </w:r>
      <w:r w:rsidR="00504702" w:rsidRPr="00504702">
        <w:rPr>
          <w:noProof/>
          <w:sz w:val="24"/>
          <w:szCs w:val="24"/>
          <w:lang w:val="el-GR" w:eastAsia="el-GR"/>
        </w:rPr>
        <w:t xml:space="preserve"> </w:t>
      </w:r>
      <w:r w:rsidR="00082630">
        <w:rPr>
          <w:noProof/>
          <w:sz w:val="24"/>
          <w:szCs w:val="24"/>
          <w:lang w:val="el-GR" w:eastAsia="el-GR"/>
        </w:rPr>
        <w:t>Ουγγαρία: 69%).</w:t>
      </w:r>
    </w:p>
    <w:p w14:paraId="59B08CEC" w14:textId="77F2869A" w:rsidR="00ED65DD" w:rsidRPr="00ED65DD" w:rsidRDefault="001A766F" w:rsidP="00ED65DD">
      <w:pPr>
        <w:jc w:val="both"/>
        <w:rPr>
          <w:noProof/>
          <w:sz w:val="24"/>
          <w:szCs w:val="24"/>
          <w:lang w:val="el-GR" w:eastAsia="el-GR"/>
        </w:rPr>
      </w:pPr>
      <w:r>
        <w:rPr>
          <w:noProof/>
          <w:sz w:val="24"/>
          <w:szCs w:val="24"/>
          <w:lang w:val="el-GR" w:eastAsia="el-GR"/>
        </w:rPr>
        <w:t>Αντιθέτως, π</w:t>
      </w:r>
      <w:r w:rsidR="00ED65DD" w:rsidRPr="00ED65DD">
        <w:rPr>
          <w:noProof/>
          <w:sz w:val="24"/>
          <w:szCs w:val="24"/>
          <w:lang w:val="el-GR" w:eastAsia="el-GR"/>
        </w:rPr>
        <w:t>εριορισμένες</w:t>
      </w:r>
      <w:r>
        <w:rPr>
          <w:noProof/>
          <w:sz w:val="24"/>
          <w:szCs w:val="24"/>
          <w:lang w:val="el-GR" w:eastAsia="el-GR"/>
        </w:rPr>
        <w:t xml:space="preserve"> </w:t>
      </w:r>
      <w:r w:rsidR="00ED65DD" w:rsidRPr="00ED65DD">
        <w:rPr>
          <w:noProof/>
          <w:sz w:val="24"/>
          <w:szCs w:val="24"/>
          <w:lang w:val="el-GR" w:eastAsia="el-GR"/>
        </w:rPr>
        <w:t xml:space="preserve">συγκριτικά </w:t>
      </w:r>
      <w:r w:rsidRPr="00ED65DD">
        <w:rPr>
          <w:noProof/>
          <w:sz w:val="24"/>
          <w:szCs w:val="24"/>
          <w:lang w:val="el-GR" w:eastAsia="el-GR"/>
        </w:rPr>
        <w:t xml:space="preserve">είναι </w:t>
      </w:r>
      <w:r w:rsidR="00ED65DD" w:rsidRPr="00ED65DD">
        <w:rPr>
          <w:noProof/>
          <w:sz w:val="24"/>
          <w:szCs w:val="24"/>
          <w:lang w:val="el-GR" w:eastAsia="el-GR"/>
        </w:rPr>
        <w:t>οι θετικές στάσεις των ερωτηθέτων ως προς την ενσωμάτωση πληροφορίων σχετικά με τα διαφυλικά και τα διεμφυλικά άτομα καθώς και το σεξουαλικό προσανατολισμό.</w:t>
      </w:r>
    </w:p>
    <w:p w14:paraId="3877BD4B" w14:textId="40FC8C50" w:rsidR="00874283" w:rsidRDefault="00874283" w:rsidP="00874283">
      <w:pPr>
        <w:pStyle w:val="aa"/>
        <w:keepNext/>
        <w:tabs>
          <w:tab w:val="left" w:pos="0"/>
        </w:tabs>
        <w:spacing w:before="240" w:after="120"/>
        <w:ind w:left="426" w:right="849"/>
        <w:jc w:val="center"/>
        <w:rPr>
          <w:rFonts w:asciiTheme="majorHAnsi" w:hAnsiTheme="majorHAnsi"/>
          <w:b/>
          <w:i w:val="0"/>
          <w:sz w:val="24"/>
          <w:szCs w:val="24"/>
          <w:lang w:val="el-GR"/>
        </w:rPr>
      </w:pPr>
      <w:r w:rsidRPr="00874283">
        <w:rPr>
          <w:rFonts w:asciiTheme="majorHAnsi" w:hAnsiTheme="majorHAnsi"/>
          <w:b/>
          <w:i w:val="0"/>
          <w:sz w:val="24"/>
          <w:szCs w:val="24"/>
          <w:lang w:val="el-GR"/>
        </w:rPr>
        <w:t xml:space="preserve">Γράφημα </w:t>
      </w:r>
      <w:r w:rsidRPr="00874283">
        <w:rPr>
          <w:rFonts w:asciiTheme="majorHAnsi" w:hAnsiTheme="majorHAnsi"/>
          <w:b/>
          <w:i w:val="0"/>
          <w:sz w:val="24"/>
          <w:szCs w:val="24"/>
          <w:lang w:val="el-GR"/>
        </w:rPr>
        <w:fldChar w:fldCharType="begin"/>
      </w:r>
      <w:r w:rsidRPr="00874283">
        <w:rPr>
          <w:rFonts w:asciiTheme="majorHAnsi" w:hAnsiTheme="majorHAnsi"/>
          <w:b/>
          <w:i w:val="0"/>
          <w:sz w:val="24"/>
          <w:szCs w:val="24"/>
          <w:lang w:val="el-GR"/>
        </w:rPr>
        <w:instrText xml:space="preserve"> SEQ Γράφημα \* ARABIC </w:instrText>
      </w:r>
      <w:r w:rsidRPr="00874283">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11</w:t>
      </w:r>
      <w:r w:rsidRPr="00874283">
        <w:rPr>
          <w:rFonts w:asciiTheme="majorHAnsi" w:hAnsiTheme="majorHAnsi"/>
          <w:b/>
          <w:i w:val="0"/>
          <w:sz w:val="24"/>
          <w:szCs w:val="24"/>
          <w:lang w:val="el-GR"/>
        </w:rPr>
        <w:fldChar w:fldCharType="end"/>
      </w:r>
      <w:r w:rsidRPr="00874283">
        <w:rPr>
          <w:rFonts w:asciiTheme="majorHAnsi" w:hAnsiTheme="majorHAnsi"/>
          <w:b/>
          <w:i w:val="0"/>
          <w:sz w:val="24"/>
          <w:szCs w:val="24"/>
          <w:lang w:val="el-GR"/>
        </w:rPr>
        <w:t>: ΕΝΣΩΜΑΤΩΣΗ ΠΛΗΡΟΦΟΡΙΩΝ ΓΙΑ</w:t>
      </w:r>
      <w:r w:rsidR="004814FD">
        <w:rPr>
          <w:rFonts w:asciiTheme="majorHAnsi" w:hAnsiTheme="majorHAnsi"/>
          <w:b/>
          <w:i w:val="0"/>
          <w:sz w:val="24"/>
          <w:szCs w:val="24"/>
          <w:lang w:val="el-GR"/>
        </w:rPr>
        <w:t xml:space="preserve"> ΤΗΝ ΔΙΑΦΟΡΕΤΙΚΟΤΗΤΑ </w:t>
      </w:r>
      <w:r w:rsidRPr="00874283">
        <w:rPr>
          <w:rFonts w:asciiTheme="majorHAnsi" w:hAnsiTheme="majorHAnsi"/>
          <w:b/>
          <w:i w:val="0"/>
          <w:sz w:val="24"/>
          <w:szCs w:val="24"/>
          <w:lang w:val="el-GR"/>
        </w:rPr>
        <w:t xml:space="preserve">ΣΤΑ ΣΧΟΛΙΚΑ ΜΑΘΗΜΑΤΑ ΚΑΙ ΤΟ ΕΚΠΑΙΔΕΥΤΙΚΟ ΥΛΙΚΟ </w:t>
      </w:r>
      <w:r w:rsidR="004814FD">
        <w:rPr>
          <w:rFonts w:asciiTheme="majorHAnsi" w:hAnsiTheme="majorHAnsi"/>
          <w:b/>
          <w:i w:val="0"/>
          <w:sz w:val="24"/>
          <w:szCs w:val="24"/>
          <w:lang w:val="el-GR"/>
        </w:rPr>
        <w:t>(2019)</w:t>
      </w:r>
    </w:p>
    <w:p w14:paraId="1FBC7DEB" w14:textId="74C16637" w:rsidR="005B6E46" w:rsidRPr="005B6E46" w:rsidRDefault="00504702" w:rsidP="00504702">
      <w:pPr>
        <w:jc w:val="center"/>
        <w:rPr>
          <w:lang w:val="el-GR"/>
        </w:rPr>
      </w:pPr>
      <w:r>
        <w:rPr>
          <w:noProof/>
          <w:lang w:val="el-GR" w:eastAsia="el-GR"/>
        </w:rPr>
        <w:drawing>
          <wp:inline distT="0" distB="0" distL="0" distR="0" wp14:anchorId="3A7B461D" wp14:editId="58D48EE7">
            <wp:extent cx="6067425" cy="2495550"/>
            <wp:effectExtent l="0" t="0" r="0" b="0"/>
            <wp:docPr id="477" name="Γράφημα 477" descr="Την Αναπηρία: Ελλάδα 93%, ΕΕ28 86%&#10;Την εθνοτική Καταγωγή/χρώμα του δέρματος : Ελλάδα 89%, ΕΕ28 82%&#10;Τη θρησκεία/πεποιθησεις : Ελλάδα 90%, ΕΕ28 81%&#10;Τον πολιτισμό/ιστορία των Ρόμα : Ελλάδα 76%, ΕΕ28 72%&#10;Τον σεξουαλικό προσανατολισμό : Ελλάδα 66%, ΕΕ28 71%&#10;Τα διεμφυλικά άτομα: Ελλάδα 62%, ΕΕ28 65%&#10;Τα διαφυλικά άτομα : Ελλάδα 63%, ΕΕ28 6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0F9009-8AF0-4583-ABE6-33673025D7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2A194D8" w14:textId="49E5F5F3" w:rsidR="00944AC4" w:rsidRDefault="00944AC4" w:rsidP="00944AC4">
      <w:pPr>
        <w:jc w:val="both"/>
        <w:rPr>
          <w:noProof/>
          <w:sz w:val="24"/>
          <w:szCs w:val="24"/>
          <w:lang w:val="el-GR" w:eastAsia="el-GR"/>
        </w:rPr>
      </w:pPr>
      <w:r w:rsidRPr="00ED65DD">
        <w:rPr>
          <w:noProof/>
          <w:sz w:val="24"/>
          <w:szCs w:val="24"/>
          <w:lang w:val="el-GR" w:eastAsia="el-GR"/>
        </w:rPr>
        <w:lastRenderedPageBreak/>
        <w:t>Η αναλυτική εξέταση των απαντήσεων για την αναπηρία καταδεινκύει ωστόσο σημαντικό ποσοστό πολιτών σε Ελλάδα και Ε.Ε. που ισοδυναμεί με το 1/3 του δείγματος, οι οποίοι</w:t>
      </w:r>
      <w:r w:rsidR="00344C73">
        <w:rPr>
          <w:noProof/>
          <w:sz w:val="24"/>
          <w:szCs w:val="24"/>
          <w:lang w:val="el-GR" w:eastAsia="el-GR"/>
        </w:rPr>
        <w:t xml:space="preserve"> </w:t>
      </w:r>
      <w:r w:rsidR="007828CB">
        <w:rPr>
          <w:noProof/>
          <w:sz w:val="24"/>
          <w:szCs w:val="24"/>
          <w:lang w:val="el-GR" w:eastAsia="el-GR"/>
        </w:rPr>
        <w:t>παρότι εκφράζουν θετική γνώμη</w:t>
      </w:r>
      <w:r w:rsidRPr="00ED65DD">
        <w:rPr>
          <w:noProof/>
          <w:sz w:val="24"/>
          <w:szCs w:val="24"/>
          <w:lang w:val="el-GR" w:eastAsia="el-GR"/>
        </w:rPr>
        <w:t xml:space="preserve"> διατηρούν ενδοιασμούς σχετικά με την ενσωμάτωση πληροφοριών για την αναπηρία στα σχολεία, καθώς δηλώνουν «μάλλον σύμφωνοι» με αυτό το μέτρο. </w:t>
      </w:r>
    </w:p>
    <w:p w14:paraId="42FD866F" w14:textId="09FD1429" w:rsidR="00397972" w:rsidRPr="00397972" w:rsidRDefault="00397972" w:rsidP="00397972">
      <w:pPr>
        <w:pStyle w:val="aa"/>
        <w:keepNext/>
        <w:tabs>
          <w:tab w:val="left" w:pos="0"/>
        </w:tabs>
        <w:spacing w:before="240" w:after="120"/>
        <w:ind w:left="426" w:right="849"/>
        <w:jc w:val="center"/>
        <w:rPr>
          <w:rFonts w:asciiTheme="majorHAnsi" w:hAnsiTheme="majorHAnsi"/>
          <w:b/>
          <w:i w:val="0"/>
          <w:sz w:val="24"/>
          <w:szCs w:val="24"/>
          <w:lang w:val="el-GR"/>
        </w:rPr>
      </w:pPr>
      <w:r w:rsidRPr="00397972">
        <w:rPr>
          <w:rFonts w:asciiTheme="majorHAnsi" w:hAnsiTheme="majorHAnsi"/>
          <w:b/>
          <w:i w:val="0"/>
          <w:sz w:val="24"/>
          <w:szCs w:val="24"/>
          <w:lang w:val="el-GR"/>
        </w:rPr>
        <w:t xml:space="preserve">Γράφημα </w:t>
      </w:r>
      <w:r w:rsidRPr="00397972">
        <w:rPr>
          <w:rFonts w:asciiTheme="majorHAnsi" w:hAnsiTheme="majorHAnsi"/>
          <w:b/>
          <w:i w:val="0"/>
          <w:sz w:val="24"/>
          <w:szCs w:val="24"/>
          <w:lang w:val="el-GR"/>
        </w:rPr>
        <w:fldChar w:fldCharType="begin"/>
      </w:r>
      <w:r w:rsidRPr="00397972">
        <w:rPr>
          <w:rFonts w:asciiTheme="majorHAnsi" w:hAnsiTheme="majorHAnsi"/>
          <w:b/>
          <w:i w:val="0"/>
          <w:sz w:val="24"/>
          <w:szCs w:val="24"/>
          <w:lang w:val="el-GR"/>
        </w:rPr>
        <w:instrText xml:space="preserve"> SEQ Γράφημα \* ARABIC </w:instrText>
      </w:r>
      <w:r w:rsidRPr="00397972">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12</w:t>
      </w:r>
      <w:r w:rsidRPr="00397972">
        <w:rPr>
          <w:rFonts w:asciiTheme="majorHAnsi" w:hAnsiTheme="majorHAnsi"/>
          <w:b/>
          <w:i w:val="0"/>
          <w:sz w:val="24"/>
          <w:szCs w:val="24"/>
          <w:lang w:val="el-GR"/>
        </w:rPr>
        <w:fldChar w:fldCharType="end"/>
      </w:r>
      <w:r w:rsidRPr="00397972">
        <w:rPr>
          <w:rFonts w:asciiTheme="majorHAnsi" w:hAnsiTheme="majorHAnsi"/>
          <w:b/>
          <w:i w:val="0"/>
          <w:sz w:val="24"/>
          <w:szCs w:val="24"/>
          <w:lang w:val="el-GR"/>
        </w:rPr>
        <w:t>:ΕΝΣΩΜΑΤΩΣΗ ΠΛΗΡΟΦΟΡΙΩΝ ΓΙΑ ΤΗΝ ΔΙΑΦΟΡΕΤΙΚΟΤΗΤΑ ΣΤΗ ΒΑΣΗ ΤΗΣ ΑΝΑΠΗΡΙΑΣ ΣΤΑ ΣΧΟΛΙΚΑ ΜΑΘΗΜΑΤΑ ΚΑΙ ΤΟ ΕΚΠΑΙΔΕΥΤΙΚΟ ΥΛΙΚΟ (2019)</w:t>
      </w:r>
    </w:p>
    <w:p w14:paraId="51E70505" w14:textId="34CD836F" w:rsidR="00ED65DD" w:rsidRDefault="00504702" w:rsidP="00504702">
      <w:pPr>
        <w:jc w:val="center"/>
        <w:rPr>
          <w:noProof/>
          <w:sz w:val="24"/>
          <w:szCs w:val="24"/>
          <w:lang w:val="el-GR" w:eastAsia="el-GR"/>
        </w:rPr>
      </w:pPr>
      <w:r>
        <w:rPr>
          <w:noProof/>
          <w:lang w:val="el-GR" w:eastAsia="el-GR"/>
        </w:rPr>
        <w:drawing>
          <wp:inline distT="0" distB="0" distL="0" distR="0" wp14:anchorId="4B37FF3B" wp14:editId="6B61B504">
            <wp:extent cx="4848225" cy="2495550"/>
            <wp:effectExtent l="0" t="0" r="0" b="0"/>
            <wp:docPr id="478" name="Γράφημα 478" descr="Συμφωνώ απολύτως: Ελλάδα 60%, ΕΕ28 49%&#10;Μάλλον Συμφωνώ: Ελλάδα 33%, ΕΕ28 37%&#10;Μάλλον Διαφωνώ: Ελλάδα 3%, ΕΕ28 6%&#10;Διαφωνώ απολύτως: Ελλάδα 2%, ΕΕ28 4%&#10;Δ.Γ.: Ελλάδα 2%, ΕΕ28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3C6A6B-DA1D-4504-9CD3-3287CCBD4A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DD4E81" w14:textId="77777777" w:rsidR="00504702" w:rsidRPr="00ED65DD" w:rsidRDefault="00504702" w:rsidP="005B6E46">
      <w:pPr>
        <w:ind w:left="284"/>
        <w:jc w:val="both"/>
        <w:rPr>
          <w:noProof/>
          <w:sz w:val="24"/>
          <w:szCs w:val="24"/>
          <w:lang w:val="el-GR" w:eastAsia="el-GR"/>
        </w:rPr>
      </w:pPr>
    </w:p>
    <w:p w14:paraId="3A528029" w14:textId="7BA627B2" w:rsidR="00ED65DD" w:rsidRPr="00ED65DD" w:rsidRDefault="00ED65DD" w:rsidP="00504702">
      <w:pPr>
        <w:pStyle w:val="2"/>
        <w:numPr>
          <w:ilvl w:val="1"/>
          <w:numId w:val="14"/>
        </w:numPr>
      </w:pPr>
      <w:bookmarkStart w:id="19" w:name="_Toc25434135"/>
      <w:r w:rsidRPr="00ED65DD">
        <w:t>Ανώνυμη χορήγηση προσωπικών δεδομένων για την αναπηρία και την υγεία για ερευνητικούς σκοπούς με στόχο την καταπολέμηση των διακρίσεων</w:t>
      </w:r>
      <w:bookmarkEnd w:id="19"/>
    </w:p>
    <w:p w14:paraId="0A0B8734" w14:textId="31E052B8" w:rsidR="00ED65DD" w:rsidRPr="00ED65DD" w:rsidRDefault="00ED65DD" w:rsidP="00ED65DD">
      <w:pPr>
        <w:jc w:val="both"/>
        <w:rPr>
          <w:sz w:val="24"/>
          <w:szCs w:val="24"/>
          <w:lang w:val="el-GR"/>
        </w:rPr>
      </w:pPr>
      <w:r w:rsidRPr="00ED65DD">
        <w:rPr>
          <w:sz w:val="24"/>
          <w:szCs w:val="24"/>
          <w:lang w:val="el-GR"/>
        </w:rPr>
        <w:t>Η έρευνα</w:t>
      </w:r>
      <w:r w:rsidR="00D62A19">
        <w:rPr>
          <w:sz w:val="24"/>
          <w:szCs w:val="24"/>
          <w:lang w:val="el-GR"/>
        </w:rPr>
        <w:t xml:space="preserve">, μεταξύ των υπόλοιπων θεματικών, </w:t>
      </w:r>
      <w:r w:rsidRPr="00ED65DD">
        <w:rPr>
          <w:sz w:val="24"/>
          <w:szCs w:val="24"/>
          <w:lang w:val="el-GR"/>
        </w:rPr>
        <w:t>εξετάζει</w:t>
      </w:r>
      <w:r w:rsidR="00D62A19">
        <w:rPr>
          <w:sz w:val="24"/>
          <w:szCs w:val="24"/>
          <w:lang w:val="el-GR"/>
        </w:rPr>
        <w:t xml:space="preserve"> επίσης</w:t>
      </w:r>
      <w:r w:rsidRPr="00ED65DD">
        <w:rPr>
          <w:sz w:val="24"/>
          <w:szCs w:val="24"/>
          <w:lang w:val="el-GR"/>
        </w:rPr>
        <w:t xml:space="preserve"> εάν οι πολίτες προτίθενται να γνωστοποιήσουν ανώνυμα προσωπικά τους δεδομένα που μπορούν να συμβάλλουν στην καταπολέμηση των διακρίσεων. </w:t>
      </w:r>
    </w:p>
    <w:p w14:paraId="774E955A" w14:textId="49DBA3B2" w:rsidR="00ED65DD" w:rsidRPr="00E84AD2" w:rsidRDefault="00ED65DD" w:rsidP="00ED65DD">
      <w:pPr>
        <w:jc w:val="both"/>
        <w:rPr>
          <w:sz w:val="24"/>
          <w:szCs w:val="24"/>
          <w:lang w:val="el-GR"/>
        </w:rPr>
      </w:pPr>
      <w:r w:rsidRPr="00E84AD2">
        <w:rPr>
          <w:sz w:val="24"/>
          <w:szCs w:val="24"/>
          <w:lang w:val="el-GR"/>
        </w:rPr>
        <w:t xml:space="preserve">Σε όλες τις ευρωπαϊκές χώρες η πλειονότητα των ερωτηθέντων συμφωνεί ή </w:t>
      </w:r>
      <w:r w:rsidR="00D07C79">
        <w:rPr>
          <w:sz w:val="24"/>
          <w:szCs w:val="24"/>
          <w:lang w:val="el-GR"/>
        </w:rPr>
        <w:t xml:space="preserve">«περίπου συμφωνεί» να χορηγεί </w:t>
      </w:r>
      <w:r w:rsidRPr="00E84AD2">
        <w:rPr>
          <w:sz w:val="24"/>
          <w:szCs w:val="24"/>
          <w:lang w:val="el-GR"/>
        </w:rPr>
        <w:t>ευαίσθητα προσωπικά δεδομένα</w:t>
      </w:r>
      <w:r w:rsidR="00D07C79">
        <w:rPr>
          <w:sz w:val="24"/>
          <w:szCs w:val="24"/>
          <w:lang w:val="el-GR"/>
        </w:rPr>
        <w:t xml:space="preserve"> σε ανώνυμη βάση, </w:t>
      </w:r>
      <w:r w:rsidRPr="00E84AD2">
        <w:rPr>
          <w:sz w:val="24"/>
          <w:szCs w:val="24"/>
          <w:lang w:val="el-GR"/>
        </w:rPr>
        <w:t xml:space="preserve">στο πλαίσιο στατιστικών ή απογραφικών ερευνών με σκοπό την καταπολέμηση των διακρίσεων. </w:t>
      </w:r>
    </w:p>
    <w:p w14:paraId="1CC49821" w14:textId="3633BD00" w:rsidR="00ED65DD" w:rsidRPr="00ED65DD" w:rsidRDefault="00ED65DD" w:rsidP="00ED65DD">
      <w:pPr>
        <w:jc w:val="both"/>
        <w:rPr>
          <w:noProof/>
          <w:sz w:val="24"/>
          <w:szCs w:val="24"/>
          <w:lang w:val="el-GR" w:eastAsia="el-GR"/>
        </w:rPr>
      </w:pPr>
      <w:r w:rsidRPr="00ED65DD">
        <w:rPr>
          <w:noProof/>
          <w:sz w:val="24"/>
          <w:szCs w:val="24"/>
          <w:lang w:val="el-GR" w:eastAsia="el-GR"/>
        </w:rPr>
        <w:t>Εδικότερα</w:t>
      </w:r>
      <w:r w:rsidR="005242B7">
        <w:rPr>
          <w:noProof/>
          <w:sz w:val="24"/>
          <w:szCs w:val="24"/>
          <w:lang w:val="el-GR" w:eastAsia="el-GR"/>
        </w:rPr>
        <w:t xml:space="preserve">, σε ότι αφορά τη χορήγηση δεδομένων αναπηρίας, </w:t>
      </w:r>
      <w:r w:rsidRPr="00ED65DD">
        <w:rPr>
          <w:noProof/>
          <w:sz w:val="24"/>
          <w:szCs w:val="24"/>
          <w:lang w:val="el-GR" w:eastAsia="el-GR"/>
        </w:rPr>
        <w:t>το 67% των ευρωπαίων πολιτών</w:t>
      </w:r>
      <w:r w:rsidR="005242B7">
        <w:rPr>
          <w:noProof/>
          <w:sz w:val="24"/>
          <w:szCs w:val="24"/>
          <w:lang w:val="el-GR" w:eastAsia="el-GR"/>
        </w:rPr>
        <w:t xml:space="preserve"> και το 65% των ερωτηθέντων στη</w:t>
      </w:r>
      <w:r w:rsidRPr="00ED65DD">
        <w:rPr>
          <w:noProof/>
          <w:sz w:val="24"/>
          <w:szCs w:val="24"/>
          <w:lang w:val="el-GR" w:eastAsia="el-GR"/>
        </w:rPr>
        <w:t xml:space="preserve"> χώρα είναι εντελώς ή κάπως θετικό με το ενδεχόμενο να </w:t>
      </w:r>
      <w:r w:rsidR="00D07C79">
        <w:rPr>
          <w:noProof/>
          <w:sz w:val="24"/>
          <w:szCs w:val="24"/>
          <w:lang w:val="el-GR" w:eastAsia="el-GR"/>
        </w:rPr>
        <w:t xml:space="preserve">παρέχει </w:t>
      </w:r>
      <w:r w:rsidRPr="00ED65DD">
        <w:rPr>
          <w:noProof/>
          <w:sz w:val="24"/>
          <w:szCs w:val="24"/>
          <w:lang w:val="el-GR" w:eastAsia="el-GR"/>
        </w:rPr>
        <w:t xml:space="preserve">πληροφορίες αυτού του είδους, ενώ εντελώς θετικό δηλώνει το 31% των ερωτηθέντων σε εθνικό επίπεδο και το 36% </w:t>
      </w:r>
      <w:r w:rsidR="00D07C79">
        <w:rPr>
          <w:noProof/>
          <w:sz w:val="24"/>
          <w:szCs w:val="24"/>
          <w:lang w:val="el-GR" w:eastAsia="el-GR"/>
        </w:rPr>
        <w:t>των πολιτών σε ευρωπαικό επίπεδο.</w:t>
      </w:r>
    </w:p>
    <w:p w14:paraId="01E399C2" w14:textId="69324182" w:rsidR="005242B7" w:rsidRPr="005242B7" w:rsidRDefault="005242B7" w:rsidP="005242B7">
      <w:pPr>
        <w:pStyle w:val="aa"/>
        <w:keepNext/>
        <w:tabs>
          <w:tab w:val="left" w:pos="0"/>
        </w:tabs>
        <w:spacing w:before="240" w:after="120"/>
        <w:ind w:right="141"/>
        <w:jc w:val="center"/>
        <w:rPr>
          <w:rFonts w:asciiTheme="majorHAnsi" w:hAnsiTheme="majorHAnsi"/>
          <w:b/>
          <w:i w:val="0"/>
          <w:sz w:val="24"/>
          <w:szCs w:val="24"/>
          <w:lang w:val="el-GR"/>
        </w:rPr>
      </w:pPr>
      <w:r w:rsidRPr="005242B7">
        <w:rPr>
          <w:rFonts w:asciiTheme="majorHAnsi" w:hAnsiTheme="majorHAnsi"/>
          <w:b/>
          <w:i w:val="0"/>
          <w:sz w:val="24"/>
          <w:szCs w:val="24"/>
          <w:lang w:val="el-GR"/>
        </w:rPr>
        <w:lastRenderedPageBreak/>
        <w:t xml:space="preserve">Πίνακας </w:t>
      </w:r>
      <w:r w:rsidRPr="005242B7">
        <w:rPr>
          <w:rFonts w:asciiTheme="majorHAnsi" w:hAnsiTheme="majorHAnsi"/>
          <w:b/>
          <w:i w:val="0"/>
          <w:sz w:val="24"/>
          <w:szCs w:val="24"/>
          <w:lang w:val="el-GR"/>
        </w:rPr>
        <w:fldChar w:fldCharType="begin"/>
      </w:r>
      <w:r w:rsidRPr="005242B7">
        <w:rPr>
          <w:rFonts w:asciiTheme="majorHAnsi" w:hAnsiTheme="majorHAnsi"/>
          <w:b/>
          <w:i w:val="0"/>
          <w:sz w:val="24"/>
          <w:szCs w:val="24"/>
          <w:lang w:val="el-GR"/>
        </w:rPr>
        <w:instrText xml:space="preserve"> SEQ Πίνακας \* ARABIC </w:instrText>
      </w:r>
      <w:r w:rsidRPr="005242B7">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3</w:t>
      </w:r>
      <w:r w:rsidRPr="005242B7">
        <w:rPr>
          <w:rFonts w:asciiTheme="majorHAnsi" w:hAnsiTheme="majorHAnsi"/>
          <w:b/>
          <w:i w:val="0"/>
          <w:sz w:val="24"/>
          <w:szCs w:val="24"/>
          <w:lang w:val="el-GR"/>
        </w:rPr>
        <w:fldChar w:fldCharType="end"/>
      </w:r>
      <w:r w:rsidRPr="005242B7">
        <w:rPr>
          <w:rFonts w:asciiTheme="majorHAnsi" w:hAnsiTheme="majorHAnsi"/>
          <w:b/>
          <w:i w:val="0"/>
          <w:sz w:val="24"/>
          <w:szCs w:val="24"/>
          <w:lang w:val="el-GR"/>
        </w:rPr>
        <w:t xml:space="preserve">: </w:t>
      </w:r>
      <w:r w:rsidR="007828CB" w:rsidRPr="005242B7">
        <w:rPr>
          <w:rFonts w:asciiTheme="majorHAnsi" w:hAnsiTheme="majorHAnsi"/>
          <w:b/>
          <w:i w:val="0"/>
          <w:sz w:val="24"/>
          <w:szCs w:val="24"/>
          <w:lang w:val="el-GR"/>
        </w:rPr>
        <w:t xml:space="preserve">ΧΟΡΗΓΗΣΗ </w:t>
      </w:r>
      <w:r w:rsidR="007828CB">
        <w:rPr>
          <w:rFonts w:asciiTheme="majorHAnsi" w:hAnsiTheme="majorHAnsi"/>
          <w:b/>
          <w:i w:val="0"/>
          <w:sz w:val="24"/>
          <w:szCs w:val="24"/>
          <w:lang w:val="el-GR"/>
        </w:rPr>
        <w:t xml:space="preserve">ΑΝΩΝΥΜΩΝ </w:t>
      </w:r>
      <w:r w:rsidR="007828CB" w:rsidRPr="005242B7">
        <w:rPr>
          <w:rFonts w:asciiTheme="majorHAnsi" w:hAnsiTheme="majorHAnsi"/>
          <w:b/>
          <w:i w:val="0"/>
          <w:sz w:val="24"/>
          <w:szCs w:val="24"/>
          <w:lang w:val="el-GR"/>
        </w:rPr>
        <w:t xml:space="preserve">ΠΡΟΣΩΠΙΚΩΝ ΔΕΔΟΜΕΝΩΝ ΓΙΑ ΤΗΝ ΑΝΑΠΗΡΙΑ ΜΕ ΣΤΟΧΟ ΤΗΝ ΚΑΤΑΠΟΛΕΜΗΣΗ ΤΩΝ ΔΙΑΚΡΙΣΕΩΝ </w:t>
      </w:r>
      <w:r w:rsidRPr="005242B7">
        <w:rPr>
          <w:rFonts w:asciiTheme="majorHAnsi" w:hAnsiTheme="majorHAnsi"/>
          <w:b/>
          <w:i w:val="0"/>
          <w:sz w:val="24"/>
          <w:szCs w:val="24"/>
          <w:lang w:val="el-GR"/>
        </w:rPr>
        <w:t>-2019</w:t>
      </w:r>
    </w:p>
    <w:tbl>
      <w:tblPr>
        <w:tblStyle w:val="1-3"/>
        <w:tblW w:w="0" w:type="auto"/>
        <w:jc w:val="center"/>
        <w:tblLook w:val="04A0" w:firstRow="1" w:lastRow="0" w:firstColumn="1" w:lastColumn="0" w:noHBand="0" w:noVBand="1"/>
      </w:tblPr>
      <w:tblGrid>
        <w:gridCol w:w="5492"/>
        <w:gridCol w:w="1449"/>
        <w:gridCol w:w="1770"/>
      </w:tblGrid>
      <w:tr w:rsidR="00ED65DD" w14:paraId="00589A78" w14:textId="77777777" w:rsidTr="00A20E19">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5492" w:type="dxa"/>
            <w:tcBorders>
              <w:top w:val="nil"/>
              <w:left w:val="nil"/>
            </w:tcBorders>
            <w:vAlign w:val="center"/>
          </w:tcPr>
          <w:p w14:paraId="3D0CFC56" w14:textId="2349EA37" w:rsidR="00ED65DD" w:rsidRPr="00A20E19" w:rsidRDefault="00ED65DD" w:rsidP="00F627D4">
            <w:pPr>
              <w:ind w:left="142"/>
              <w:rPr>
                <w:lang w:val="el-GR"/>
              </w:rPr>
            </w:pPr>
          </w:p>
        </w:tc>
        <w:tc>
          <w:tcPr>
            <w:tcW w:w="1449" w:type="dxa"/>
            <w:tcBorders>
              <w:top w:val="nil"/>
            </w:tcBorders>
            <w:vAlign w:val="center"/>
          </w:tcPr>
          <w:p w14:paraId="36393A9F" w14:textId="5192CED0" w:rsidR="00ED65DD" w:rsidRPr="009E4F53" w:rsidRDefault="00A20E19" w:rsidP="00F627D4">
            <w:pPr>
              <w:ind w:left="142"/>
              <w:cnfStyle w:val="100000000000" w:firstRow="1" w:lastRow="0" w:firstColumn="0" w:lastColumn="0" w:oddVBand="0" w:evenVBand="0" w:oddHBand="0" w:evenHBand="0" w:firstRowFirstColumn="0" w:firstRowLastColumn="0" w:lastRowFirstColumn="0" w:lastRowLastColumn="0"/>
              <w:rPr>
                <w:b w:val="0"/>
                <w:bCs w:val="0"/>
                <w:lang w:val="el-GR"/>
              </w:rPr>
            </w:pPr>
            <w:r w:rsidRPr="009E4F53">
              <w:rPr>
                <w:b w:val="0"/>
                <w:bCs w:val="0"/>
                <w:lang w:val="el-GR"/>
              </w:rPr>
              <w:t>Ελλάδα</w:t>
            </w:r>
          </w:p>
        </w:tc>
        <w:tc>
          <w:tcPr>
            <w:tcW w:w="1770" w:type="dxa"/>
            <w:tcBorders>
              <w:top w:val="nil"/>
              <w:right w:val="nil"/>
            </w:tcBorders>
            <w:vAlign w:val="center"/>
          </w:tcPr>
          <w:p w14:paraId="4C8AB543" w14:textId="77777777" w:rsidR="00ED65DD" w:rsidRPr="009E4F53" w:rsidRDefault="00ED65DD" w:rsidP="00F627D4">
            <w:pPr>
              <w:ind w:left="142"/>
              <w:cnfStyle w:val="100000000000" w:firstRow="1" w:lastRow="0" w:firstColumn="0" w:lastColumn="0" w:oddVBand="0" w:evenVBand="0" w:oddHBand="0" w:evenHBand="0" w:firstRowFirstColumn="0" w:firstRowLastColumn="0" w:lastRowFirstColumn="0" w:lastRowLastColumn="0"/>
              <w:rPr>
                <w:b w:val="0"/>
                <w:bCs w:val="0"/>
              </w:rPr>
            </w:pPr>
            <w:r w:rsidRPr="009E4F53">
              <w:rPr>
                <w:b w:val="0"/>
                <w:bCs w:val="0"/>
              </w:rPr>
              <w:t>Ε.Ε 28</w:t>
            </w:r>
          </w:p>
        </w:tc>
      </w:tr>
      <w:tr w:rsidR="00ED65DD" w14:paraId="6E3844A7" w14:textId="77777777" w:rsidTr="00A20E19">
        <w:trPr>
          <w:trHeight w:val="275"/>
          <w:jc w:val="center"/>
        </w:trPr>
        <w:tc>
          <w:tcPr>
            <w:cnfStyle w:val="001000000000" w:firstRow="0" w:lastRow="0" w:firstColumn="1" w:lastColumn="0" w:oddVBand="0" w:evenVBand="0" w:oddHBand="0" w:evenHBand="0" w:firstRowFirstColumn="0" w:firstRowLastColumn="0" w:lastRowFirstColumn="0" w:lastRowLastColumn="0"/>
            <w:tcW w:w="5492" w:type="dxa"/>
            <w:tcBorders>
              <w:left w:val="nil"/>
            </w:tcBorders>
          </w:tcPr>
          <w:p w14:paraId="622A99E0" w14:textId="77777777" w:rsidR="00ED65DD" w:rsidRPr="00A20E19" w:rsidRDefault="00ED65DD" w:rsidP="00A20E19">
            <w:pPr>
              <w:spacing w:before="60" w:after="60"/>
              <w:ind w:left="142"/>
              <w:rPr>
                <w:b w:val="0"/>
                <w:bCs w:val="0"/>
                <w:lang w:val="el-GR"/>
              </w:rPr>
            </w:pPr>
            <w:r w:rsidRPr="00A20E19">
              <w:rPr>
                <w:b w:val="0"/>
                <w:bCs w:val="0"/>
                <w:lang w:val="el-GR"/>
              </w:rPr>
              <w:t>Εντελώς θετικός/η</w:t>
            </w:r>
          </w:p>
        </w:tc>
        <w:tc>
          <w:tcPr>
            <w:tcW w:w="1449" w:type="dxa"/>
          </w:tcPr>
          <w:p w14:paraId="175E0DA1" w14:textId="1DDA19AF" w:rsidR="00ED65DD" w:rsidRPr="00A20E19" w:rsidRDefault="00ED65DD" w:rsidP="00A20E19">
            <w:pPr>
              <w:spacing w:before="60" w:after="60"/>
              <w:ind w:left="142"/>
              <w:cnfStyle w:val="000000000000" w:firstRow="0" w:lastRow="0" w:firstColumn="0" w:lastColumn="0" w:oddVBand="0" w:evenVBand="0" w:oddHBand="0" w:evenHBand="0" w:firstRowFirstColumn="0" w:firstRowLastColumn="0" w:lastRowFirstColumn="0" w:lastRowLastColumn="0"/>
              <w:rPr>
                <w:lang w:val="el-GR"/>
              </w:rPr>
            </w:pPr>
            <w:r w:rsidRPr="00A20E19">
              <w:t>31</w:t>
            </w:r>
            <w:r w:rsidR="00AE2E28" w:rsidRPr="00A20E19">
              <w:rPr>
                <w:lang w:val="el-GR"/>
              </w:rPr>
              <w:t>%</w:t>
            </w:r>
          </w:p>
        </w:tc>
        <w:tc>
          <w:tcPr>
            <w:tcW w:w="1770" w:type="dxa"/>
            <w:tcBorders>
              <w:right w:val="nil"/>
            </w:tcBorders>
          </w:tcPr>
          <w:p w14:paraId="0E3DA6E4" w14:textId="08A23CAC" w:rsidR="00ED65DD" w:rsidRPr="00A20E19" w:rsidRDefault="00ED65DD" w:rsidP="00A20E19">
            <w:pPr>
              <w:spacing w:before="60" w:after="60"/>
              <w:ind w:left="142"/>
              <w:cnfStyle w:val="000000000000" w:firstRow="0" w:lastRow="0" w:firstColumn="0" w:lastColumn="0" w:oddVBand="0" w:evenVBand="0" w:oddHBand="0" w:evenHBand="0" w:firstRowFirstColumn="0" w:firstRowLastColumn="0" w:lastRowFirstColumn="0" w:lastRowLastColumn="0"/>
              <w:rPr>
                <w:lang w:val="el-GR"/>
              </w:rPr>
            </w:pPr>
            <w:r w:rsidRPr="00A20E19">
              <w:t>36</w:t>
            </w:r>
            <w:r w:rsidR="00AE2E28" w:rsidRPr="00A20E19">
              <w:rPr>
                <w:lang w:val="el-GR"/>
              </w:rPr>
              <w:t>%</w:t>
            </w:r>
          </w:p>
        </w:tc>
      </w:tr>
      <w:tr w:rsidR="00ED65DD" w14:paraId="0F3E9124" w14:textId="77777777" w:rsidTr="00A20E19">
        <w:trPr>
          <w:trHeight w:val="275"/>
          <w:jc w:val="center"/>
        </w:trPr>
        <w:tc>
          <w:tcPr>
            <w:cnfStyle w:val="001000000000" w:firstRow="0" w:lastRow="0" w:firstColumn="1" w:lastColumn="0" w:oddVBand="0" w:evenVBand="0" w:oddHBand="0" w:evenHBand="0" w:firstRowFirstColumn="0" w:firstRowLastColumn="0" w:lastRowFirstColumn="0" w:lastRowLastColumn="0"/>
            <w:tcW w:w="5492" w:type="dxa"/>
            <w:tcBorders>
              <w:left w:val="nil"/>
            </w:tcBorders>
          </w:tcPr>
          <w:p w14:paraId="7FAEB3F9" w14:textId="77777777" w:rsidR="00ED65DD" w:rsidRPr="00A20E19" w:rsidRDefault="00ED65DD" w:rsidP="00A20E19">
            <w:pPr>
              <w:spacing w:before="60" w:after="60"/>
              <w:ind w:left="142"/>
              <w:rPr>
                <w:b w:val="0"/>
                <w:bCs w:val="0"/>
                <w:lang w:val="el-GR"/>
              </w:rPr>
            </w:pPr>
            <w:r w:rsidRPr="00A20E19">
              <w:rPr>
                <w:b w:val="0"/>
                <w:bCs w:val="0"/>
                <w:lang w:val="el-GR"/>
              </w:rPr>
              <w:t xml:space="preserve">Κάπως θετικός/η </w:t>
            </w:r>
          </w:p>
        </w:tc>
        <w:tc>
          <w:tcPr>
            <w:tcW w:w="1449" w:type="dxa"/>
          </w:tcPr>
          <w:p w14:paraId="6C3B5AA7" w14:textId="4C5C1312" w:rsidR="00ED65DD" w:rsidRPr="00A20E19" w:rsidRDefault="00ED65DD" w:rsidP="00A20E19">
            <w:pPr>
              <w:spacing w:before="60" w:after="60"/>
              <w:ind w:left="142"/>
              <w:cnfStyle w:val="000000000000" w:firstRow="0" w:lastRow="0" w:firstColumn="0" w:lastColumn="0" w:oddVBand="0" w:evenVBand="0" w:oddHBand="0" w:evenHBand="0" w:firstRowFirstColumn="0" w:firstRowLastColumn="0" w:lastRowFirstColumn="0" w:lastRowLastColumn="0"/>
              <w:rPr>
                <w:lang w:val="el-GR"/>
              </w:rPr>
            </w:pPr>
            <w:r w:rsidRPr="00A20E19">
              <w:t>34</w:t>
            </w:r>
            <w:r w:rsidR="00AE2E28" w:rsidRPr="00A20E19">
              <w:rPr>
                <w:lang w:val="el-GR"/>
              </w:rPr>
              <w:t>%</w:t>
            </w:r>
          </w:p>
        </w:tc>
        <w:tc>
          <w:tcPr>
            <w:tcW w:w="1770" w:type="dxa"/>
            <w:tcBorders>
              <w:right w:val="nil"/>
            </w:tcBorders>
          </w:tcPr>
          <w:p w14:paraId="3C11BAF8" w14:textId="2F20332C" w:rsidR="00ED65DD" w:rsidRPr="00A20E19" w:rsidRDefault="00ED65DD" w:rsidP="00A20E19">
            <w:pPr>
              <w:spacing w:before="60" w:after="60"/>
              <w:ind w:left="142"/>
              <w:cnfStyle w:val="000000000000" w:firstRow="0" w:lastRow="0" w:firstColumn="0" w:lastColumn="0" w:oddVBand="0" w:evenVBand="0" w:oddHBand="0" w:evenHBand="0" w:firstRowFirstColumn="0" w:firstRowLastColumn="0" w:lastRowFirstColumn="0" w:lastRowLastColumn="0"/>
              <w:rPr>
                <w:lang w:val="el-GR"/>
              </w:rPr>
            </w:pPr>
            <w:r w:rsidRPr="00A20E19">
              <w:t>31</w:t>
            </w:r>
            <w:r w:rsidR="00AE2E28" w:rsidRPr="00A20E19">
              <w:rPr>
                <w:lang w:val="el-GR"/>
              </w:rPr>
              <w:t>%</w:t>
            </w:r>
          </w:p>
        </w:tc>
      </w:tr>
      <w:tr w:rsidR="00ED65DD" w14:paraId="35ECE826" w14:textId="77777777" w:rsidTr="00A20E19">
        <w:trPr>
          <w:trHeight w:val="275"/>
          <w:jc w:val="center"/>
        </w:trPr>
        <w:tc>
          <w:tcPr>
            <w:cnfStyle w:val="001000000000" w:firstRow="0" w:lastRow="0" w:firstColumn="1" w:lastColumn="0" w:oddVBand="0" w:evenVBand="0" w:oddHBand="0" w:evenHBand="0" w:firstRowFirstColumn="0" w:firstRowLastColumn="0" w:lastRowFirstColumn="0" w:lastRowLastColumn="0"/>
            <w:tcW w:w="5492" w:type="dxa"/>
            <w:tcBorders>
              <w:left w:val="nil"/>
            </w:tcBorders>
          </w:tcPr>
          <w:p w14:paraId="6E52CBC5" w14:textId="77777777" w:rsidR="00ED65DD" w:rsidRPr="00A20E19" w:rsidRDefault="00ED65DD" w:rsidP="00A20E19">
            <w:pPr>
              <w:spacing w:before="60" w:after="60"/>
              <w:ind w:left="142"/>
              <w:rPr>
                <w:b w:val="0"/>
                <w:bCs w:val="0"/>
                <w:lang w:val="el-GR"/>
              </w:rPr>
            </w:pPr>
            <w:r w:rsidRPr="00A20E19">
              <w:rPr>
                <w:b w:val="0"/>
                <w:bCs w:val="0"/>
                <w:lang w:val="el-GR"/>
              </w:rPr>
              <w:t xml:space="preserve">Κάπως αρνητικός/η </w:t>
            </w:r>
          </w:p>
        </w:tc>
        <w:tc>
          <w:tcPr>
            <w:tcW w:w="1449" w:type="dxa"/>
          </w:tcPr>
          <w:p w14:paraId="79603F85" w14:textId="36D21EB7" w:rsidR="00ED65DD" w:rsidRPr="00A20E19" w:rsidRDefault="00ED65DD" w:rsidP="00A20E19">
            <w:pPr>
              <w:spacing w:before="60" w:after="60"/>
              <w:ind w:left="142"/>
              <w:cnfStyle w:val="000000000000" w:firstRow="0" w:lastRow="0" w:firstColumn="0" w:lastColumn="0" w:oddVBand="0" w:evenVBand="0" w:oddHBand="0" w:evenHBand="0" w:firstRowFirstColumn="0" w:firstRowLastColumn="0" w:lastRowFirstColumn="0" w:lastRowLastColumn="0"/>
              <w:rPr>
                <w:lang w:val="el-GR"/>
              </w:rPr>
            </w:pPr>
            <w:r w:rsidRPr="00A20E19">
              <w:t>15</w:t>
            </w:r>
            <w:r w:rsidR="00AE2E28" w:rsidRPr="00A20E19">
              <w:rPr>
                <w:lang w:val="el-GR"/>
              </w:rPr>
              <w:t>%</w:t>
            </w:r>
          </w:p>
        </w:tc>
        <w:tc>
          <w:tcPr>
            <w:tcW w:w="1770" w:type="dxa"/>
            <w:tcBorders>
              <w:right w:val="nil"/>
            </w:tcBorders>
          </w:tcPr>
          <w:p w14:paraId="7C71D45D" w14:textId="1E48A5B2" w:rsidR="00ED65DD" w:rsidRPr="00A20E19" w:rsidRDefault="00ED65DD" w:rsidP="00A20E19">
            <w:pPr>
              <w:spacing w:before="60" w:after="60"/>
              <w:ind w:left="142"/>
              <w:cnfStyle w:val="000000000000" w:firstRow="0" w:lastRow="0" w:firstColumn="0" w:lastColumn="0" w:oddVBand="0" w:evenVBand="0" w:oddHBand="0" w:evenHBand="0" w:firstRowFirstColumn="0" w:firstRowLastColumn="0" w:lastRowFirstColumn="0" w:lastRowLastColumn="0"/>
              <w:rPr>
                <w:lang w:val="el-GR"/>
              </w:rPr>
            </w:pPr>
            <w:r w:rsidRPr="00A20E19">
              <w:t>14</w:t>
            </w:r>
            <w:r w:rsidR="00AE2E28" w:rsidRPr="00A20E19">
              <w:rPr>
                <w:lang w:val="el-GR"/>
              </w:rPr>
              <w:t>%</w:t>
            </w:r>
          </w:p>
        </w:tc>
      </w:tr>
      <w:tr w:rsidR="00ED65DD" w14:paraId="1F19AF27" w14:textId="77777777" w:rsidTr="00A20E19">
        <w:trPr>
          <w:trHeight w:val="275"/>
          <w:jc w:val="center"/>
        </w:trPr>
        <w:tc>
          <w:tcPr>
            <w:cnfStyle w:val="001000000000" w:firstRow="0" w:lastRow="0" w:firstColumn="1" w:lastColumn="0" w:oddVBand="0" w:evenVBand="0" w:oddHBand="0" w:evenHBand="0" w:firstRowFirstColumn="0" w:firstRowLastColumn="0" w:lastRowFirstColumn="0" w:lastRowLastColumn="0"/>
            <w:tcW w:w="5492" w:type="dxa"/>
            <w:tcBorders>
              <w:left w:val="nil"/>
            </w:tcBorders>
          </w:tcPr>
          <w:p w14:paraId="5C92D717" w14:textId="77777777" w:rsidR="00ED65DD" w:rsidRPr="00A20E19" w:rsidRDefault="00ED65DD" w:rsidP="00A20E19">
            <w:pPr>
              <w:spacing w:before="60" w:after="60"/>
              <w:ind w:left="142"/>
              <w:rPr>
                <w:b w:val="0"/>
                <w:bCs w:val="0"/>
                <w:lang w:val="el-GR"/>
              </w:rPr>
            </w:pPr>
            <w:r w:rsidRPr="00A20E19">
              <w:rPr>
                <w:b w:val="0"/>
                <w:bCs w:val="0"/>
                <w:lang w:val="el-GR"/>
              </w:rPr>
              <w:t>Εντελώς αρνητικός/η</w:t>
            </w:r>
          </w:p>
        </w:tc>
        <w:tc>
          <w:tcPr>
            <w:tcW w:w="1449" w:type="dxa"/>
          </w:tcPr>
          <w:p w14:paraId="08526CAB" w14:textId="6F3A5C8E" w:rsidR="00ED65DD" w:rsidRPr="00A20E19" w:rsidRDefault="00ED65DD" w:rsidP="00A20E19">
            <w:pPr>
              <w:spacing w:before="60" w:after="60"/>
              <w:ind w:left="142"/>
              <w:cnfStyle w:val="000000000000" w:firstRow="0" w:lastRow="0" w:firstColumn="0" w:lastColumn="0" w:oddVBand="0" w:evenVBand="0" w:oddHBand="0" w:evenHBand="0" w:firstRowFirstColumn="0" w:firstRowLastColumn="0" w:lastRowFirstColumn="0" w:lastRowLastColumn="0"/>
              <w:rPr>
                <w:lang w:val="el-GR"/>
              </w:rPr>
            </w:pPr>
            <w:r w:rsidRPr="00A20E19">
              <w:t>16</w:t>
            </w:r>
            <w:r w:rsidR="00AE2E28" w:rsidRPr="00A20E19">
              <w:rPr>
                <w:lang w:val="el-GR"/>
              </w:rPr>
              <w:t>%</w:t>
            </w:r>
          </w:p>
        </w:tc>
        <w:tc>
          <w:tcPr>
            <w:tcW w:w="1770" w:type="dxa"/>
            <w:tcBorders>
              <w:right w:val="nil"/>
            </w:tcBorders>
          </w:tcPr>
          <w:p w14:paraId="5D1F9165" w14:textId="13564087" w:rsidR="00ED65DD" w:rsidRPr="00A20E19" w:rsidRDefault="00ED65DD" w:rsidP="00A20E19">
            <w:pPr>
              <w:spacing w:before="60" w:after="60"/>
              <w:ind w:left="142"/>
              <w:cnfStyle w:val="000000000000" w:firstRow="0" w:lastRow="0" w:firstColumn="0" w:lastColumn="0" w:oddVBand="0" w:evenVBand="0" w:oddHBand="0" w:evenHBand="0" w:firstRowFirstColumn="0" w:firstRowLastColumn="0" w:lastRowFirstColumn="0" w:lastRowLastColumn="0"/>
              <w:rPr>
                <w:lang w:val="el-GR"/>
              </w:rPr>
            </w:pPr>
            <w:r w:rsidRPr="00A20E19">
              <w:t>13</w:t>
            </w:r>
            <w:r w:rsidR="00AE2E28" w:rsidRPr="00A20E19">
              <w:rPr>
                <w:lang w:val="el-GR"/>
              </w:rPr>
              <w:t>%</w:t>
            </w:r>
          </w:p>
        </w:tc>
      </w:tr>
      <w:tr w:rsidR="00ED65DD" w14:paraId="7D9C8766" w14:textId="77777777" w:rsidTr="00A20E19">
        <w:trPr>
          <w:trHeight w:val="275"/>
          <w:jc w:val="center"/>
        </w:trPr>
        <w:tc>
          <w:tcPr>
            <w:cnfStyle w:val="001000000000" w:firstRow="0" w:lastRow="0" w:firstColumn="1" w:lastColumn="0" w:oddVBand="0" w:evenVBand="0" w:oddHBand="0" w:evenHBand="0" w:firstRowFirstColumn="0" w:firstRowLastColumn="0" w:lastRowFirstColumn="0" w:lastRowLastColumn="0"/>
            <w:tcW w:w="5492" w:type="dxa"/>
            <w:tcBorders>
              <w:left w:val="nil"/>
              <w:bottom w:val="nil"/>
            </w:tcBorders>
          </w:tcPr>
          <w:p w14:paraId="37612E61" w14:textId="77777777" w:rsidR="00ED65DD" w:rsidRPr="00A20E19" w:rsidRDefault="00ED65DD" w:rsidP="00A20E19">
            <w:pPr>
              <w:spacing w:before="60" w:after="60"/>
              <w:ind w:left="142"/>
              <w:rPr>
                <w:b w:val="0"/>
                <w:bCs w:val="0"/>
                <w:lang w:val="el-GR"/>
              </w:rPr>
            </w:pPr>
            <w:r w:rsidRPr="00A20E19">
              <w:rPr>
                <w:b w:val="0"/>
                <w:bCs w:val="0"/>
                <w:lang w:val="el-GR"/>
              </w:rPr>
              <w:t>Δ.Γ.</w:t>
            </w:r>
          </w:p>
        </w:tc>
        <w:tc>
          <w:tcPr>
            <w:tcW w:w="1449" w:type="dxa"/>
            <w:tcBorders>
              <w:bottom w:val="nil"/>
            </w:tcBorders>
          </w:tcPr>
          <w:p w14:paraId="263D1675" w14:textId="5D9C3672" w:rsidR="00ED65DD" w:rsidRPr="00A20E19" w:rsidRDefault="00ED65DD" w:rsidP="00A20E19">
            <w:pPr>
              <w:spacing w:before="60" w:after="60"/>
              <w:ind w:left="142"/>
              <w:cnfStyle w:val="000000000000" w:firstRow="0" w:lastRow="0" w:firstColumn="0" w:lastColumn="0" w:oddVBand="0" w:evenVBand="0" w:oddHBand="0" w:evenHBand="0" w:firstRowFirstColumn="0" w:firstRowLastColumn="0" w:lastRowFirstColumn="0" w:lastRowLastColumn="0"/>
              <w:rPr>
                <w:lang w:val="el-GR"/>
              </w:rPr>
            </w:pPr>
            <w:r w:rsidRPr="00A20E19">
              <w:t>4</w:t>
            </w:r>
            <w:r w:rsidR="00AE2E28" w:rsidRPr="00A20E19">
              <w:rPr>
                <w:lang w:val="el-GR"/>
              </w:rPr>
              <w:t>%</w:t>
            </w:r>
          </w:p>
        </w:tc>
        <w:tc>
          <w:tcPr>
            <w:tcW w:w="1770" w:type="dxa"/>
            <w:tcBorders>
              <w:bottom w:val="nil"/>
              <w:right w:val="nil"/>
            </w:tcBorders>
          </w:tcPr>
          <w:p w14:paraId="10934A78" w14:textId="34E5C7D6" w:rsidR="00ED65DD" w:rsidRPr="00A20E19" w:rsidRDefault="00ED65DD" w:rsidP="00A20E19">
            <w:pPr>
              <w:spacing w:before="60" w:after="60"/>
              <w:ind w:left="142"/>
              <w:cnfStyle w:val="000000000000" w:firstRow="0" w:lastRow="0" w:firstColumn="0" w:lastColumn="0" w:oddVBand="0" w:evenVBand="0" w:oddHBand="0" w:evenHBand="0" w:firstRowFirstColumn="0" w:firstRowLastColumn="0" w:lastRowFirstColumn="0" w:lastRowLastColumn="0"/>
              <w:rPr>
                <w:lang w:val="el-GR"/>
              </w:rPr>
            </w:pPr>
            <w:r w:rsidRPr="00A20E19">
              <w:t>6</w:t>
            </w:r>
            <w:r w:rsidR="00AE2E28" w:rsidRPr="00A20E19">
              <w:rPr>
                <w:lang w:val="el-GR"/>
              </w:rPr>
              <w:t>%</w:t>
            </w:r>
          </w:p>
        </w:tc>
      </w:tr>
    </w:tbl>
    <w:p w14:paraId="790361E4" w14:textId="77777777" w:rsidR="00ED65DD" w:rsidRPr="00344C73" w:rsidRDefault="00ED65DD" w:rsidP="00ED65DD">
      <w:pPr>
        <w:jc w:val="both"/>
        <w:rPr>
          <w:noProof/>
          <w:sz w:val="24"/>
          <w:szCs w:val="24"/>
          <w:lang w:val="el-GR" w:eastAsia="el-GR"/>
        </w:rPr>
      </w:pPr>
    </w:p>
    <w:p w14:paraId="11CF6230" w14:textId="6215E639" w:rsidR="00ED65DD" w:rsidRPr="00ED65DD" w:rsidRDefault="00ED65DD" w:rsidP="00ED65DD">
      <w:pPr>
        <w:jc w:val="both"/>
        <w:rPr>
          <w:noProof/>
          <w:sz w:val="24"/>
          <w:szCs w:val="24"/>
          <w:lang w:val="el-GR" w:eastAsia="el-GR"/>
        </w:rPr>
      </w:pPr>
      <w:r w:rsidRPr="00ED65DD">
        <w:rPr>
          <w:noProof/>
          <w:sz w:val="24"/>
          <w:szCs w:val="24"/>
          <w:lang w:val="el-GR" w:eastAsia="el-GR"/>
        </w:rPr>
        <w:t>Στην έρευνα εξετάζεται και η</w:t>
      </w:r>
      <w:r w:rsidR="00344C73">
        <w:rPr>
          <w:noProof/>
          <w:sz w:val="24"/>
          <w:szCs w:val="24"/>
          <w:lang w:val="el-GR" w:eastAsia="el-GR"/>
        </w:rPr>
        <w:t xml:space="preserve"> </w:t>
      </w:r>
      <w:r w:rsidRPr="00ED65DD">
        <w:rPr>
          <w:noProof/>
          <w:sz w:val="24"/>
          <w:szCs w:val="24"/>
          <w:lang w:val="el-GR" w:eastAsia="el-GR"/>
        </w:rPr>
        <w:t xml:space="preserve">στάση των ερωτηθέντων ως προς τη χορήγηση δεδομένων σχετικά με την υγεία τους, μεταβλητή ή οποία έχει </w:t>
      </w:r>
      <w:r w:rsidR="00D07C79">
        <w:rPr>
          <w:noProof/>
          <w:sz w:val="24"/>
          <w:szCs w:val="24"/>
          <w:lang w:val="el-GR" w:eastAsia="el-GR"/>
        </w:rPr>
        <w:t>παρόμοια</w:t>
      </w:r>
      <w:r w:rsidR="008D176F">
        <w:rPr>
          <w:noProof/>
          <w:sz w:val="24"/>
          <w:szCs w:val="24"/>
          <w:lang w:val="el-GR" w:eastAsia="el-GR"/>
        </w:rPr>
        <w:t xml:space="preserve"> κατανομή με αυτή της αναπηρίας, </w:t>
      </w:r>
      <w:r w:rsidRPr="00ED65DD">
        <w:rPr>
          <w:noProof/>
          <w:sz w:val="24"/>
          <w:szCs w:val="24"/>
          <w:lang w:val="el-GR" w:eastAsia="el-GR"/>
        </w:rPr>
        <w:t xml:space="preserve">και επιπροσθέτως </w:t>
      </w:r>
      <w:r w:rsidR="00D50551">
        <w:rPr>
          <w:noProof/>
          <w:sz w:val="24"/>
          <w:szCs w:val="24"/>
          <w:lang w:val="el-GR" w:eastAsia="el-GR"/>
        </w:rPr>
        <w:t xml:space="preserve">διατίθενται </w:t>
      </w:r>
      <w:r w:rsidR="007105CD">
        <w:rPr>
          <w:noProof/>
          <w:sz w:val="24"/>
          <w:szCs w:val="24"/>
          <w:lang w:val="el-GR" w:eastAsia="el-GR"/>
        </w:rPr>
        <w:t>σε δια</w:t>
      </w:r>
      <w:r w:rsidR="00D50551">
        <w:rPr>
          <w:noProof/>
          <w:sz w:val="24"/>
          <w:szCs w:val="24"/>
          <w:lang w:val="el-GR" w:eastAsia="el-GR"/>
        </w:rPr>
        <w:t>χρονική βάση</w:t>
      </w:r>
      <w:r w:rsidRPr="00ED65DD">
        <w:rPr>
          <w:noProof/>
          <w:sz w:val="24"/>
          <w:szCs w:val="24"/>
          <w:lang w:val="el-GR" w:eastAsia="el-GR"/>
        </w:rPr>
        <w:t>.</w:t>
      </w:r>
    </w:p>
    <w:p w14:paraId="5BF696BD" w14:textId="54BE8144" w:rsidR="00ED65DD" w:rsidRPr="00ED65DD" w:rsidRDefault="00ED65DD" w:rsidP="00ED65DD">
      <w:pPr>
        <w:jc w:val="both"/>
        <w:rPr>
          <w:noProof/>
          <w:sz w:val="24"/>
          <w:szCs w:val="24"/>
          <w:lang w:val="el-GR" w:eastAsia="el-GR"/>
        </w:rPr>
      </w:pPr>
      <w:r w:rsidRPr="00ED65DD">
        <w:rPr>
          <w:noProof/>
          <w:sz w:val="24"/>
          <w:szCs w:val="24"/>
          <w:lang w:val="el-GR" w:eastAsia="el-GR"/>
        </w:rPr>
        <w:t>Το 2019, εντελώς θετικοί δηλ</w:t>
      </w:r>
      <w:r w:rsidR="00FD1F19">
        <w:rPr>
          <w:noProof/>
          <w:sz w:val="24"/>
          <w:szCs w:val="24"/>
          <w:lang w:val="el-GR" w:eastAsia="el-GR"/>
        </w:rPr>
        <w:t>ώνουν το 35% των πολιτών σε επί</w:t>
      </w:r>
      <w:r w:rsidRPr="00ED65DD">
        <w:rPr>
          <w:noProof/>
          <w:sz w:val="24"/>
          <w:szCs w:val="24"/>
          <w:lang w:val="el-GR" w:eastAsia="el-GR"/>
        </w:rPr>
        <w:t>π</w:t>
      </w:r>
      <w:r w:rsidR="00FD1F19">
        <w:rPr>
          <w:noProof/>
          <w:sz w:val="24"/>
          <w:szCs w:val="24"/>
          <w:lang w:val="el-GR" w:eastAsia="el-GR"/>
        </w:rPr>
        <w:t>ε</w:t>
      </w:r>
      <w:r w:rsidRPr="00ED65DD">
        <w:rPr>
          <w:noProof/>
          <w:sz w:val="24"/>
          <w:szCs w:val="24"/>
          <w:lang w:val="el-GR" w:eastAsia="el-GR"/>
        </w:rPr>
        <w:t>δο Ε.Ε. και το 31% των ερωτηθέντων στην Ελλάδα, ώς προς το ενδεχόμενο να χορηγήσουν δεδομένα σχετικά με την υγεί</w:t>
      </w:r>
      <w:r w:rsidR="002C47EE">
        <w:rPr>
          <w:noProof/>
          <w:sz w:val="24"/>
          <w:szCs w:val="24"/>
          <w:lang w:val="el-GR" w:eastAsia="el-GR"/>
        </w:rPr>
        <w:t>α τους σε στατιστικές έρευνες/</w:t>
      </w:r>
      <w:r w:rsidRPr="00ED65DD">
        <w:rPr>
          <w:noProof/>
          <w:sz w:val="24"/>
          <w:szCs w:val="24"/>
          <w:lang w:val="el-GR" w:eastAsia="el-GR"/>
        </w:rPr>
        <w:t xml:space="preserve">απογραφές με στόχο την καταπολέμηση των διακρίσεων. </w:t>
      </w:r>
    </w:p>
    <w:p w14:paraId="1E01BF8E" w14:textId="1FAF14B3" w:rsidR="00ED65DD" w:rsidRPr="00D07C79" w:rsidRDefault="00ED65DD" w:rsidP="00ED65DD">
      <w:pPr>
        <w:jc w:val="both"/>
        <w:rPr>
          <w:sz w:val="24"/>
          <w:szCs w:val="24"/>
          <w:lang w:val="el-GR"/>
        </w:rPr>
      </w:pPr>
      <w:r w:rsidRPr="00D07C79">
        <w:rPr>
          <w:noProof/>
          <w:sz w:val="24"/>
          <w:szCs w:val="24"/>
          <w:lang w:val="el-GR" w:eastAsia="el-GR"/>
        </w:rPr>
        <w:t>Είναι αξιοσημείωτο το έυρυμα ότι στην Ελλάδα μεταξύ των ετών 2006 και 2019</w:t>
      </w:r>
      <w:r w:rsidR="000C40F9" w:rsidRPr="00D07C79">
        <w:rPr>
          <w:noProof/>
          <w:sz w:val="24"/>
          <w:szCs w:val="24"/>
          <w:lang w:val="el-GR" w:eastAsia="el-GR"/>
        </w:rPr>
        <w:t xml:space="preserve"> οι θετικές στάσεις σημειώνουν </w:t>
      </w:r>
      <w:r w:rsidRPr="00D07C79">
        <w:rPr>
          <w:noProof/>
          <w:sz w:val="24"/>
          <w:szCs w:val="24"/>
          <w:lang w:val="el-GR" w:eastAsia="el-GR"/>
        </w:rPr>
        <w:t>πτώση της τάξεως των</w:t>
      </w:r>
      <w:r w:rsidR="002C47EE">
        <w:rPr>
          <w:noProof/>
          <w:sz w:val="24"/>
          <w:szCs w:val="24"/>
          <w:lang w:val="el-GR" w:eastAsia="el-GR"/>
        </w:rPr>
        <w:t xml:space="preserve"> 9 ποσοσταίων μονάδων. Ταυτόχρονα και </w:t>
      </w:r>
      <w:r w:rsidRPr="00D07C79">
        <w:rPr>
          <w:noProof/>
          <w:sz w:val="24"/>
          <w:szCs w:val="24"/>
          <w:lang w:val="el-GR" w:eastAsia="el-GR"/>
        </w:rPr>
        <w:t>σε επίπεδο Ε.Ε.</w:t>
      </w:r>
      <w:r w:rsidR="00752FEF" w:rsidRPr="00D07C79">
        <w:rPr>
          <w:noProof/>
          <w:sz w:val="24"/>
          <w:szCs w:val="24"/>
          <w:lang w:val="el-GR" w:eastAsia="el-GR"/>
        </w:rPr>
        <w:t>,</w:t>
      </w:r>
      <w:r w:rsidRPr="00D07C79">
        <w:rPr>
          <w:noProof/>
          <w:sz w:val="24"/>
          <w:szCs w:val="24"/>
          <w:lang w:val="el-GR" w:eastAsia="el-GR"/>
        </w:rPr>
        <w:t xml:space="preserve"> η επιφυλακτικότητα των πολιτών σχετικά με τις πιθανές χρήσεις των ευαίσθητων προσωπικών τους δεδομένων δεν έχει καμφθεί κατά το </w:t>
      </w:r>
      <w:r w:rsidR="002C47EE">
        <w:rPr>
          <w:noProof/>
          <w:sz w:val="24"/>
          <w:szCs w:val="24"/>
          <w:lang w:val="el-GR" w:eastAsia="el-GR"/>
        </w:rPr>
        <w:t xml:space="preserve">ίδιο </w:t>
      </w:r>
      <w:r w:rsidRPr="00D07C79">
        <w:rPr>
          <w:noProof/>
          <w:sz w:val="24"/>
          <w:szCs w:val="24"/>
          <w:lang w:val="el-GR" w:eastAsia="el-GR"/>
        </w:rPr>
        <w:t>διάστ</w:t>
      </w:r>
      <w:r w:rsidR="007313A8">
        <w:rPr>
          <w:noProof/>
          <w:sz w:val="24"/>
          <w:szCs w:val="24"/>
          <w:lang w:val="el-GR" w:eastAsia="el-GR"/>
        </w:rPr>
        <w:t>ημα, καθώς σημειών</w:t>
      </w:r>
      <w:r w:rsidRPr="00D07C79">
        <w:rPr>
          <w:noProof/>
          <w:sz w:val="24"/>
          <w:szCs w:val="24"/>
          <w:lang w:val="el-GR" w:eastAsia="el-GR"/>
        </w:rPr>
        <w:t>εται μείωση των θετικών στάσεων συνολικά κατά 6 μονάδες.</w:t>
      </w:r>
    </w:p>
    <w:p w14:paraId="2792ED9A" w14:textId="77777777" w:rsidR="00D07C79" w:rsidRPr="008D0099" w:rsidRDefault="00D07C79" w:rsidP="00A20E19">
      <w:pPr>
        <w:jc w:val="both"/>
        <w:rPr>
          <w:noProof/>
          <w:sz w:val="24"/>
          <w:szCs w:val="24"/>
          <w:lang w:val="el-GR" w:eastAsia="el-GR"/>
        </w:rPr>
      </w:pPr>
    </w:p>
    <w:p w14:paraId="0D91E97D" w14:textId="0C4DE921" w:rsidR="004B58EB" w:rsidRPr="004B58EB" w:rsidRDefault="004B58EB" w:rsidP="00344C73">
      <w:pPr>
        <w:pStyle w:val="aa"/>
        <w:keepNext/>
        <w:spacing w:before="240" w:after="120"/>
        <w:jc w:val="center"/>
        <w:rPr>
          <w:rFonts w:asciiTheme="majorHAnsi" w:hAnsiTheme="majorHAnsi"/>
          <w:b/>
          <w:i w:val="0"/>
          <w:sz w:val="24"/>
          <w:szCs w:val="24"/>
          <w:lang w:val="el-GR"/>
        </w:rPr>
      </w:pPr>
      <w:r w:rsidRPr="004B58EB">
        <w:rPr>
          <w:rFonts w:asciiTheme="majorHAnsi" w:hAnsiTheme="majorHAnsi"/>
          <w:b/>
          <w:i w:val="0"/>
          <w:sz w:val="24"/>
          <w:szCs w:val="24"/>
          <w:lang w:val="el-GR"/>
        </w:rPr>
        <w:t xml:space="preserve">Πίνακας </w:t>
      </w:r>
      <w:r w:rsidRPr="004B58EB">
        <w:rPr>
          <w:rFonts w:asciiTheme="majorHAnsi" w:hAnsiTheme="majorHAnsi"/>
          <w:b/>
          <w:i w:val="0"/>
          <w:sz w:val="24"/>
          <w:szCs w:val="24"/>
          <w:lang w:val="el-GR"/>
        </w:rPr>
        <w:fldChar w:fldCharType="begin"/>
      </w:r>
      <w:r w:rsidRPr="004B58EB">
        <w:rPr>
          <w:rFonts w:asciiTheme="majorHAnsi" w:hAnsiTheme="majorHAnsi"/>
          <w:b/>
          <w:i w:val="0"/>
          <w:sz w:val="24"/>
          <w:szCs w:val="24"/>
          <w:lang w:val="el-GR"/>
        </w:rPr>
        <w:instrText xml:space="preserve"> SEQ Πίνακας \* ARABIC </w:instrText>
      </w:r>
      <w:r w:rsidRPr="004B58EB">
        <w:rPr>
          <w:rFonts w:asciiTheme="majorHAnsi" w:hAnsiTheme="majorHAnsi"/>
          <w:b/>
          <w:i w:val="0"/>
          <w:sz w:val="24"/>
          <w:szCs w:val="24"/>
          <w:lang w:val="el-GR"/>
        </w:rPr>
        <w:fldChar w:fldCharType="separate"/>
      </w:r>
      <w:r w:rsidR="009E4F53">
        <w:rPr>
          <w:rFonts w:asciiTheme="majorHAnsi" w:hAnsiTheme="majorHAnsi"/>
          <w:b/>
          <w:i w:val="0"/>
          <w:noProof/>
          <w:sz w:val="24"/>
          <w:szCs w:val="24"/>
          <w:lang w:val="el-GR"/>
        </w:rPr>
        <w:t>4</w:t>
      </w:r>
      <w:r w:rsidRPr="004B58EB">
        <w:rPr>
          <w:rFonts w:asciiTheme="majorHAnsi" w:hAnsiTheme="majorHAnsi"/>
          <w:b/>
          <w:i w:val="0"/>
          <w:sz w:val="24"/>
          <w:szCs w:val="24"/>
          <w:lang w:val="el-GR"/>
        </w:rPr>
        <w:fldChar w:fldCharType="end"/>
      </w:r>
      <w:r w:rsidRPr="004B58EB">
        <w:rPr>
          <w:rFonts w:asciiTheme="majorHAnsi" w:hAnsiTheme="majorHAnsi"/>
          <w:b/>
          <w:i w:val="0"/>
          <w:sz w:val="24"/>
          <w:szCs w:val="24"/>
          <w:lang w:val="el-GR"/>
        </w:rPr>
        <w:t xml:space="preserve">: </w:t>
      </w:r>
      <w:r w:rsidR="009D4ED8" w:rsidRPr="004C01B4">
        <w:rPr>
          <w:rFonts w:asciiTheme="majorHAnsi" w:hAnsiTheme="majorHAnsi"/>
          <w:b/>
          <w:i w:val="0"/>
          <w:sz w:val="24"/>
          <w:szCs w:val="24"/>
          <w:lang w:val="el-GR"/>
        </w:rPr>
        <w:t xml:space="preserve">ΧΟΡΗΓΗΣΗ </w:t>
      </w:r>
      <w:r w:rsidR="007828CB">
        <w:rPr>
          <w:rFonts w:asciiTheme="majorHAnsi" w:hAnsiTheme="majorHAnsi"/>
          <w:b/>
          <w:i w:val="0"/>
          <w:sz w:val="24"/>
          <w:szCs w:val="24"/>
          <w:lang w:val="el-GR"/>
        </w:rPr>
        <w:t>ΑΝΩΝΥΜΩΝ</w:t>
      </w:r>
      <w:r w:rsidR="007828CB" w:rsidRPr="004C01B4">
        <w:rPr>
          <w:rFonts w:asciiTheme="majorHAnsi" w:hAnsiTheme="majorHAnsi"/>
          <w:b/>
          <w:i w:val="0"/>
          <w:sz w:val="24"/>
          <w:szCs w:val="24"/>
          <w:lang w:val="el-GR"/>
        </w:rPr>
        <w:t xml:space="preserve"> </w:t>
      </w:r>
      <w:r w:rsidR="009D4ED8" w:rsidRPr="004C01B4">
        <w:rPr>
          <w:rFonts w:asciiTheme="majorHAnsi" w:hAnsiTheme="majorHAnsi"/>
          <w:b/>
          <w:i w:val="0"/>
          <w:sz w:val="24"/>
          <w:szCs w:val="24"/>
          <w:lang w:val="el-GR"/>
        </w:rPr>
        <w:t xml:space="preserve">ΠΡΟΣΩΠΙΚΩΝ ΔΕΔΟΜΕΝΩΝ ΓΙΑ ΤΗΝ ΥΓΕΙΑ ΜΕ ΣΤΟΧΟ ΤΗΝ ΚΑΤΑΠΟΛΕΜΗΣΗ ΤΩΝ ΔΙΑΚΡΙΣΕΩΝ </w:t>
      </w:r>
      <w:r w:rsidRPr="004C01B4">
        <w:rPr>
          <w:rFonts w:asciiTheme="majorHAnsi" w:hAnsiTheme="majorHAnsi"/>
          <w:b/>
          <w:i w:val="0"/>
          <w:sz w:val="24"/>
          <w:szCs w:val="24"/>
          <w:lang w:val="el-GR"/>
        </w:rPr>
        <w:t>-2019</w:t>
      </w:r>
    </w:p>
    <w:tbl>
      <w:tblPr>
        <w:tblW w:w="0" w:type="auto"/>
        <w:jc w:val="center"/>
        <w:tblLook w:val="04A0" w:firstRow="1" w:lastRow="0" w:firstColumn="1" w:lastColumn="0" w:noHBand="0" w:noVBand="1"/>
      </w:tblPr>
      <w:tblGrid>
        <w:gridCol w:w="3105"/>
        <w:gridCol w:w="955"/>
        <w:gridCol w:w="864"/>
        <w:gridCol w:w="955"/>
        <w:gridCol w:w="926"/>
        <w:gridCol w:w="955"/>
        <w:gridCol w:w="933"/>
      </w:tblGrid>
      <w:tr w:rsidR="004C01B4" w:rsidRPr="004C01B4" w14:paraId="000FA651" w14:textId="77777777" w:rsidTr="009E4F53">
        <w:trPr>
          <w:trHeight w:val="659"/>
          <w:jc w:val="center"/>
        </w:trPr>
        <w:tc>
          <w:tcPr>
            <w:tcW w:w="3105" w:type="dxa"/>
            <w:tcBorders>
              <w:top w:val="nil"/>
              <w:left w:val="nil"/>
              <w:right w:val="nil"/>
            </w:tcBorders>
            <w:shd w:val="clear" w:color="auto" w:fill="auto"/>
            <w:vAlign w:val="bottom"/>
            <w:hideMark/>
          </w:tcPr>
          <w:p w14:paraId="66BD7EBD" w14:textId="56F2EB8F"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p>
        </w:tc>
        <w:tc>
          <w:tcPr>
            <w:tcW w:w="0" w:type="auto"/>
            <w:gridSpan w:val="2"/>
            <w:tcBorders>
              <w:top w:val="nil"/>
              <w:left w:val="nil"/>
              <w:right w:val="nil"/>
            </w:tcBorders>
            <w:shd w:val="clear" w:color="auto" w:fill="auto"/>
            <w:vAlign w:val="bottom"/>
            <w:hideMark/>
          </w:tcPr>
          <w:p w14:paraId="0EB3FDAB"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2019</w:t>
            </w:r>
          </w:p>
        </w:tc>
        <w:tc>
          <w:tcPr>
            <w:tcW w:w="1881" w:type="dxa"/>
            <w:gridSpan w:val="2"/>
            <w:tcBorders>
              <w:top w:val="nil"/>
              <w:left w:val="nil"/>
              <w:right w:val="nil"/>
            </w:tcBorders>
            <w:shd w:val="clear" w:color="auto" w:fill="auto"/>
            <w:vAlign w:val="bottom"/>
            <w:hideMark/>
          </w:tcPr>
          <w:p w14:paraId="2A1736E7"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2015</w:t>
            </w:r>
          </w:p>
        </w:tc>
        <w:tc>
          <w:tcPr>
            <w:tcW w:w="1888" w:type="dxa"/>
            <w:gridSpan w:val="2"/>
            <w:tcBorders>
              <w:top w:val="nil"/>
              <w:left w:val="nil"/>
              <w:right w:val="nil"/>
            </w:tcBorders>
            <w:shd w:val="clear" w:color="auto" w:fill="auto"/>
            <w:vAlign w:val="bottom"/>
            <w:hideMark/>
          </w:tcPr>
          <w:p w14:paraId="57A21515"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2006</w:t>
            </w:r>
          </w:p>
        </w:tc>
      </w:tr>
      <w:tr w:rsidR="004C01B4" w:rsidRPr="004C01B4" w14:paraId="2663C801" w14:textId="77777777" w:rsidTr="009E4F53">
        <w:trPr>
          <w:trHeight w:val="288"/>
          <w:jc w:val="center"/>
        </w:trPr>
        <w:tc>
          <w:tcPr>
            <w:tcW w:w="3105" w:type="dxa"/>
            <w:tcBorders>
              <w:top w:val="nil"/>
              <w:left w:val="nil"/>
              <w:bottom w:val="single" w:sz="4" w:space="0" w:color="DBDBDB" w:themeColor="accent3" w:themeTint="66"/>
              <w:right w:val="single" w:sz="4" w:space="0" w:color="DBDBDB" w:themeColor="accent3" w:themeTint="66"/>
            </w:tcBorders>
            <w:shd w:val="clear" w:color="auto" w:fill="auto"/>
            <w:vAlign w:val="bottom"/>
            <w:hideMark/>
          </w:tcPr>
          <w:p w14:paraId="736C232D" w14:textId="77777777" w:rsidR="004C01B4" w:rsidRPr="004C01B4" w:rsidRDefault="004C01B4" w:rsidP="00A20E19">
            <w:pPr>
              <w:spacing w:before="60" w:after="60" w:line="240" w:lineRule="auto"/>
              <w:rPr>
                <w:rFonts w:ascii="Calibri" w:eastAsia="Times New Roman" w:hAnsi="Calibri" w:cs="Times New Roman"/>
                <w:color w:val="000000"/>
                <w:lang w:val="el-GR" w:eastAsia="el-GR"/>
              </w:rPr>
            </w:pPr>
          </w:p>
        </w:tc>
        <w:tc>
          <w:tcPr>
            <w:tcW w:w="955" w:type="dxa"/>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168E6692"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ΕΛΛΑΔΑ</w:t>
            </w:r>
          </w:p>
        </w:tc>
        <w:tc>
          <w:tcPr>
            <w:tcW w:w="864" w:type="dxa"/>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70019B78"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Ε.Ε.</w:t>
            </w:r>
          </w:p>
        </w:tc>
        <w:tc>
          <w:tcPr>
            <w:tcW w:w="0" w:type="auto"/>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08B63FC9"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ΕΛΛΑΔΑ</w:t>
            </w:r>
          </w:p>
        </w:tc>
        <w:tc>
          <w:tcPr>
            <w:tcW w:w="926" w:type="dxa"/>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52B9B8CB"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Ε.Ε.</w:t>
            </w:r>
          </w:p>
        </w:tc>
        <w:tc>
          <w:tcPr>
            <w:tcW w:w="0" w:type="auto"/>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39F3151E"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ΕΛΛΑΔΑ</w:t>
            </w:r>
          </w:p>
        </w:tc>
        <w:tc>
          <w:tcPr>
            <w:tcW w:w="933" w:type="dxa"/>
            <w:tcBorders>
              <w:top w:val="nil"/>
              <w:left w:val="single" w:sz="4" w:space="0" w:color="DBDBDB" w:themeColor="accent3" w:themeTint="66"/>
              <w:bottom w:val="single" w:sz="4" w:space="0" w:color="DBDBDB" w:themeColor="accent3" w:themeTint="66"/>
              <w:right w:val="nil"/>
            </w:tcBorders>
            <w:shd w:val="clear" w:color="auto" w:fill="auto"/>
            <w:vAlign w:val="bottom"/>
            <w:hideMark/>
          </w:tcPr>
          <w:p w14:paraId="3D7E03C7"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Ε.Ε.</w:t>
            </w:r>
          </w:p>
        </w:tc>
      </w:tr>
      <w:tr w:rsidR="004C01B4" w:rsidRPr="004C01B4" w14:paraId="521BEF8E" w14:textId="77777777" w:rsidTr="009E4F53">
        <w:trPr>
          <w:trHeight w:val="288"/>
          <w:jc w:val="center"/>
        </w:trPr>
        <w:tc>
          <w:tcPr>
            <w:tcW w:w="3105" w:type="dxa"/>
            <w:tcBorders>
              <w:top w:val="single" w:sz="4" w:space="0" w:color="DBDBDB" w:themeColor="accent3" w:themeTint="66"/>
              <w:left w:val="nil"/>
              <w:bottom w:val="single" w:sz="4" w:space="0" w:color="DBDBDB" w:themeColor="accent3" w:themeTint="66"/>
              <w:right w:val="single" w:sz="4" w:space="0" w:color="DBDBDB" w:themeColor="accent3" w:themeTint="66"/>
            </w:tcBorders>
            <w:shd w:val="clear" w:color="auto" w:fill="auto"/>
            <w:vAlign w:val="bottom"/>
            <w:hideMark/>
          </w:tcPr>
          <w:p w14:paraId="5CFC989E" w14:textId="77777777" w:rsidR="004C01B4" w:rsidRPr="004C01B4" w:rsidRDefault="004C01B4" w:rsidP="00A20E19">
            <w:pPr>
              <w:spacing w:before="60" w:after="60" w:line="240" w:lineRule="auto"/>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Εντελώς θετικός/η</w:t>
            </w:r>
          </w:p>
        </w:tc>
        <w:tc>
          <w:tcPr>
            <w:tcW w:w="95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6177BF76"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31%</w:t>
            </w:r>
          </w:p>
        </w:tc>
        <w:tc>
          <w:tcPr>
            <w:tcW w:w="86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49F8F872"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35%</w:t>
            </w:r>
          </w:p>
        </w:tc>
        <w:tc>
          <w:tcPr>
            <w:tcW w:w="0" w:type="auto"/>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6F5FFA70"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32%</w:t>
            </w:r>
          </w:p>
        </w:tc>
        <w:tc>
          <w:tcPr>
            <w:tcW w:w="92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50179066"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37%</w:t>
            </w:r>
          </w:p>
        </w:tc>
        <w:tc>
          <w:tcPr>
            <w:tcW w:w="0" w:type="auto"/>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330B80AE"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46%</w:t>
            </w:r>
          </w:p>
        </w:tc>
        <w:tc>
          <w:tcPr>
            <w:tcW w:w="933" w:type="dxa"/>
            <w:tcBorders>
              <w:top w:val="single" w:sz="4" w:space="0" w:color="DBDBDB" w:themeColor="accent3" w:themeTint="66"/>
              <w:left w:val="single" w:sz="4" w:space="0" w:color="DBDBDB" w:themeColor="accent3" w:themeTint="66"/>
              <w:bottom w:val="single" w:sz="4" w:space="0" w:color="DBDBDB" w:themeColor="accent3" w:themeTint="66"/>
              <w:right w:val="nil"/>
            </w:tcBorders>
            <w:shd w:val="clear" w:color="auto" w:fill="auto"/>
            <w:vAlign w:val="bottom"/>
            <w:hideMark/>
          </w:tcPr>
          <w:p w14:paraId="5B547511"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36%</w:t>
            </w:r>
          </w:p>
        </w:tc>
      </w:tr>
      <w:tr w:rsidR="004C01B4" w:rsidRPr="004C01B4" w14:paraId="4F8671A1" w14:textId="77777777" w:rsidTr="00344C73">
        <w:trPr>
          <w:trHeight w:val="288"/>
          <w:jc w:val="center"/>
        </w:trPr>
        <w:tc>
          <w:tcPr>
            <w:tcW w:w="3105" w:type="dxa"/>
            <w:tcBorders>
              <w:top w:val="single" w:sz="4" w:space="0" w:color="DBDBDB" w:themeColor="accent3" w:themeTint="66"/>
              <w:left w:val="nil"/>
              <w:bottom w:val="single" w:sz="4" w:space="0" w:color="DBDBDB" w:themeColor="accent3" w:themeTint="66"/>
              <w:right w:val="single" w:sz="4" w:space="0" w:color="DBDBDB" w:themeColor="accent3" w:themeTint="66"/>
            </w:tcBorders>
            <w:shd w:val="clear" w:color="auto" w:fill="auto"/>
            <w:vAlign w:val="bottom"/>
            <w:hideMark/>
          </w:tcPr>
          <w:p w14:paraId="14C20763" w14:textId="2521301E" w:rsidR="004C01B4" w:rsidRPr="004C01B4" w:rsidRDefault="004C01B4" w:rsidP="00A20E19">
            <w:pPr>
              <w:spacing w:before="60" w:after="60" w:line="240" w:lineRule="auto"/>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Κάπως θετικός/η</w:t>
            </w:r>
          </w:p>
        </w:tc>
        <w:tc>
          <w:tcPr>
            <w:tcW w:w="95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72A20A8C"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33%</w:t>
            </w:r>
          </w:p>
        </w:tc>
        <w:tc>
          <w:tcPr>
            <w:tcW w:w="86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4D7B95CB"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30%</w:t>
            </w:r>
          </w:p>
        </w:tc>
        <w:tc>
          <w:tcPr>
            <w:tcW w:w="0" w:type="auto"/>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192E6D2E"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31%</w:t>
            </w:r>
          </w:p>
        </w:tc>
        <w:tc>
          <w:tcPr>
            <w:tcW w:w="92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251F4EC9"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29%</w:t>
            </w:r>
          </w:p>
        </w:tc>
        <w:tc>
          <w:tcPr>
            <w:tcW w:w="0" w:type="auto"/>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3D1E3D07"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27%</w:t>
            </w:r>
          </w:p>
        </w:tc>
        <w:tc>
          <w:tcPr>
            <w:tcW w:w="933" w:type="dxa"/>
            <w:tcBorders>
              <w:top w:val="single" w:sz="4" w:space="0" w:color="DBDBDB" w:themeColor="accent3" w:themeTint="66"/>
              <w:left w:val="single" w:sz="4" w:space="0" w:color="DBDBDB" w:themeColor="accent3" w:themeTint="66"/>
              <w:bottom w:val="single" w:sz="4" w:space="0" w:color="DBDBDB" w:themeColor="accent3" w:themeTint="66"/>
              <w:right w:val="nil"/>
            </w:tcBorders>
            <w:shd w:val="clear" w:color="auto" w:fill="auto"/>
            <w:vAlign w:val="bottom"/>
            <w:hideMark/>
          </w:tcPr>
          <w:p w14:paraId="4C17FE5F"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35%</w:t>
            </w:r>
          </w:p>
        </w:tc>
      </w:tr>
      <w:tr w:rsidR="004C01B4" w:rsidRPr="004C01B4" w14:paraId="26D6D1E3" w14:textId="77777777" w:rsidTr="00344C73">
        <w:trPr>
          <w:trHeight w:val="288"/>
          <w:jc w:val="center"/>
        </w:trPr>
        <w:tc>
          <w:tcPr>
            <w:tcW w:w="3105" w:type="dxa"/>
            <w:tcBorders>
              <w:top w:val="single" w:sz="4" w:space="0" w:color="DBDBDB" w:themeColor="accent3" w:themeTint="66"/>
              <w:left w:val="nil"/>
              <w:bottom w:val="single" w:sz="4" w:space="0" w:color="DBDBDB" w:themeColor="accent3" w:themeTint="66"/>
              <w:right w:val="single" w:sz="4" w:space="0" w:color="DBDBDB" w:themeColor="accent3" w:themeTint="66"/>
            </w:tcBorders>
            <w:shd w:val="clear" w:color="auto" w:fill="auto"/>
            <w:vAlign w:val="bottom"/>
            <w:hideMark/>
          </w:tcPr>
          <w:p w14:paraId="73C215A3" w14:textId="053FC6DE" w:rsidR="004C01B4" w:rsidRPr="004C01B4" w:rsidRDefault="004C01B4" w:rsidP="00A20E19">
            <w:pPr>
              <w:spacing w:before="60" w:after="60" w:line="240" w:lineRule="auto"/>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Κάπως αρνητικός/η</w:t>
            </w:r>
          </w:p>
        </w:tc>
        <w:tc>
          <w:tcPr>
            <w:tcW w:w="95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77C4FA7C"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15%</w:t>
            </w:r>
          </w:p>
        </w:tc>
        <w:tc>
          <w:tcPr>
            <w:tcW w:w="86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5ACA5304"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15%</w:t>
            </w:r>
          </w:p>
        </w:tc>
        <w:tc>
          <w:tcPr>
            <w:tcW w:w="0" w:type="auto"/>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1EDFB6EB"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15%</w:t>
            </w:r>
          </w:p>
        </w:tc>
        <w:tc>
          <w:tcPr>
            <w:tcW w:w="92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07790F85"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15%</w:t>
            </w:r>
          </w:p>
        </w:tc>
        <w:tc>
          <w:tcPr>
            <w:tcW w:w="0" w:type="auto"/>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4A5512FE"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11%</w:t>
            </w:r>
          </w:p>
        </w:tc>
        <w:tc>
          <w:tcPr>
            <w:tcW w:w="933" w:type="dxa"/>
            <w:tcBorders>
              <w:top w:val="single" w:sz="4" w:space="0" w:color="DBDBDB" w:themeColor="accent3" w:themeTint="66"/>
              <w:left w:val="single" w:sz="4" w:space="0" w:color="DBDBDB" w:themeColor="accent3" w:themeTint="66"/>
              <w:bottom w:val="single" w:sz="4" w:space="0" w:color="DBDBDB" w:themeColor="accent3" w:themeTint="66"/>
              <w:right w:val="nil"/>
            </w:tcBorders>
            <w:shd w:val="clear" w:color="auto" w:fill="auto"/>
            <w:vAlign w:val="bottom"/>
            <w:hideMark/>
          </w:tcPr>
          <w:p w14:paraId="3CC68486"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14%</w:t>
            </w:r>
          </w:p>
        </w:tc>
      </w:tr>
      <w:tr w:rsidR="004C01B4" w:rsidRPr="004C01B4" w14:paraId="723ED9B0" w14:textId="77777777" w:rsidTr="00344C73">
        <w:trPr>
          <w:trHeight w:val="288"/>
          <w:jc w:val="center"/>
        </w:trPr>
        <w:tc>
          <w:tcPr>
            <w:tcW w:w="3105" w:type="dxa"/>
            <w:tcBorders>
              <w:top w:val="single" w:sz="4" w:space="0" w:color="DBDBDB" w:themeColor="accent3" w:themeTint="66"/>
              <w:left w:val="nil"/>
              <w:bottom w:val="single" w:sz="4" w:space="0" w:color="DBDBDB" w:themeColor="accent3" w:themeTint="66"/>
              <w:right w:val="single" w:sz="4" w:space="0" w:color="DBDBDB" w:themeColor="accent3" w:themeTint="66"/>
            </w:tcBorders>
            <w:shd w:val="clear" w:color="auto" w:fill="auto"/>
            <w:vAlign w:val="bottom"/>
            <w:hideMark/>
          </w:tcPr>
          <w:p w14:paraId="1A3EB6B4" w14:textId="77777777" w:rsidR="004C01B4" w:rsidRPr="004C01B4" w:rsidRDefault="004C01B4" w:rsidP="00A20E19">
            <w:pPr>
              <w:spacing w:before="60" w:after="60" w:line="240" w:lineRule="auto"/>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Εντελώς αρνητικός/η</w:t>
            </w:r>
          </w:p>
        </w:tc>
        <w:tc>
          <w:tcPr>
            <w:tcW w:w="95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72F3C492"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18%</w:t>
            </w:r>
          </w:p>
        </w:tc>
        <w:tc>
          <w:tcPr>
            <w:tcW w:w="86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0CC90330"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14%</w:t>
            </w:r>
          </w:p>
        </w:tc>
        <w:tc>
          <w:tcPr>
            <w:tcW w:w="0" w:type="auto"/>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168BFC84"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20%</w:t>
            </w:r>
          </w:p>
        </w:tc>
        <w:tc>
          <w:tcPr>
            <w:tcW w:w="92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136310A6"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14%</w:t>
            </w:r>
          </w:p>
        </w:tc>
        <w:tc>
          <w:tcPr>
            <w:tcW w:w="0" w:type="auto"/>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vAlign w:val="bottom"/>
            <w:hideMark/>
          </w:tcPr>
          <w:p w14:paraId="5A8268B9"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15%</w:t>
            </w:r>
          </w:p>
        </w:tc>
        <w:tc>
          <w:tcPr>
            <w:tcW w:w="933" w:type="dxa"/>
            <w:tcBorders>
              <w:top w:val="single" w:sz="4" w:space="0" w:color="DBDBDB" w:themeColor="accent3" w:themeTint="66"/>
              <w:left w:val="single" w:sz="4" w:space="0" w:color="DBDBDB" w:themeColor="accent3" w:themeTint="66"/>
              <w:bottom w:val="single" w:sz="4" w:space="0" w:color="DBDBDB" w:themeColor="accent3" w:themeTint="66"/>
              <w:right w:val="nil"/>
            </w:tcBorders>
            <w:shd w:val="clear" w:color="auto" w:fill="auto"/>
            <w:vAlign w:val="bottom"/>
            <w:hideMark/>
          </w:tcPr>
          <w:p w14:paraId="57F878CB"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10%</w:t>
            </w:r>
          </w:p>
        </w:tc>
      </w:tr>
      <w:tr w:rsidR="004C01B4" w:rsidRPr="004C01B4" w14:paraId="5161C57D" w14:textId="77777777" w:rsidTr="00344C73">
        <w:trPr>
          <w:trHeight w:val="288"/>
          <w:jc w:val="center"/>
        </w:trPr>
        <w:tc>
          <w:tcPr>
            <w:tcW w:w="3105" w:type="dxa"/>
            <w:tcBorders>
              <w:top w:val="single" w:sz="4" w:space="0" w:color="DBDBDB" w:themeColor="accent3" w:themeTint="66"/>
              <w:left w:val="nil"/>
              <w:bottom w:val="nil"/>
              <w:right w:val="single" w:sz="4" w:space="0" w:color="DBDBDB" w:themeColor="accent3" w:themeTint="66"/>
            </w:tcBorders>
            <w:shd w:val="clear" w:color="auto" w:fill="auto"/>
            <w:vAlign w:val="bottom"/>
            <w:hideMark/>
          </w:tcPr>
          <w:p w14:paraId="70321BE3" w14:textId="77777777" w:rsidR="004C01B4" w:rsidRPr="004C01B4" w:rsidRDefault="004C01B4" w:rsidP="00A20E19">
            <w:pPr>
              <w:spacing w:before="60" w:after="60" w:line="240" w:lineRule="auto"/>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Δ.Γ.</w:t>
            </w:r>
          </w:p>
        </w:tc>
        <w:tc>
          <w:tcPr>
            <w:tcW w:w="955" w:type="dxa"/>
            <w:tcBorders>
              <w:top w:val="single" w:sz="4" w:space="0" w:color="DBDBDB" w:themeColor="accent3" w:themeTint="66"/>
              <w:left w:val="single" w:sz="4" w:space="0" w:color="DBDBDB" w:themeColor="accent3" w:themeTint="66"/>
              <w:bottom w:val="nil"/>
              <w:right w:val="single" w:sz="4" w:space="0" w:color="DBDBDB" w:themeColor="accent3" w:themeTint="66"/>
            </w:tcBorders>
            <w:shd w:val="clear" w:color="auto" w:fill="auto"/>
            <w:vAlign w:val="bottom"/>
            <w:hideMark/>
          </w:tcPr>
          <w:p w14:paraId="4D64C37B"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3%</w:t>
            </w:r>
          </w:p>
        </w:tc>
        <w:tc>
          <w:tcPr>
            <w:tcW w:w="864" w:type="dxa"/>
            <w:tcBorders>
              <w:top w:val="single" w:sz="4" w:space="0" w:color="DBDBDB" w:themeColor="accent3" w:themeTint="66"/>
              <w:left w:val="single" w:sz="4" w:space="0" w:color="DBDBDB" w:themeColor="accent3" w:themeTint="66"/>
              <w:bottom w:val="nil"/>
              <w:right w:val="single" w:sz="4" w:space="0" w:color="DBDBDB" w:themeColor="accent3" w:themeTint="66"/>
            </w:tcBorders>
            <w:shd w:val="clear" w:color="auto" w:fill="auto"/>
            <w:vAlign w:val="bottom"/>
            <w:hideMark/>
          </w:tcPr>
          <w:p w14:paraId="2DAC34CE"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6%</w:t>
            </w:r>
          </w:p>
        </w:tc>
        <w:tc>
          <w:tcPr>
            <w:tcW w:w="0" w:type="auto"/>
            <w:tcBorders>
              <w:top w:val="single" w:sz="4" w:space="0" w:color="DBDBDB" w:themeColor="accent3" w:themeTint="66"/>
              <w:left w:val="single" w:sz="4" w:space="0" w:color="DBDBDB" w:themeColor="accent3" w:themeTint="66"/>
              <w:bottom w:val="nil"/>
              <w:right w:val="single" w:sz="4" w:space="0" w:color="DBDBDB" w:themeColor="accent3" w:themeTint="66"/>
            </w:tcBorders>
            <w:shd w:val="clear" w:color="auto" w:fill="auto"/>
            <w:vAlign w:val="bottom"/>
            <w:hideMark/>
          </w:tcPr>
          <w:p w14:paraId="427284A0"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4%</w:t>
            </w:r>
          </w:p>
        </w:tc>
        <w:tc>
          <w:tcPr>
            <w:tcW w:w="926" w:type="dxa"/>
            <w:tcBorders>
              <w:top w:val="single" w:sz="4" w:space="0" w:color="DBDBDB" w:themeColor="accent3" w:themeTint="66"/>
              <w:left w:val="single" w:sz="4" w:space="0" w:color="DBDBDB" w:themeColor="accent3" w:themeTint="66"/>
              <w:bottom w:val="nil"/>
              <w:right w:val="single" w:sz="4" w:space="0" w:color="DBDBDB" w:themeColor="accent3" w:themeTint="66"/>
            </w:tcBorders>
            <w:shd w:val="clear" w:color="auto" w:fill="auto"/>
            <w:vAlign w:val="bottom"/>
            <w:hideMark/>
          </w:tcPr>
          <w:p w14:paraId="3E56B409"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5%</w:t>
            </w:r>
          </w:p>
        </w:tc>
        <w:tc>
          <w:tcPr>
            <w:tcW w:w="0" w:type="auto"/>
            <w:tcBorders>
              <w:top w:val="single" w:sz="4" w:space="0" w:color="DBDBDB" w:themeColor="accent3" w:themeTint="66"/>
              <w:left w:val="single" w:sz="4" w:space="0" w:color="DBDBDB" w:themeColor="accent3" w:themeTint="66"/>
              <w:bottom w:val="nil"/>
              <w:right w:val="single" w:sz="4" w:space="0" w:color="DBDBDB" w:themeColor="accent3" w:themeTint="66"/>
            </w:tcBorders>
            <w:shd w:val="clear" w:color="auto" w:fill="auto"/>
            <w:vAlign w:val="bottom"/>
            <w:hideMark/>
          </w:tcPr>
          <w:p w14:paraId="1F4582CE"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1%</w:t>
            </w:r>
          </w:p>
        </w:tc>
        <w:tc>
          <w:tcPr>
            <w:tcW w:w="933" w:type="dxa"/>
            <w:tcBorders>
              <w:top w:val="single" w:sz="4" w:space="0" w:color="DBDBDB" w:themeColor="accent3" w:themeTint="66"/>
              <w:left w:val="single" w:sz="4" w:space="0" w:color="DBDBDB" w:themeColor="accent3" w:themeTint="66"/>
              <w:bottom w:val="nil"/>
              <w:right w:val="nil"/>
            </w:tcBorders>
            <w:shd w:val="clear" w:color="auto" w:fill="auto"/>
            <w:vAlign w:val="bottom"/>
            <w:hideMark/>
          </w:tcPr>
          <w:p w14:paraId="48B7E1E4" w14:textId="77777777" w:rsidR="004C01B4" w:rsidRPr="004C01B4" w:rsidRDefault="004C01B4" w:rsidP="00A20E19">
            <w:pPr>
              <w:spacing w:before="60" w:after="60" w:line="240" w:lineRule="auto"/>
              <w:jc w:val="center"/>
              <w:rPr>
                <w:rFonts w:ascii="Calibri" w:eastAsia="Times New Roman" w:hAnsi="Calibri" w:cs="Times New Roman"/>
                <w:color w:val="000000"/>
                <w:lang w:val="el-GR" w:eastAsia="el-GR"/>
              </w:rPr>
            </w:pPr>
            <w:r w:rsidRPr="004C01B4">
              <w:rPr>
                <w:rFonts w:ascii="Calibri" w:eastAsia="Times New Roman" w:hAnsi="Calibri" w:cs="Times New Roman"/>
                <w:color w:val="000000"/>
                <w:lang w:val="el-GR" w:eastAsia="el-GR"/>
              </w:rPr>
              <w:t>5%</w:t>
            </w:r>
          </w:p>
        </w:tc>
      </w:tr>
    </w:tbl>
    <w:p w14:paraId="3D5D993F" w14:textId="77777777" w:rsidR="00E23095" w:rsidRDefault="00E23095" w:rsidP="004B58EB">
      <w:pPr>
        <w:jc w:val="center"/>
        <w:rPr>
          <w:lang w:val="el-GR" w:eastAsia="el-GR"/>
        </w:rPr>
      </w:pPr>
    </w:p>
    <w:p w14:paraId="0D750402" w14:textId="36ED7905" w:rsidR="008E05F8" w:rsidRPr="00477EED" w:rsidRDefault="008E05F8" w:rsidP="00885A5F">
      <w:pPr>
        <w:pStyle w:val="10"/>
      </w:pPr>
      <w:bookmarkStart w:id="20" w:name="_Toc25434136"/>
      <w:r w:rsidRPr="008E05F8">
        <w:rPr>
          <w:lang w:val="el-GR"/>
        </w:rPr>
        <w:lastRenderedPageBreak/>
        <w:t>ΒΙΒΛΙΟΓΡΑΦΙΑ</w:t>
      </w:r>
      <w:bookmarkEnd w:id="20"/>
    </w:p>
    <w:p w14:paraId="00835D83" w14:textId="77777777" w:rsidR="00051811" w:rsidRDefault="00051811" w:rsidP="00A20E19">
      <w:pPr>
        <w:rPr>
          <w:sz w:val="24"/>
          <w:szCs w:val="24"/>
          <w:lang w:eastAsia="el-GR"/>
        </w:rPr>
      </w:pPr>
      <w:proofErr w:type="spellStart"/>
      <w:r>
        <w:rPr>
          <w:sz w:val="24"/>
          <w:szCs w:val="24"/>
          <w:lang w:eastAsia="el-GR"/>
        </w:rPr>
        <w:t>Billiet</w:t>
      </w:r>
      <w:proofErr w:type="spellEnd"/>
      <w:r>
        <w:rPr>
          <w:sz w:val="24"/>
          <w:szCs w:val="24"/>
          <w:lang w:eastAsia="el-GR"/>
        </w:rPr>
        <w:t xml:space="preserve"> &amp;</w:t>
      </w:r>
      <w:proofErr w:type="spellStart"/>
      <w:r w:rsidRPr="002710F5">
        <w:rPr>
          <w:sz w:val="24"/>
          <w:szCs w:val="24"/>
          <w:lang w:eastAsia="el-GR"/>
        </w:rPr>
        <w:t>Meuleman</w:t>
      </w:r>
      <w:proofErr w:type="spellEnd"/>
      <w:r>
        <w:rPr>
          <w:sz w:val="24"/>
          <w:szCs w:val="24"/>
          <w:lang w:eastAsia="el-GR"/>
        </w:rPr>
        <w:t xml:space="preserve"> (2007). </w:t>
      </w:r>
      <w:r w:rsidRPr="002710F5">
        <w:rPr>
          <w:sz w:val="24"/>
          <w:szCs w:val="24"/>
          <w:lang w:eastAsia="el-GR"/>
        </w:rPr>
        <w:t>Measuring attitudes and feelings towards discrimination in cross-nation research: lessons from the European Social Survey</w:t>
      </w:r>
      <w:r>
        <w:rPr>
          <w:sz w:val="24"/>
          <w:szCs w:val="24"/>
          <w:lang w:eastAsia="el-GR"/>
        </w:rPr>
        <w:t xml:space="preserve">. Conference paper </w:t>
      </w:r>
      <w:r>
        <w:rPr>
          <w:sz w:val="24"/>
          <w:szCs w:val="24"/>
          <w:lang w:val="el-GR" w:eastAsia="el-GR"/>
        </w:rPr>
        <w:t>στο</w:t>
      </w:r>
      <w:r w:rsidRPr="00C9433F">
        <w:rPr>
          <w:sz w:val="24"/>
          <w:szCs w:val="24"/>
          <w:lang w:eastAsia="el-GR"/>
        </w:rPr>
        <w:t xml:space="preserve"> </w:t>
      </w:r>
      <w:r>
        <w:rPr>
          <w:sz w:val="24"/>
          <w:szCs w:val="24"/>
          <w:lang w:eastAsia="el-GR"/>
        </w:rPr>
        <w:t>“</w:t>
      </w:r>
      <w:r w:rsidRPr="00C9433F">
        <w:rPr>
          <w:sz w:val="24"/>
          <w:szCs w:val="24"/>
          <w:lang w:eastAsia="el-GR"/>
        </w:rPr>
        <w:t>33rd CEIES Seminar: Ethnic and racial discrimination on the labour market: measurement, statistics and indicators</w:t>
      </w:r>
      <w:r>
        <w:rPr>
          <w:sz w:val="24"/>
          <w:szCs w:val="24"/>
          <w:lang w:eastAsia="el-GR"/>
        </w:rPr>
        <w:t xml:space="preserve">” </w:t>
      </w:r>
      <w:r>
        <w:rPr>
          <w:sz w:val="24"/>
          <w:szCs w:val="24"/>
          <w:lang w:val="el-GR" w:eastAsia="el-GR"/>
        </w:rPr>
        <w:t>Ανακτήθηκε</w:t>
      </w:r>
      <w:r w:rsidRPr="00C9433F">
        <w:rPr>
          <w:sz w:val="24"/>
          <w:szCs w:val="24"/>
          <w:lang w:eastAsia="el-GR"/>
        </w:rPr>
        <w:t xml:space="preserve"> </w:t>
      </w:r>
      <w:r>
        <w:rPr>
          <w:sz w:val="24"/>
          <w:szCs w:val="24"/>
          <w:lang w:val="el-GR" w:eastAsia="el-GR"/>
        </w:rPr>
        <w:t>από</w:t>
      </w:r>
      <w:r w:rsidRPr="00C9433F">
        <w:rPr>
          <w:sz w:val="24"/>
          <w:szCs w:val="24"/>
          <w:lang w:eastAsia="el-GR"/>
        </w:rPr>
        <w:t xml:space="preserve">: </w:t>
      </w:r>
      <w:hyperlink r:id="rId25" w:history="1">
        <w:r w:rsidRPr="00281FD5">
          <w:rPr>
            <w:rStyle w:val="-"/>
            <w:sz w:val="24"/>
            <w:szCs w:val="24"/>
            <w:lang w:eastAsia="el-GR"/>
          </w:rPr>
          <w:t>https</w:t>
        </w:r>
        <w:r w:rsidRPr="009077EA">
          <w:rPr>
            <w:rStyle w:val="-"/>
            <w:sz w:val="24"/>
            <w:szCs w:val="24"/>
            <w:lang w:eastAsia="el-GR"/>
          </w:rPr>
          <w:t>://</w:t>
        </w:r>
        <w:r w:rsidRPr="00281FD5">
          <w:rPr>
            <w:rStyle w:val="-"/>
            <w:sz w:val="24"/>
            <w:szCs w:val="24"/>
            <w:lang w:eastAsia="el-GR"/>
          </w:rPr>
          <w:t>ec</w:t>
        </w:r>
        <w:r w:rsidRPr="009077EA">
          <w:rPr>
            <w:rStyle w:val="-"/>
            <w:sz w:val="24"/>
            <w:szCs w:val="24"/>
            <w:lang w:eastAsia="el-GR"/>
          </w:rPr>
          <w:t>.</w:t>
        </w:r>
        <w:r w:rsidRPr="00281FD5">
          <w:rPr>
            <w:rStyle w:val="-"/>
            <w:sz w:val="24"/>
            <w:szCs w:val="24"/>
            <w:lang w:eastAsia="el-GR"/>
          </w:rPr>
          <w:t>europa</w:t>
        </w:r>
        <w:r w:rsidRPr="009077EA">
          <w:rPr>
            <w:rStyle w:val="-"/>
            <w:sz w:val="24"/>
            <w:szCs w:val="24"/>
            <w:lang w:eastAsia="el-GR"/>
          </w:rPr>
          <w:t>.</w:t>
        </w:r>
        <w:r w:rsidRPr="00281FD5">
          <w:rPr>
            <w:rStyle w:val="-"/>
            <w:sz w:val="24"/>
            <w:szCs w:val="24"/>
            <w:lang w:eastAsia="el-GR"/>
          </w:rPr>
          <w:t>eu</w:t>
        </w:r>
        <w:r w:rsidRPr="009077EA">
          <w:rPr>
            <w:rStyle w:val="-"/>
            <w:sz w:val="24"/>
            <w:szCs w:val="24"/>
            <w:lang w:eastAsia="el-GR"/>
          </w:rPr>
          <w:t>/</w:t>
        </w:r>
        <w:r w:rsidRPr="00281FD5">
          <w:rPr>
            <w:rStyle w:val="-"/>
            <w:sz w:val="24"/>
            <w:szCs w:val="24"/>
            <w:lang w:eastAsia="el-GR"/>
          </w:rPr>
          <w:t>eurostat</w:t>
        </w:r>
        <w:r w:rsidRPr="009077EA">
          <w:rPr>
            <w:rStyle w:val="-"/>
            <w:sz w:val="24"/>
            <w:szCs w:val="24"/>
            <w:lang w:eastAsia="el-GR"/>
          </w:rPr>
          <w:t>/</w:t>
        </w:r>
        <w:r w:rsidRPr="00281FD5">
          <w:rPr>
            <w:rStyle w:val="-"/>
            <w:sz w:val="24"/>
            <w:szCs w:val="24"/>
            <w:lang w:eastAsia="el-GR"/>
          </w:rPr>
          <w:t>documents</w:t>
        </w:r>
        <w:r w:rsidRPr="009077EA">
          <w:rPr>
            <w:rStyle w:val="-"/>
            <w:sz w:val="24"/>
            <w:szCs w:val="24"/>
            <w:lang w:eastAsia="el-GR"/>
          </w:rPr>
          <w:t>/1001617/4577877/3-1-</w:t>
        </w:r>
        <w:r w:rsidRPr="00281FD5">
          <w:rPr>
            <w:rStyle w:val="-"/>
            <w:sz w:val="24"/>
            <w:szCs w:val="24"/>
            <w:lang w:eastAsia="el-GR"/>
          </w:rPr>
          <w:t>BILLIET</w:t>
        </w:r>
        <w:r w:rsidRPr="009077EA">
          <w:rPr>
            <w:rStyle w:val="-"/>
            <w:sz w:val="24"/>
            <w:szCs w:val="24"/>
            <w:lang w:eastAsia="el-GR"/>
          </w:rPr>
          <w:t>-</w:t>
        </w:r>
        <w:r w:rsidRPr="00281FD5">
          <w:rPr>
            <w:rStyle w:val="-"/>
            <w:sz w:val="24"/>
            <w:szCs w:val="24"/>
            <w:lang w:eastAsia="el-GR"/>
          </w:rPr>
          <w:t>EN</w:t>
        </w:r>
        <w:r w:rsidRPr="009077EA">
          <w:rPr>
            <w:rStyle w:val="-"/>
            <w:sz w:val="24"/>
            <w:szCs w:val="24"/>
            <w:lang w:eastAsia="el-GR"/>
          </w:rPr>
          <w:t>.</w:t>
        </w:r>
        <w:r w:rsidRPr="00281FD5">
          <w:rPr>
            <w:rStyle w:val="-"/>
            <w:sz w:val="24"/>
            <w:szCs w:val="24"/>
            <w:lang w:eastAsia="el-GR"/>
          </w:rPr>
          <w:t>pdf</w:t>
        </w:r>
      </w:hyperlink>
    </w:p>
    <w:p w14:paraId="4AA71B1B" w14:textId="77777777" w:rsidR="00051811" w:rsidRPr="002313EC" w:rsidRDefault="00051811" w:rsidP="00A20E19">
      <w:pPr>
        <w:rPr>
          <w:sz w:val="24"/>
          <w:szCs w:val="24"/>
          <w:lang w:eastAsia="el-GR"/>
        </w:rPr>
      </w:pPr>
      <w:r>
        <w:rPr>
          <w:sz w:val="24"/>
          <w:szCs w:val="24"/>
          <w:lang w:eastAsia="el-GR"/>
        </w:rPr>
        <w:t>European Commission (2007</w:t>
      </w:r>
      <w:r w:rsidRPr="002313EC">
        <w:rPr>
          <w:sz w:val="24"/>
          <w:szCs w:val="24"/>
          <w:lang w:eastAsia="el-GR"/>
        </w:rPr>
        <w:t>)</w:t>
      </w:r>
      <w:r>
        <w:rPr>
          <w:sz w:val="24"/>
          <w:szCs w:val="24"/>
          <w:lang w:eastAsia="el-GR"/>
        </w:rPr>
        <w:t>.</w:t>
      </w:r>
      <w:r w:rsidRPr="008E05F8">
        <w:rPr>
          <w:sz w:val="24"/>
          <w:szCs w:val="24"/>
          <w:lang w:eastAsia="el-GR"/>
        </w:rPr>
        <w:t xml:space="preserve"> </w:t>
      </w:r>
      <w:r w:rsidRPr="00D24F34">
        <w:rPr>
          <w:sz w:val="24"/>
          <w:szCs w:val="24"/>
          <w:lang w:eastAsia="el-GR"/>
        </w:rPr>
        <w:t>Special Eurobarometer 263: Discrimination in the European Union</w:t>
      </w:r>
      <w:r>
        <w:rPr>
          <w:sz w:val="24"/>
          <w:szCs w:val="24"/>
          <w:lang w:eastAsia="el-GR"/>
        </w:rPr>
        <w:t>.</w:t>
      </w:r>
      <w:r w:rsidRPr="008E05F8">
        <w:rPr>
          <w:sz w:val="24"/>
          <w:szCs w:val="24"/>
          <w:lang w:eastAsia="el-GR"/>
        </w:rPr>
        <w:t xml:space="preserve"> </w:t>
      </w:r>
      <w:r w:rsidRPr="002313EC">
        <w:rPr>
          <w:sz w:val="24"/>
          <w:szCs w:val="24"/>
          <w:lang w:eastAsia="el-GR"/>
        </w:rPr>
        <w:t>Brussels</w:t>
      </w:r>
      <w:r w:rsidRPr="00477EED">
        <w:rPr>
          <w:sz w:val="24"/>
          <w:szCs w:val="24"/>
          <w:lang w:eastAsia="el-GR"/>
        </w:rPr>
        <w:t>:</w:t>
      </w:r>
      <w:r>
        <w:rPr>
          <w:sz w:val="24"/>
          <w:szCs w:val="24"/>
          <w:lang w:eastAsia="el-GR"/>
        </w:rPr>
        <w:t xml:space="preserve"> European Commission</w:t>
      </w:r>
      <w:r w:rsidRPr="002313EC">
        <w:rPr>
          <w:sz w:val="24"/>
          <w:szCs w:val="24"/>
          <w:lang w:eastAsia="el-GR"/>
        </w:rPr>
        <w:t xml:space="preserve">. </w:t>
      </w:r>
    </w:p>
    <w:p w14:paraId="07C7B8F6" w14:textId="77777777" w:rsidR="00051811" w:rsidRPr="002313EC" w:rsidRDefault="00051811" w:rsidP="00A20E19">
      <w:pPr>
        <w:rPr>
          <w:sz w:val="24"/>
          <w:szCs w:val="24"/>
          <w:lang w:eastAsia="el-GR"/>
        </w:rPr>
      </w:pPr>
      <w:r>
        <w:rPr>
          <w:sz w:val="24"/>
          <w:szCs w:val="24"/>
          <w:lang w:eastAsia="el-GR"/>
        </w:rPr>
        <w:t>European Commission (2012</w:t>
      </w:r>
      <w:r w:rsidRPr="002313EC">
        <w:rPr>
          <w:sz w:val="24"/>
          <w:szCs w:val="24"/>
          <w:lang w:eastAsia="el-GR"/>
        </w:rPr>
        <w:t>)</w:t>
      </w:r>
      <w:r>
        <w:rPr>
          <w:sz w:val="24"/>
          <w:szCs w:val="24"/>
          <w:lang w:eastAsia="el-GR"/>
        </w:rPr>
        <w:t>.</w:t>
      </w:r>
      <w:r w:rsidRPr="002313EC">
        <w:rPr>
          <w:sz w:val="24"/>
          <w:szCs w:val="24"/>
          <w:lang w:eastAsia="el-GR"/>
        </w:rPr>
        <w:t xml:space="preserve"> </w:t>
      </w:r>
      <w:r w:rsidRPr="008E05F8">
        <w:rPr>
          <w:i/>
          <w:sz w:val="24"/>
          <w:szCs w:val="24"/>
          <w:lang w:eastAsia="el-GR"/>
        </w:rPr>
        <w:t>Special Eurobarometer 393: Discrimination in the EU in 2012</w:t>
      </w:r>
      <w:r w:rsidRPr="00477EED">
        <w:rPr>
          <w:i/>
          <w:sz w:val="24"/>
          <w:szCs w:val="24"/>
          <w:lang w:eastAsia="el-GR"/>
        </w:rPr>
        <w:t>.</w:t>
      </w:r>
      <w:r>
        <w:rPr>
          <w:sz w:val="24"/>
          <w:szCs w:val="24"/>
          <w:lang w:eastAsia="el-GR"/>
        </w:rPr>
        <w:t xml:space="preserve"> </w:t>
      </w:r>
      <w:r w:rsidRPr="002313EC">
        <w:rPr>
          <w:sz w:val="24"/>
          <w:szCs w:val="24"/>
          <w:lang w:eastAsia="el-GR"/>
        </w:rPr>
        <w:t>Brussels</w:t>
      </w:r>
      <w:r w:rsidRPr="00477EED">
        <w:rPr>
          <w:sz w:val="24"/>
          <w:szCs w:val="24"/>
          <w:lang w:eastAsia="el-GR"/>
        </w:rPr>
        <w:t>:</w:t>
      </w:r>
      <w:r>
        <w:rPr>
          <w:sz w:val="24"/>
          <w:szCs w:val="24"/>
          <w:lang w:eastAsia="el-GR"/>
        </w:rPr>
        <w:t xml:space="preserve"> European Commission.</w:t>
      </w:r>
    </w:p>
    <w:p w14:paraId="140F6A0B" w14:textId="77777777" w:rsidR="00051811" w:rsidRPr="002313EC" w:rsidRDefault="00051811" w:rsidP="00A20E19">
      <w:pPr>
        <w:rPr>
          <w:sz w:val="24"/>
          <w:szCs w:val="24"/>
          <w:lang w:eastAsia="el-GR"/>
        </w:rPr>
      </w:pPr>
      <w:r>
        <w:rPr>
          <w:sz w:val="24"/>
          <w:szCs w:val="24"/>
          <w:lang w:eastAsia="el-GR"/>
        </w:rPr>
        <w:t>European Commission</w:t>
      </w:r>
      <w:r w:rsidRPr="002313EC">
        <w:rPr>
          <w:sz w:val="24"/>
          <w:szCs w:val="24"/>
          <w:lang w:eastAsia="el-GR"/>
        </w:rPr>
        <w:t xml:space="preserve"> (2015)</w:t>
      </w:r>
      <w:r>
        <w:rPr>
          <w:sz w:val="24"/>
          <w:szCs w:val="24"/>
          <w:lang w:eastAsia="el-GR"/>
        </w:rPr>
        <w:t xml:space="preserve">. </w:t>
      </w:r>
      <w:r w:rsidRPr="008E05F8">
        <w:rPr>
          <w:i/>
          <w:sz w:val="24"/>
          <w:szCs w:val="24"/>
          <w:lang w:eastAsia="el-GR"/>
        </w:rPr>
        <w:t>Special Eurobarometer 437: Discrimination in the EU in 2015</w:t>
      </w:r>
      <w:r>
        <w:rPr>
          <w:sz w:val="24"/>
          <w:szCs w:val="24"/>
          <w:lang w:eastAsia="el-GR"/>
        </w:rPr>
        <w:t xml:space="preserve">. </w:t>
      </w:r>
      <w:r w:rsidRPr="002313EC">
        <w:rPr>
          <w:sz w:val="24"/>
          <w:szCs w:val="24"/>
          <w:lang w:eastAsia="el-GR"/>
        </w:rPr>
        <w:t>Brussels</w:t>
      </w:r>
      <w:r w:rsidRPr="00477EED">
        <w:rPr>
          <w:sz w:val="24"/>
          <w:szCs w:val="24"/>
          <w:lang w:eastAsia="el-GR"/>
        </w:rPr>
        <w:t>:</w:t>
      </w:r>
      <w:r>
        <w:rPr>
          <w:sz w:val="24"/>
          <w:szCs w:val="24"/>
          <w:lang w:eastAsia="el-GR"/>
        </w:rPr>
        <w:t xml:space="preserve"> European Commission.</w:t>
      </w:r>
    </w:p>
    <w:p w14:paraId="2E63F613" w14:textId="77777777" w:rsidR="00051811" w:rsidRPr="002313EC" w:rsidRDefault="00051811" w:rsidP="00A20E19">
      <w:pPr>
        <w:rPr>
          <w:sz w:val="24"/>
          <w:szCs w:val="24"/>
          <w:lang w:eastAsia="el-GR"/>
        </w:rPr>
      </w:pPr>
      <w:r>
        <w:rPr>
          <w:sz w:val="24"/>
          <w:szCs w:val="24"/>
          <w:lang w:eastAsia="el-GR"/>
        </w:rPr>
        <w:t>European Commission</w:t>
      </w:r>
      <w:r w:rsidRPr="002313EC">
        <w:rPr>
          <w:sz w:val="24"/>
          <w:szCs w:val="24"/>
          <w:lang w:eastAsia="el-GR"/>
        </w:rPr>
        <w:t xml:space="preserve"> (2019)</w:t>
      </w:r>
      <w:r>
        <w:rPr>
          <w:sz w:val="24"/>
          <w:szCs w:val="24"/>
          <w:lang w:eastAsia="el-GR"/>
        </w:rPr>
        <w:t>.</w:t>
      </w:r>
      <w:r w:rsidRPr="002313EC">
        <w:rPr>
          <w:sz w:val="24"/>
          <w:szCs w:val="24"/>
          <w:lang w:eastAsia="el-GR"/>
        </w:rPr>
        <w:t xml:space="preserve"> </w:t>
      </w:r>
      <w:r w:rsidRPr="008E05F8">
        <w:rPr>
          <w:i/>
          <w:sz w:val="24"/>
          <w:szCs w:val="24"/>
          <w:lang w:eastAsia="el-GR"/>
        </w:rPr>
        <w:t>Special Barometer 493: Discrimination on European Union</w:t>
      </w:r>
      <w:r w:rsidRPr="00477EED">
        <w:rPr>
          <w:i/>
          <w:sz w:val="24"/>
          <w:szCs w:val="24"/>
          <w:lang w:eastAsia="el-GR"/>
        </w:rPr>
        <w:t>.</w:t>
      </w:r>
      <w:r w:rsidRPr="002313EC">
        <w:rPr>
          <w:sz w:val="24"/>
          <w:szCs w:val="24"/>
          <w:lang w:eastAsia="el-GR"/>
        </w:rPr>
        <w:t xml:space="preserve"> Brussels</w:t>
      </w:r>
      <w:r w:rsidRPr="00477EED">
        <w:rPr>
          <w:sz w:val="24"/>
          <w:szCs w:val="24"/>
          <w:lang w:eastAsia="el-GR"/>
        </w:rPr>
        <w:t>:</w:t>
      </w:r>
      <w:r>
        <w:rPr>
          <w:sz w:val="24"/>
          <w:szCs w:val="24"/>
          <w:lang w:eastAsia="el-GR"/>
        </w:rPr>
        <w:t xml:space="preserve"> European Commission.</w:t>
      </w:r>
      <w:r w:rsidRPr="002313EC">
        <w:rPr>
          <w:sz w:val="24"/>
          <w:szCs w:val="24"/>
          <w:lang w:eastAsia="el-GR"/>
        </w:rPr>
        <w:t xml:space="preserve"> </w:t>
      </w:r>
    </w:p>
    <w:p w14:paraId="4BE3F4B8" w14:textId="77777777" w:rsidR="00051811" w:rsidRPr="008D0099" w:rsidRDefault="00051811" w:rsidP="00A20E19">
      <w:pPr>
        <w:rPr>
          <w:sz w:val="24"/>
          <w:szCs w:val="24"/>
          <w:lang w:eastAsia="el-GR"/>
        </w:rPr>
      </w:pPr>
      <w:r>
        <w:rPr>
          <w:sz w:val="24"/>
          <w:szCs w:val="24"/>
          <w:lang w:eastAsia="el-GR"/>
        </w:rPr>
        <w:t xml:space="preserve">Rubin </w:t>
      </w:r>
      <w:r w:rsidRPr="00E76862">
        <w:rPr>
          <w:sz w:val="24"/>
          <w:szCs w:val="24"/>
          <w:lang w:eastAsia="el-GR"/>
        </w:rPr>
        <w:t xml:space="preserve">&amp; </w:t>
      </w:r>
      <w:r>
        <w:rPr>
          <w:sz w:val="24"/>
          <w:szCs w:val="24"/>
          <w:lang w:eastAsia="el-GR"/>
        </w:rPr>
        <w:t xml:space="preserve">Taylor </w:t>
      </w:r>
      <w:r w:rsidRPr="00E76862">
        <w:rPr>
          <w:sz w:val="24"/>
          <w:szCs w:val="24"/>
          <w:lang w:eastAsia="el-GR"/>
        </w:rPr>
        <w:t xml:space="preserve">&amp; </w:t>
      </w:r>
      <w:r>
        <w:rPr>
          <w:sz w:val="24"/>
          <w:szCs w:val="24"/>
          <w:lang w:eastAsia="el-GR"/>
        </w:rPr>
        <w:t xml:space="preserve">Pollitt </w:t>
      </w:r>
      <w:r w:rsidRPr="00E76862">
        <w:rPr>
          <w:sz w:val="24"/>
          <w:szCs w:val="24"/>
          <w:lang w:eastAsia="el-GR"/>
        </w:rPr>
        <w:t xml:space="preserve">&amp; </w:t>
      </w:r>
      <w:proofErr w:type="spellStart"/>
      <w:r>
        <w:rPr>
          <w:sz w:val="24"/>
          <w:szCs w:val="24"/>
          <w:lang w:eastAsia="el-GR"/>
        </w:rPr>
        <w:t>Krapels</w:t>
      </w:r>
      <w:proofErr w:type="spellEnd"/>
      <w:r w:rsidRPr="00E76862">
        <w:rPr>
          <w:sz w:val="24"/>
          <w:szCs w:val="24"/>
          <w:lang w:eastAsia="el-GR"/>
        </w:rPr>
        <w:t xml:space="preserve"> &amp; </w:t>
      </w:r>
      <w:proofErr w:type="spellStart"/>
      <w:r w:rsidRPr="00E76862">
        <w:rPr>
          <w:sz w:val="24"/>
          <w:szCs w:val="24"/>
          <w:lang w:eastAsia="el-GR"/>
        </w:rPr>
        <w:t>Pardal</w:t>
      </w:r>
      <w:proofErr w:type="spellEnd"/>
      <w:r w:rsidRPr="00E76862">
        <w:rPr>
          <w:sz w:val="24"/>
          <w:szCs w:val="24"/>
          <w:lang w:eastAsia="el-GR"/>
        </w:rPr>
        <w:t xml:space="preserve">. </w:t>
      </w:r>
      <w:r>
        <w:rPr>
          <w:sz w:val="24"/>
          <w:szCs w:val="24"/>
          <w:lang w:eastAsia="el-GR"/>
        </w:rPr>
        <w:t xml:space="preserve">(2014). </w:t>
      </w:r>
      <w:r w:rsidRPr="008E3314">
        <w:rPr>
          <w:i/>
          <w:sz w:val="24"/>
          <w:szCs w:val="24"/>
          <w:lang w:eastAsia="el-GR"/>
        </w:rPr>
        <w:t xml:space="preserve">Intolerance in Western Europe. </w:t>
      </w:r>
      <w:r w:rsidRPr="002710F5">
        <w:rPr>
          <w:sz w:val="24"/>
          <w:szCs w:val="24"/>
          <w:lang w:eastAsia="el-GR"/>
        </w:rPr>
        <w:t>Analysis of trends and associated factors. Cambridge</w:t>
      </w:r>
      <w:r w:rsidRPr="008D0099">
        <w:rPr>
          <w:sz w:val="24"/>
          <w:szCs w:val="24"/>
          <w:lang w:eastAsia="el-GR"/>
        </w:rPr>
        <w:t xml:space="preserve">: </w:t>
      </w:r>
      <w:r w:rsidRPr="002710F5">
        <w:rPr>
          <w:sz w:val="24"/>
          <w:szCs w:val="24"/>
          <w:lang w:eastAsia="el-GR"/>
        </w:rPr>
        <w:t>RAND</w:t>
      </w:r>
      <w:r w:rsidRPr="008D0099">
        <w:rPr>
          <w:sz w:val="24"/>
          <w:szCs w:val="24"/>
          <w:lang w:eastAsia="el-GR"/>
        </w:rPr>
        <w:t>.</w:t>
      </w:r>
    </w:p>
    <w:p w14:paraId="03300B11" w14:textId="77777777" w:rsidR="00051811" w:rsidRPr="00C33627" w:rsidRDefault="00051811" w:rsidP="00A20E19">
      <w:pPr>
        <w:rPr>
          <w:sz w:val="24"/>
          <w:szCs w:val="24"/>
          <w:lang w:val="el-GR" w:eastAsia="el-GR"/>
        </w:rPr>
      </w:pPr>
      <w:r w:rsidRPr="00B75402">
        <w:rPr>
          <w:sz w:val="24"/>
          <w:szCs w:val="24"/>
          <w:lang w:val="el-GR" w:eastAsia="el-GR"/>
        </w:rPr>
        <w:t>Πανταζής</w:t>
      </w:r>
      <w:r w:rsidRPr="008D0099">
        <w:rPr>
          <w:sz w:val="24"/>
          <w:szCs w:val="24"/>
          <w:lang w:eastAsia="el-GR"/>
        </w:rPr>
        <w:t xml:space="preserve">, </w:t>
      </w:r>
      <w:r w:rsidRPr="00B75402">
        <w:rPr>
          <w:sz w:val="24"/>
          <w:szCs w:val="24"/>
          <w:lang w:val="el-GR" w:eastAsia="el-GR"/>
        </w:rPr>
        <w:t>Β</w:t>
      </w:r>
      <w:r w:rsidRPr="008D0099">
        <w:rPr>
          <w:sz w:val="24"/>
          <w:szCs w:val="24"/>
          <w:lang w:eastAsia="el-GR"/>
        </w:rPr>
        <w:t xml:space="preserve">., 2015. </w:t>
      </w:r>
      <w:r w:rsidRPr="00710526">
        <w:rPr>
          <w:sz w:val="24"/>
          <w:szCs w:val="24"/>
          <w:lang w:val="el-GR" w:eastAsia="el-GR"/>
        </w:rPr>
        <w:t xml:space="preserve">Αντιρατσιστική εκπαίδευση. [ηλεκτρ. βιβλ.] Αθήνα: Σύνδεσμος Ελληνικών Ακαδημαϊκών Βιβλιοθηκών. </w:t>
      </w:r>
      <w:r w:rsidRPr="007C3C64">
        <w:rPr>
          <w:sz w:val="24"/>
          <w:szCs w:val="24"/>
          <w:lang w:val="el-GR" w:eastAsia="el-GR"/>
        </w:rPr>
        <w:t>Διαθέσιμο</w:t>
      </w:r>
      <w:r w:rsidRPr="00C33627">
        <w:rPr>
          <w:sz w:val="24"/>
          <w:szCs w:val="24"/>
          <w:lang w:val="el-GR" w:eastAsia="el-GR"/>
        </w:rPr>
        <w:t xml:space="preserve"> </w:t>
      </w:r>
      <w:r w:rsidRPr="007C3C64">
        <w:rPr>
          <w:sz w:val="24"/>
          <w:szCs w:val="24"/>
          <w:lang w:val="el-GR" w:eastAsia="el-GR"/>
        </w:rPr>
        <w:t>στο</w:t>
      </w:r>
      <w:r w:rsidRPr="00C33627">
        <w:rPr>
          <w:sz w:val="24"/>
          <w:szCs w:val="24"/>
          <w:lang w:val="el-GR" w:eastAsia="el-GR"/>
        </w:rPr>
        <w:t xml:space="preserve">: </w:t>
      </w:r>
      <w:hyperlink r:id="rId26" w:history="1">
        <w:r w:rsidRPr="00281FD5">
          <w:rPr>
            <w:rStyle w:val="-"/>
            <w:sz w:val="24"/>
            <w:szCs w:val="24"/>
            <w:lang w:eastAsia="el-GR"/>
          </w:rPr>
          <w:t>http</w:t>
        </w:r>
        <w:r w:rsidRPr="00C33627">
          <w:rPr>
            <w:rStyle w:val="-"/>
            <w:sz w:val="24"/>
            <w:szCs w:val="24"/>
            <w:lang w:val="el-GR" w:eastAsia="el-GR"/>
          </w:rPr>
          <w:t>://</w:t>
        </w:r>
        <w:proofErr w:type="spellStart"/>
        <w:r w:rsidRPr="00281FD5">
          <w:rPr>
            <w:rStyle w:val="-"/>
            <w:sz w:val="24"/>
            <w:szCs w:val="24"/>
            <w:lang w:eastAsia="el-GR"/>
          </w:rPr>
          <w:t>hdl</w:t>
        </w:r>
        <w:proofErr w:type="spellEnd"/>
        <w:r w:rsidRPr="00C33627">
          <w:rPr>
            <w:rStyle w:val="-"/>
            <w:sz w:val="24"/>
            <w:szCs w:val="24"/>
            <w:lang w:val="el-GR" w:eastAsia="el-GR"/>
          </w:rPr>
          <w:t>.</w:t>
        </w:r>
        <w:r w:rsidRPr="00281FD5">
          <w:rPr>
            <w:rStyle w:val="-"/>
            <w:sz w:val="24"/>
            <w:szCs w:val="24"/>
            <w:lang w:eastAsia="el-GR"/>
          </w:rPr>
          <w:t>handle</w:t>
        </w:r>
        <w:r w:rsidRPr="00C33627">
          <w:rPr>
            <w:rStyle w:val="-"/>
            <w:sz w:val="24"/>
            <w:szCs w:val="24"/>
            <w:lang w:val="el-GR" w:eastAsia="el-GR"/>
          </w:rPr>
          <w:t>.</w:t>
        </w:r>
        <w:r w:rsidRPr="00281FD5">
          <w:rPr>
            <w:rStyle w:val="-"/>
            <w:sz w:val="24"/>
            <w:szCs w:val="24"/>
            <w:lang w:eastAsia="el-GR"/>
          </w:rPr>
          <w:t>net</w:t>
        </w:r>
        <w:r w:rsidRPr="00C33627">
          <w:rPr>
            <w:rStyle w:val="-"/>
            <w:sz w:val="24"/>
            <w:szCs w:val="24"/>
            <w:lang w:val="el-GR" w:eastAsia="el-GR"/>
          </w:rPr>
          <w:t>/11419/1633</w:t>
        </w:r>
      </w:hyperlink>
    </w:p>
    <w:p w14:paraId="2AFD9927" w14:textId="77777777" w:rsidR="002710F5" w:rsidRPr="00C33627" w:rsidRDefault="002710F5" w:rsidP="002710F5">
      <w:pPr>
        <w:jc w:val="both"/>
        <w:rPr>
          <w:sz w:val="24"/>
          <w:szCs w:val="24"/>
          <w:lang w:val="el-GR" w:eastAsia="el-GR"/>
        </w:rPr>
      </w:pPr>
    </w:p>
    <w:p w14:paraId="5F8CC2D3" w14:textId="4AB270A6" w:rsidR="008E05F8" w:rsidRPr="002710F5" w:rsidRDefault="008E05F8" w:rsidP="00885A5F">
      <w:pPr>
        <w:pStyle w:val="10"/>
        <w:rPr>
          <w:lang w:val="el-GR"/>
        </w:rPr>
      </w:pPr>
      <w:bookmarkStart w:id="21" w:name="_Toc25434137"/>
      <w:r w:rsidRPr="002710F5">
        <w:rPr>
          <w:lang w:val="el-GR"/>
        </w:rPr>
        <w:t xml:space="preserve">ΗΛΕΚΤΡΟΝΙΚΕΣ ΠΗΓΕΣ </w:t>
      </w:r>
      <w:r w:rsidR="00027AA3" w:rsidRPr="002710F5">
        <w:rPr>
          <w:lang w:val="el-GR"/>
        </w:rPr>
        <w:t>ΔΕΔΟΜΕΝΩΝ</w:t>
      </w:r>
      <w:bookmarkEnd w:id="21"/>
    </w:p>
    <w:p w14:paraId="57687203" w14:textId="0C81B555" w:rsidR="00027AA3" w:rsidRPr="00A20E19" w:rsidRDefault="002C3F44" w:rsidP="00A20E19">
      <w:pPr>
        <w:jc w:val="both"/>
        <w:rPr>
          <w:sz w:val="24"/>
          <w:szCs w:val="24"/>
          <w:lang w:val="el-GR"/>
        </w:rPr>
      </w:pPr>
      <w:hyperlink r:id="rId27" w:history="1">
        <w:r w:rsidR="00027AA3" w:rsidRPr="00FB0294">
          <w:rPr>
            <w:rStyle w:val="-"/>
          </w:rPr>
          <w:t>https</w:t>
        </w:r>
        <w:r w:rsidR="00027AA3" w:rsidRPr="00C33627">
          <w:rPr>
            <w:rStyle w:val="-"/>
            <w:lang w:val="el-GR"/>
          </w:rPr>
          <w:t>://</w:t>
        </w:r>
        <w:r w:rsidR="00027AA3" w:rsidRPr="00FB0294">
          <w:rPr>
            <w:rStyle w:val="-"/>
          </w:rPr>
          <w:t>www</w:t>
        </w:r>
        <w:r w:rsidR="00027AA3" w:rsidRPr="00C33627">
          <w:rPr>
            <w:rStyle w:val="-"/>
            <w:lang w:val="el-GR"/>
          </w:rPr>
          <w:t>.</w:t>
        </w:r>
        <w:proofErr w:type="spellStart"/>
        <w:r w:rsidR="00027AA3" w:rsidRPr="00FB0294">
          <w:rPr>
            <w:rStyle w:val="-"/>
          </w:rPr>
          <w:t>gesis</w:t>
        </w:r>
        <w:proofErr w:type="spellEnd"/>
        <w:r w:rsidR="00027AA3" w:rsidRPr="00C33627">
          <w:rPr>
            <w:rStyle w:val="-"/>
            <w:lang w:val="el-GR"/>
          </w:rPr>
          <w:t>.</w:t>
        </w:r>
        <w:r w:rsidR="00027AA3" w:rsidRPr="00FB0294">
          <w:rPr>
            <w:rStyle w:val="-"/>
          </w:rPr>
          <w:t>org</w:t>
        </w:r>
        <w:r w:rsidR="00027AA3" w:rsidRPr="00C33627">
          <w:rPr>
            <w:rStyle w:val="-"/>
            <w:lang w:val="el-GR"/>
          </w:rPr>
          <w:t>/</w:t>
        </w:r>
        <w:proofErr w:type="spellStart"/>
        <w:r w:rsidR="00027AA3" w:rsidRPr="00FB0294">
          <w:rPr>
            <w:rStyle w:val="-"/>
          </w:rPr>
          <w:t>eurobarometer</w:t>
        </w:r>
        <w:proofErr w:type="spellEnd"/>
        <w:r w:rsidR="00027AA3" w:rsidRPr="00027AA3">
          <w:rPr>
            <w:rStyle w:val="-"/>
            <w:lang w:val="el-GR"/>
          </w:rPr>
          <w:t>-</w:t>
        </w:r>
        <w:r w:rsidR="00027AA3" w:rsidRPr="00FB0294">
          <w:rPr>
            <w:rStyle w:val="-"/>
          </w:rPr>
          <w:t>data</w:t>
        </w:r>
        <w:r w:rsidR="00027AA3" w:rsidRPr="00027AA3">
          <w:rPr>
            <w:rStyle w:val="-"/>
            <w:lang w:val="el-GR"/>
          </w:rPr>
          <w:t>-</w:t>
        </w:r>
        <w:r w:rsidR="00027AA3" w:rsidRPr="00FB0294">
          <w:rPr>
            <w:rStyle w:val="-"/>
          </w:rPr>
          <w:t>service</w:t>
        </w:r>
        <w:r w:rsidR="00027AA3" w:rsidRPr="00027AA3">
          <w:rPr>
            <w:rStyle w:val="-"/>
            <w:lang w:val="el-GR"/>
          </w:rPr>
          <w:t>/</w:t>
        </w:r>
        <w:r w:rsidR="00027AA3" w:rsidRPr="00FB0294">
          <w:rPr>
            <w:rStyle w:val="-"/>
          </w:rPr>
          <w:t>home</w:t>
        </w:r>
      </w:hyperlink>
    </w:p>
    <w:sectPr w:rsidR="00027AA3" w:rsidRPr="00A20E19" w:rsidSect="00D97671">
      <w:headerReference w:type="default" r:id="rId28"/>
      <w:footerReference w:type="default" r:id="rId29"/>
      <w:headerReference w:type="first" r:id="rId30"/>
      <w:footerReference w:type="first" r:id="rId31"/>
      <w:pgSz w:w="11906" w:h="16838" w:code="9"/>
      <w:pgMar w:top="2694" w:right="1416" w:bottom="1440"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34F3F" w14:textId="77777777" w:rsidR="00D9643F" w:rsidRDefault="00D9643F" w:rsidP="00B14FB2">
      <w:pPr>
        <w:spacing w:after="0" w:line="240" w:lineRule="auto"/>
      </w:pPr>
      <w:r>
        <w:separator/>
      </w:r>
    </w:p>
  </w:endnote>
  <w:endnote w:type="continuationSeparator" w:id="0">
    <w:p w14:paraId="00994520" w14:textId="77777777" w:rsidR="00D9643F" w:rsidRDefault="00D9643F"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295E8" w14:textId="4AC484EF" w:rsidR="002C3F44" w:rsidRPr="006C7DBD" w:rsidRDefault="002C3F44" w:rsidP="00C975F8">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Pr="006C7DBD">
      <w:rPr>
        <w:rFonts w:eastAsiaTheme="minorEastAsia"/>
        <w:sz w:val="20"/>
        <w:szCs w:val="20"/>
        <w:lang w:val="el-GR"/>
      </w:rPr>
      <w:fldChar w:fldCharType="begin"/>
    </w:r>
    <w:r w:rsidRPr="006C7DBD">
      <w:rPr>
        <w:sz w:val="20"/>
        <w:szCs w:val="20"/>
        <w:lang w:val="el-GR"/>
      </w:rPr>
      <w:instrText>PAGE    \* MERGEFORMAT</w:instrText>
    </w:r>
    <w:r w:rsidRPr="006C7DBD">
      <w:rPr>
        <w:rFonts w:eastAsiaTheme="minorEastAsia"/>
        <w:sz w:val="20"/>
        <w:szCs w:val="20"/>
        <w:lang w:val="el-GR"/>
      </w:rPr>
      <w:fldChar w:fldCharType="separate"/>
    </w:r>
    <w:r w:rsidR="00E32A07" w:rsidRPr="00E32A07">
      <w:rPr>
        <w:rFonts w:eastAsiaTheme="minorEastAsia"/>
        <w:noProof/>
        <w:sz w:val="20"/>
        <w:szCs w:val="20"/>
        <w:lang w:val="el-GR"/>
      </w:rPr>
      <w:t>18</w:t>
    </w:r>
    <w:r w:rsidRPr="006C7DBD">
      <w:rPr>
        <w:rFonts w:asciiTheme="majorHAnsi" w:eastAsiaTheme="majorEastAsia" w:hAnsiTheme="majorHAnsi" w:cstheme="majorBidi"/>
        <w:sz w:val="20"/>
        <w:szCs w:val="20"/>
        <w:lang w:val="el-GR"/>
      </w:rPr>
      <w:fldChar w:fldCharType="end"/>
    </w:r>
  </w:p>
  <w:p w14:paraId="4DA79E2D" w14:textId="5D712BF9" w:rsidR="002C3F44" w:rsidRDefault="002C3F44" w:rsidP="00B75402">
    <w:pPr>
      <w:pStyle w:val="a4"/>
      <w:ind w:left="-1418" w:right="-1416"/>
    </w:pPr>
    <w:r>
      <w:rPr>
        <w:noProof/>
        <w:lang w:val="el-GR" w:eastAsia="el-GR"/>
      </w:rPr>
      <w:drawing>
        <wp:inline distT="0" distB="0" distL="0" distR="0" wp14:anchorId="59B0C7A5" wp14:editId="27D8CC8C">
          <wp:extent cx="7567109" cy="963295"/>
          <wp:effectExtent l="0" t="0" r="0" b="0"/>
          <wp:docPr id="473" name="Εικόνα 473"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82744" cy="96528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F96E4" w14:textId="04B41F01" w:rsidR="002C3F44" w:rsidRPr="00B75402" w:rsidRDefault="002C3F44" w:rsidP="00B75402">
    <w:pPr>
      <w:pStyle w:val="a4"/>
      <w:ind w:left="-1418" w:right="-1416"/>
    </w:pPr>
    <w:r>
      <w:rPr>
        <w:noProof/>
        <w:lang w:val="el-GR" w:eastAsia="el-GR"/>
      </w:rPr>
      <w:drawing>
        <wp:inline distT="0" distB="0" distL="0" distR="0" wp14:anchorId="29E21EFD" wp14:editId="3EF629F3">
          <wp:extent cx="7562850" cy="962753"/>
          <wp:effectExtent l="0" t="0" r="0" b="0"/>
          <wp:docPr id="476" name="Εικόνα 476"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712833" cy="98184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7D952" w14:textId="77777777" w:rsidR="00D9643F" w:rsidRDefault="00D9643F" w:rsidP="00B14FB2">
      <w:pPr>
        <w:spacing w:after="0" w:line="240" w:lineRule="auto"/>
      </w:pPr>
      <w:r>
        <w:separator/>
      </w:r>
    </w:p>
  </w:footnote>
  <w:footnote w:type="continuationSeparator" w:id="0">
    <w:p w14:paraId="3AFD2713" w14:textId="77777777" w:rsidR="00D9643F" w:rsidRDefault="00D9643F" w:rsidP="00B14FB2">
      <w:pPr>
        <w:spacing w:after="0" w:line="240" w:lineRule="auto"/>
      </w:pPr>
      <w:r>
        <w:continuationSeparator/>
      </w:r>
    </w:p>
  </w:footnote>
  <w:footnote w:id="1">
    <w:p w14:paraId="1B6EABBE" w14:textId="5D2E9B0C" w:rsidR="002C3F44" w:rsidRPr="0000287E" w:rsidRDefault="002C3F44" w:rsidP="00D97671">
      <w:pPr>
        <w:pStyle w:val="a7"/>
        <w:spacing w:after="120"/>
        <w:jc w:val="both"/>
        <w:rPr>
          <w:rStyle w:val="tlid-translation"/>
          <w:lang w:val="el-GR"/>
        </w:rPr>
      </w:pPr>
      <w:r w:rsidRPr="0029487A">
        <w:rPr>
          <w:rStyle w:val="tlid-translation"/>
        </w:rPr>
        <w:footnoteRef/>
      </w:r>
      <w:r w:rsidRPr="0000287E">
        <w:rPr>
          <w:rStyle w:val="tlid-translation"/>
          <w:lang w:val="el-GR"/>
        </w:rPr>
        <w:t xml:space="preserve"> Σ</w:t>
      </w:r>
      <w:r w:rsidRPr="0000287E">
        <w:rPr>
          <w:rStyle w:val="tlid-translation"/>
          <w:sz w:val="18"/>
          <w:szCs w:val="18"/>
          <w:lang w:val="el-GR"/>
        </w:rPr>
        <w:t xml:space="preserve">υγκεκριμένες ενότητες ερωτημάτων μπορούν </w:t>
      </w:r>
      <w:r>
        <w:rPr>
          <w:rStyle w:val="tlid-translation"/>
          <w:sz w:val="18"/>
          <w:szCs w:val="18"/>
          <w:lang w:val="el-GR"/>
        </w:rPr>
        <w:t xml:space="preserve">να ενσωματωθούν στην έρευνα </w:t>
      </w:r>
      <w:r w:rsidRPr="0000287E">
        <w:rPr>
          <w:rStyle w:val="tlid-translation"/>
          <w:sz w:val="18"/>
          <w:szCs w:val="18"/>
          <w:lang w:val="el-GR"/>
        </w:rPr>
        <w:t>κατόπιν απαίτησης</w:t>
      </w:r>
      <w:r>
        <w:rPr>
          <w:rStyle w:val="tlid-translation"/>
          <w:sz w:val="18"/>
          <w:szCs w:val="18"/>
          <w:lang w:val="el-GR"/>
        </w:rPr>
        <w:t xml:space="preserve"> και</w:t>
      </w:r>
      <w:r w:rsidRPr="0000287E">
        <w:rPr>
          <w:rStyle w:val="tlid-translation"/>
          <w:sz w:val="18"/>
          <w:szCs w:val="18"/>
          <w:lang w:val="el-GR"/>
        </w:rPr>
        <w:t xml:space="preserve"> του Ευρωπαϊκού Κοινοβουλίου.</w:t>
      </w:r>
    </w:p>
  </w:footnote>
  <w:footnote w:id="2">
    <w:p w14:paraId="7FBF534A" w14:textId="1074C555" w:rsidR="002C3F44" w:rsidRPr="0000287E" w:rsidRDefault="002C3F44" w:rsidP="00D97671">
      <w:pPr>
        <w:pStyle w:val="a7"/>
        <w:spacing w:after="120"/>
        <w:jc w:val="both"/>
        <w:rPr>
          <w:rStyle w:val="tlid-translation"/>
          <w:sz w:val="18"/>
          <w:szCs w:val="18"/>
          <w:lang w:val="el-GR"/>
        </w:rPr>
      </w:pPr>
      <w:r w:rsidRPr="0029487A">
        <w:rPr>
          <w:rStyle w:val="tlid-translation"/>
          <w:sz w:val="18"/>
          <w:szCs w:val="18"/>
        </w:rPr>
        <w:footnoteRef/>
      </w:r>
      <w:r w:rsidRPr="0000287E">
        <w:rPr>
          <w:rStyle w:val="tlid-translation"/>
          <w:lang w:val="el-GR"/>
        </w:rPr>
        <w:t xml:space="preserve"> </w:t>
      </w:r>
      <w:r w:rsidRPr="0000287E">
        <w:rPr>
          <w:rStyle w:val="tlid-translation"/>
          <w:sz w:val="18"/>
          <w:szCs w:val="18"/>
          <w:lang w:val="el-GR"/>
        </w:rPr>
        <w:t>Στο τακτικό ευρωβαρόμετρο εξετάζονται κυρίως οι απόψεις και οι στάσεις των πολιτών απέναντι στην ευρωπαϊκή ενοποίηση, τις πολιτικές, τους θεσμούς και τους γενικούς κοινωνικοπολιτικούς προσανατολισμούς και προτεραιότητες της ευρωπαϊκής ένωσης, καθώς και ειδικότερα θέματα σχετικά με τις κοινωνικές, πολιτικές και πολιτισμικές ταυτότητες και τάσεις και με τις εκάστοτε πολι</w:t>
      </w:r>
      <w:r>
        <w:rPr>
          <w:rStyle w:val="tlid-translation"/>
          <w:sz w:val="18"/>
          <w:szCs w:val="18"/>
          <w:lang w:val="el-GR"/>
        </w:rPr>
        <w:t xml:space="preserve">τικές/οικονομικές συνθήκες. </w:t>
      </w:r>
      <w:r w:rsidRPr="0000287E">
        <w:rPr>
          <w:rStyle w:val="tlid-translation"/>
          <w:sz w:val="18"/>
          <w:szCs w:val="18"/>
          <w:lang w:val="el-GR"/>
        </w:rPr>
        <w:t>Τα ειδικά ευρωβαρόμετρα επικεντρώνονται στη διερεύνηση σε μεγαλύτερο βάθος ειδικών θεματικών ενοτήτων οι οποίες καλύπτουν στο σύνολο τους, ευρεία και ποικίλη θεματολογία σχετικά με την επικοινωνία και την τεχνολογία, την κατανάλωση, το περιβάλλον, την εκπαίδευση, την εργασία, την υγεία των πολιτών, την οικογενειακή ζωή, τον κοινωνικό αποκλεισμό, τις σχέσεις των φύλων, τη δικαιοσύνη και την ψυχαγωγία.</w:t>
      </w:r>
    </w:p>
  </w:footnote>
  <w:footnote w:id="3">
    <w:p w14:paraId="69EB31B8" w14:textId="77777777" w:rsidR="002C3F44" w:rsidRPr="0000287E" w:rsidRDefault="002C3F44" w:rsidP="00D97671">
      <w:pPr>
        <w:pStyle w:val="a7"/>
        <w:spacing w:after="120"/>
        <w:jc w:val="both"/>
        <w:rPr>
          <w:sz w:val="18"/>
          <w:szCs w:val="18"/>
          <w:lang w:val="el-GR"/>
        </w:rPr>
      </w:pPr>
      <w:r w:rsidRPr="0029487A">
        <w:rPr>
          <w:rStyle w:val="tlid-translation"/>
          <w:sz w:val="18"/>
          <w:szCs w:val="18"/>
        </w:rPr>
        <w:footnoteRef/>
      </w:r>
      <w:r w:rsidRPr="0000287E">
        <w:rPr>
          <w:rStyle w:val="tlid-translation"/>
          <w:sz w:val="18"/>
          <w:szCs w:val="18"/>
          <w:lang w:val="el-GR"/>
        </w:rPr>
        <w:t xml:space="preserve"> Επίσης διενεργούνται και στις υποψήφιες προς ένταξη χώρες.</w:t>
      </w:r>
    </w:p>
  </w:footnote>
  <w:footnote w:id="4">
    <w:p w14:paraId="353642B3" w14:textId="729B5F25" w:rsidR="002C3F44" w:rsidRPr="00C33627" w:rsidRDefault="002C3F44" w:rsidP="00D97671">
      <w:pPr>
        <w:pStyle w:val="a7"/>
        <w:spacing w:after="120"/>
        <w:rPr>
          <w:lang w:val="el-GR"/>
        </w:rPr>
      </w:pPr>
      <w:r>
        <w:rPr>
          <w:rStyle w:val="a8"/>
        </w:rPr>
        <w:footnoteRef/>
      </w:r>
      <w:r w:rsidRPr="00C33627">
        <w:rPr>
          <w:lang w:val="el-GR"/>
        </w:rPr>
        <w:t xml:space="preserve"> </w:t>
      </w:r>
      <w:r>
        <w:rPr>
          <w:lang w:val="el-GR"/>
        </w:rPr>
        <w:t>Βλ</w:t>
      </w:r>
      <w:r w:rsidRPr="00C33627">
        <w:rPr>
          <w:lang w:val="el-GR"/>
        </w:rPr>
        <w:t xml:space="preserve">. </w:t>
      </w:r>
      <w:r>
        <w:t>European</w:t>
      </w:r>
      <w:r w:rsidRPr="00C33627">
        <w:rPr>
          <w:lang w:val="el-GR"/>
        </w:rPr>
        <w:t xml:space="preserve"> </w:t>
      </w:r>
      <w:r>
        <w:t>Commission</w:t>
      </w:r>
      <w:r w:rsidRPr="00C33627">
        <w:rPr>
          <w:lang w:val="el-GR"/>
        </w:rPr>
        <w:t xml:space="preserve"> (2015)</w:t>
      </w:r>
    </w:p>
  </w:footnote>
  <w:footnote w:id="5">
    <w:p w14:paraId="651E3CA7" w14:textId="74ADF750" w:rsidR="002C3F44" w:rsidRPr="004940EC" w:rsidRDefault="002C3F44" w:rsidP="00D97671">
      <w:pPr>
        <w:pStyle w:val="a7"/>
        <w:spacing w:after="120"/>
        <w:rPr>
          <w:lang w:val="el-GR"/>
        </w:rPr>
      </w:pPr>
      <w:r>
        <w:rPr>
          <w:rStyle w:val="a8"/>
        </w:rPr>
        <w:footnoteRef/>
      </w:r>
      <w:r w:rsidRPr="004940EC">
        <w:rPr>
          <w:lang w:val="el-GR"/>
        </w:rPr>
        <w:t xml:space="preserve"> </w:t>
      </w:r>
      <w:r>
        <w:rPr>
          <w:lang w:val="el-GR"/>
        </w:rPr>
        <w:t>Προκειμένου να σχηματίσουμε μια συγκριτική βάση κατανόησης και αξιολόγησης</w:t>
      </w:r>
      <w:r w:rsidRPr="004940EC">
        <w:rPr>
          <w:lang w:val="el-GR"/>
        </w:rPr>
        <w:t xml:space="preserve"> </w:t>
      </w:r>
      <w:r>
        <w:rPr>
          <w:lang w:val="el-GR"/>
        </w:rPr>
        <w:t xml:space="preserve">των εθνικών ποσοστών, παρουσιάζονται σε επιλεγμένες μεταβλητές οι </w:t>
      </w:r>
      <w:r w:rsidRPr="004940EC">
        <w:rPr>
          <w:lang w:val="el-GR"/>
        </w:rPr>
        <w:t xml:space="preserve">3 </w:t>
      </w:r>
      <w:r>
        <w:rPr>
          <w:lang w:val="el-GR"/>
        </w:rPr>
        <w:t>χώρες με</w:t>
      </w:r>
      <w:r w:rsidRPr="004940EC">
        <w:rPr>
          <w:lang w:val="el-GR"/>
        </w:rPr>
        <w:t xml:space="preserve"> </w:t>
      </w:r>
      <w:r>
        <w:rPr>
          <w:lang w:val="el-GR"/>
        </w:rPr>
        <w:t>τα υψηλότερα ποσοστά (</w:t>
      </w:r>
      <w:r>
        <w:t>Top</w:t>
      </w:r>
      <w:r w:rsidRPr="004940EC">
        <w:rPr>
          <w:lang w:val="el-GR"/>
        </w:rPr>
        <w:t xml:space="preserve"> 3)</w:t>
      </w:r>
      <w:r>
        <w:rPr>
          <w:lang w:val="el-GR"/>
        </w:rPr>
        <w:t xml:space="preserve"> και οι 3 χώρες με τα χαμηλότερα ποσοστά στην υπό εξέταση μεταβλητή (</w:t>
      </w:r>
      <w:r>
        <w:t>Bottom</w:t>
      </w:r>
      <w:r w:rsidRPr="004940EC">
        <w:rPr>
          <w:lang w:val="el-GR"/>
        </w:rPr>
        <w:t xml:space="preserve">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CE9E8" w14:textId="5477E38C" w:rsidR="002C3F44" w:rsidRPr="00C975F8" w:rsidRDefault="002C3F44" w:rsidP="00885A5F">
    <w:pPr>
      <w:pStyle w:val="a3"/>
      <w:spacing w:before="720"/>
      <w:ind w:left="-1418" w:right="-1418"/>
      <w:jc w:val="center"/>
    </w:pPr>
    <w:r>
      <w:rPr>
        <w:noProof/>
        <w:lang w:val="el-GR" w:eastAsia="el-GR"/>
      </w:rPr>
      <w:drawing>
        <wp:inline distT="0" distB="0" distL="0" distR="0" wp14:anchorId="18485353" wp14:editId="166148B4">
          <wp:extent cx="5400040" cy="882015"/>
          <wp:effectExtent l="0" t="0" r="0" b="0"/>
          <wp:docPr id="472" name="Εικόνα 472"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88" b="3603"/>
                  <a:stretch/>
                </pic:blipFill>
                <pic:spPr bwMode="auto">
                  <a:xfrm>
                    <a:off x="0" y="0"/>
                    <a:ext cx="5400040" cy="8820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A7F4" w14:textId="4EA27FB8" w:rsidR="002C3F44" w:rsidRDefault="002C3F44" w:rsidP="00B75402">
    <w:pPr>
      <w:pStyle w:val="a3"/>
      <w:ind w:left="-1418" w:right="-1418"/>
    </w:pPr>
    <w:r>
      <w:rPr>
        <w:noProof/>
        <w:lang w:val="el-GR" w:eastAsia="el-GR"/>
      </w:rPr>
      <w:drawing>
        <wp:inline distT="0" distB="0" distL="0" distR="0" wp14:anchorId="18E0AA65" wp14:editId="1004A19E">
          <wp:extent cx="7562850" cy="1304641"/>
          <wp:effectExtent l="0" t="0" r="0" b="0"/>
          <wp:docPr id="474" name="Εικόνα 474"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7635910" cy="1317244"/>
                  </a:xfrm>
                  <a:prstGeom prst="rect">
                    <a:avLst/>
                  </a:prstGeom>
                  <a:ln>
                    <a:noFill/>
                  </a:ln>
                  <a:extLst>
                    <a:ext uri="{53640926-AAD7-44D8-BBD7-CCE9431645EC}">
                      <a14:shadowObscured xmlns:a14="http://schemas.microsoft.com/office/drawing/2010/main"/>
                    </a:ext>
                  </a:extLst>
                </pic:spPr>
              </pic:pic>
            </a:graphicData>
          </a:graphic>
        </wp:inline>
      </w:drawing>
    </w:r>
  </w:p>
  <w:p w14:paraId="4B0A9501" w14:textId="70031510" w:rsidR="002C3F44" w:rsidRDefault="002C3F44" w:rsidP="00B75402">
    <w:pPr>
      <w:pStyle w:val="a3"/>
      <w:ind w:left="-1418" w:right="-1418"/>
      <w:jc w:val="center"/>
    </w:pPr>
    <w:r>
      <w:rPr>
        <w:noProof/>
        <w:lang w:val="el-GR" w:eastAsia="el-GR"/>
      </w:rPr>
      <w:drawing>
        <wp:inline distT="0" distB="0" distL="0" distR="0" wp14:anchorId="414BEE83" wp14:editId="190A006B">
          <wp:extent cx="5400040" cy="882015"/>
          <wp:effectExtent l="0" t="0" r="0" b="0"/>
          <wp:docPr id="475" name="Εικόνα 475"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5400040" cy="8820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0AA"/>
    <w:multiLevelType w:val="hybridMultilevel"/>
    <w:tmpl w:val="462A404A"/>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257323"/>
    <w:multiLevelType w:val="hybridMultilevel"/>
    <w:tmpl w:val="B51A4546"/>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15:restartNumberingAfterBreak="0">
    <w:nsid w:val="1675345B"/>
    <w:multiLevelType w:val="multilevel"/>
    <w:tmpl w:val="950C9BE2"/>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8D95142"/>
    <w:multiLevelType w:val="multilevel"/>
    <w:tmpl w:val="073E3840"/>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A4A6FDE"/>
    <w:multiLevelType w:val="multilevel"/>
    <w:tmpl w:val="BA18DF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8F6198"/>
    <w:multiLevelType w:val="hybridMultilevel"/>
    <w:tmpl w:val="9E3AA980"/>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B9C7062"/>
    <w:multiLevelType w:val="hybridMultilevel"/>
    <w:tmpl w:val="22C646A6"/>
    <w:lvl w:ilvl="0" w:tplc="BFDAB0EE">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A666F82"/>
    <w:multiLevelType w:val="hybridMultilevel"/>
    <w:tmpl w:val="0994B74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8"/>
  </w:num>
  <w:num w:numId="6">
    <w:abstractNumId w:val="4"/>
  </w:num>
  <w:num w:numId="7">
    <w:abstractNumId w:val="7"/>
  </w:num>
  <w:num w:numId="8">
    <w:abstractNumId w:val="2"/>
  </w:num>
  <w:num w:numId="9">
    <w:abstractNumId w:val="2"/>
  </w:num>
  <w:num w:numId="10">
    <w:abstractNumId w:val="2"/>
  </w:num>
  <w:num w:numId="11">
    <w:abstractNumId w:val="2"/>
  </w:num>
  <w:num w:numId="12">
    <w:abstractNumId w:val="2"/>
  </w:num>
  <w:num w:numId="13">
    <w:abstractNumId w:val="2"/>
  </w:num>
  <w:num w:numId="14">
    <w:abstractNumId w:val="3"/>
  </w:num>
  <w:num w:numId="15">
    <w:abstractNumId w:val="2"/>
  </w:num>
  <w:num w:numId="16">
    <w:abstractNumId w:val="3"/>
    <w:lvlOverride w:ilvl="0">
      <w:lvl w:ilvl="0">
        <w:start w:val="1"/>
        <w:numFmt w:val="decimal"/>
        <w:lvlText w:val="%1"/>
        <w:lvlJc w:val="left"/>
        <w:pPr>
          <w:ind w:left="432" w:hanging="432"/>
        </w:pPr>
        <w:rPr>
          <w:rFonts w:hint="default"/>
        </w:rPr>
      </w:lvl>
    </w:lvlOverride>
    <w:lvlOverride w:ilvl="1">
      <w:lvl w:ilvl="1">
        <w:start w:val="1"/>
        <w:numFmt w:val="decimal"/>
        <w:lvlText w:val="%2"/>
        <w:lvlJc w:val="left"/>
        <w:pPr>
          <w:ind w:left="576" w:hanging="576"/>
        </w:pPr>
        <w:rPr>
          <w:rFonts w:hint="default"/>
        </w:rPr>
      </w:lvl>
    </w:lvlOverride>
    <w:lvlOverride w:ilvl="2">
      <w:lvl w:ilvl="2">
        <w:start w:val="1"/>
        <w:numFmt w:val="decimal"/>
        <w:lvlText w:val="%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B2"/>
    <w:rsid w:val="00000F04"/>
    <w:rsid w:val="00001C48"/>
    <w:rsid w:val="00002181"/>
    <w:rsid w:val="0000287E"/>
    <w:rsid w:val="00004F59"/>
    <w:rsid w:val="00006238"/>
    <w:rsid w:val="00010D6F"/>
    <w:rsid w:val="00011632"/>
    <w:rsid w:val="00016989"/>
    <w:rsid w:val="00020C87"/>
    <w:rsid w:val="00023FE8"/>
    <w:rsid w:val="000251A7"/>
    <w:rsid w:val="0002706F"/>
    <w:rsid w:val="00027AA3"/>
    <w:rsid w:val="00030659"/>
    <w:rsid w:val="00030B66"/>
    <w:rsid w:val="00032998"/>
    <w:rsid w:val="00033E31"/>
    <w:rsid w:val="0003410A"/>
    <w:rsid w:val="00034FCC"/>
    <w:rsid w:val="00035153"/>
    <w:rsid w:val="00036148"/>
    <w:rsid w:val="00036AFB"/>
    <w:rsid w:val="00036E31"/>
    <w:rsid w:val="00040CA9"/>
    <w:rsid w:val="00045C42"/>
    <w:rsid w:val="00047068"/>
    <w:rsid w:val="0004785C"/>
    <w:rsid w:val="00050137"/>
    <w:rsid w:val="00051811"/>
    <w:rsid w:val="000568F8"/>
    <w:rsid w:val="00056984"/>
    <w:rsid w:val="00057501"/>
    <w:rsid w:val="00057811"/>
    <w:rsid w:val="0005793A"/>
    <w:rsid w:val="000603B1"/>
    <w:rsid w:val="0006162C"/>
    <w:rsid w:val="00062552"/>
    <w:rsid w:val="00063077"/>
    <w:rsid w:val="00063668"/>
    <w:rsid w:val="00064787"/>
    <w:rsid w:val="00064DB2"/>
    <w:rsid w:val="000664D0"/>
    <w:rsid w:val="00066546"/>
    <w:rsid w:val="000674F2"/>
    <w:rsid w:val="00067CD5"/>
    <w:rsid w:val="00073C36"/>
    <w:rsid w:val="00080E7B"/>
    <w:rsid w:val="000817A1"/>
    <w:rsid w:val="000820B7"/>
    <w:rsid w:val="00082630"/>
    <w:rsid w:val="00083EBB"/>
    <w:rsid w:val="00083F90"/>
    <w:rsid w:val="000928C5"/>
    <w:rsid w:val="000A4359"/>
    <w:rsid w:val="000A4446"/>
    <w:rsid w:val="000A67ED"/>
    <w:rsid w:val="000A7205"/>
    <w:rsid w:val="000B0FDE"/>
    <w:rsid w:val="000B3D31"/>
    <w:rsid w:val="000B4243"/>
    <w:rsid w:val="000B4DF3"/>
    <w:rsid w:val="000B6438"/>
    <w:rsid w:val="000B7F76"/>
    <w:rsid w:val="000C037E"/>
    <w:rsid w:val="000C2646"/>
    <w:rsid w:val="000C28D2"/>
    <w:rsid w:val="000C318A"/>
    <w:rsid w:val="000C33EE"/>
    <w:rsid w:val="000C40F9"/>
    <w:rsid w:val="000C6F93"/>
    <w:rsid w:val="000C7AC1"/>
    <w:rsid w:val="000D4C81"/>
    <w:rsid w:val="000D70C9"/>
    <w:rsid w:val="000E0E48"/>
    <w:rsid w:val="000E1B25"/>
    <w:rsid w:val="000E21F4"/>
    <w:rsid w:val="000E22CF"/>
    <w:rsid w:val="000E494A"/>
    <w:rsid w:val="000E51F1"/>
    <w:rsid w:val="000E56E0"/>
    <w:rsid w:val="000E5ABB"/>
    <w:rsid w:val="000E6AD4"/>
    <w:rsid w:val="000F057C"/>
    <w:rsid w:val="000F19A4"/>
    <w:rsid w:val="000F20A7"/>
    <w:rsid w:val="000F464E"/>
    <w:rsid w:val="000F7160"/>
    <w:rsid w:val="001001A5"/>
    <w:rsid w:val="001016BA"/>
    <w:rsid w:val="00102B01"/>
    <w:rsid w:val="0010411B"/>
    <w:rsid w:val="00105644"/>
    <w:rsid w:val="00107885"/>
    <w:rsid w:val="00107C12"/>
    <w:rsid w:val="00107F11"/>
    <w:rsid w:val="0011470C"/>
    <w:rsid w:val="00117798"/>
    <w:rsid w:val="00120801"/>
    <w:rsid w:val="001208F8"/>
    <w:rsid w:val="00122357"/>
    <w:rsid w:val="001228E5"/>
    <w:rsid w:val="00122E0D"/>
    <w:rsid w:val="001241AA"/>
    <w:rsid w:val="00124938"/>
    <w:rsid w:val="00124A66"/>
    <w:rsid w:val="001254A2"/>
    <w:rsid w:val="00125908"/>
    <w:rsid w:val="00130F9F"/>
    <w:rsid w:val="00136322"/>
    <w:rsid w:val="0013767A"/>
    <w:rsid w:val="00137E34"/>
    <w:rsid w:val="00142759"/>
    <w:rsid w:val="00146455"/>
    <w:rsid w:val="0014671D"/>
    <w:rsid w:val="00147711"/>
    <w:rsid w:val="0014790E"/>
    <w:rsid w:val="00155B1B"/>
    <w:rsid w:val="00156A87"/>
    <w:rsid w:val="001600E4"/>
    <w:rsid w:val="001612A5"/>
    <w:rsid w:val="001623D3"/>
    <w:rsid w:val="00162860"/>
    <w:rsid w:val="00163E31"/>
    <w:rsid w:val="00164C3B"/>
    <w:rsid w:val="00167E48"/>
    <w:rsid w:val="0017007C"/>
    <w:rsid w:val="00170D54"/>
    <w:rsid w:val="00173D7F"/>
    <w:rsid w:val="00174640"/>
    <w:rsid w:val="00175055"/>
    <w:rsid w:val="001755B7"/>
    <w:rsid w:val="00175766"/>
    <w:rsid w:val="0017715F"/>
    <w:rsid w:val="00180F0E"/>
    <w:rsid w:val="00181FA0"/>
    <w:rsid w:val="00182BD8"/>
    <w:rsid w:val="00190721"/>
    <w:rsid w:val="00191617"/>
    <w:rsid w:val="0019273B"/>
    <w:rsid w:val="00192DE8"/>
    <w:rsid w:val="00193C8C"/>
    <w:rsid w:val="00195DDA"/>
    <w:rsid w:val="00195EFF"/>
    <w:rsid w:val="0019795A"/>
    <w:rsid w:val="00197F60"/>
    <w:rsid w:val="001A0A17"/>
    <w:rsid w:val="001A0E0A"/>
    <w:rsid w:val="001A157B"/>
    <w:rsid w:val="001A2A51"/>
    <w:rsid w:val="001A2AD1"/>
    <w:rsid w:val="001A4B01"/>
    <w:rsid w:val="001A6DAA"/>
    <w:rsid w:val="001A766F"/>
    <w:rsid w:val="001B04AF"/>
    <w:rsid w:val="001B1CE7"/>
    <w:rsid w:val="001B2554"/>
    <w:rsid w:val="001B2983"/>
    <w:rsid w:val="001B5099"/>
    <w:rsid w:val="001C0348"/>
    <w:rsid w:val="001C03B2"/>
    <w:rsid w:val="001C086F"/>
    <w:rsid w:val="001C1F90"/>
    <w:rsid w:val="001C2708"/>
    <w:rsid w:val="001C5C5D"/>
    <w:rsid w:val="001C6D9B"/>
    <w:rsid w:val="001C752A"/>
    <w:rsid w:val="001D00EE"/>
    <w:rsid w:val="001D0A17"/>
    <w:rsid w:val="001D137C"/>
    <w:rsid w:val="001D2A70"/>
    <w:rsid w:val="001D3091"/>
    <w:rsid w:val="001D3672"/>
    <w:rsid w:val="001D37F3"/>
    <w:rsid w:val="001D5992"/>
    <w:rsid w:val="001D6114"/>
    <w:rsid w:val="001D6FC1"/>
    <w:rsid w:val="001D74D2"/>
    <w:rsid w:val="001D764A"/>
    <w:rsid w:val="001E04ED"/>
    <w:rsid w:val="001E05C0"/>
    <w:rsid w:val="001E323F"/>
    <w:rsid w:val="001E4AC0"/>
    <w:rsid w:val="001E6AAF"/>
    <w:rsid w:val="001F4A63"/>
    <w:rsid w:val="001F52C8"/>
    <w:rsid w:val="001F63F0"/>
    <w:rsid w:val="001F6EF6"/>
    <w:rsid w:val="001F7564"/>
    <w:rsid w:val="002002E3"/>
    <w:rsid w:val="0020258C"/>
    <w:rsid w:val="00203EB7"/>
    <w:rsid w:val="00204642"/>
    <w:rsid w:val="00204986"/>
    <w:rsid w:val="002116D5"/>
    <w:rsid w:val="00212FFF"/>
    <w:rsid w:val="00213404"/>
    <w:rsid w:val="00213D1B"/>
    <w:rsid w:val="002142B5"/>
    <w:rsid w:val="00214EBA"/>
    <w:rsid w:val="0021573C"/>
    <w:rsid w:val="00216669"/>
    <w:rsid w:val="0021728C"/>
    <w:rsid w:val="002201F2"/>
    <w:rsid w:val="00222C20"/>
    <w:rsid w:val="0022522D"/>
    <w:rsid w:val="002261CA"/>
    <w:rsid w:val="0022627A"/>
    <w:rsid w:val="002269B0"/>
    <w:rsid w:val="00227C7F"/>
    <w:rsid w:val="00227ECE"/>
    <w:rsid w:val="002309C0"/>
    <w:rsid w:val="00230FEB"/>
    <w:rsid w:val="002313EC"/>
    <w:rsid w:val="00231D4F"/>
    <w:rsid w:val="00231F2B"/>
    <w:rsid w:val="00232921"/>
    <w:rsid w:val="00235081"/>
    <w:rsid w:val="002350D8"/>
    <w:rsid w:val="00235D14"/>
    <w:rsid w:val="0024363C"/>
    <w:rsid w:val="00244749"/>
    <w:rsid w:val="00245176"/>
    <w:rsid w:val="00246EDE"/>
    <w:rsid w:val="00247073"/>
    <w:rsid w:val="002521B4"/>
    <w:rsid w:val="00254B0C"/>
    <w:rsid w:val="00255B0A"/>
    <w:rsid w:val="00257015"/>
    <w:rsid w:val="00257BD8"/>
    <w:rsid w:val="00260D0E"/>
    <w:rsid w:val="002648EF"/>
    <w:rsid w:val="0026536B"/>
    <w:rsid w:val="002653D4"/>
    <w:rsid w:val="002669F4"/>
    <w:rsid w:val="00267765"/>
    <w:rsid w:val="002679EF"/>
    <w:rsid w:val="002710F5"/>
    <w:rsid w:val="00271EC1"/>
    <w:rsid w:val="00272C08"/>
    <w:rsid w:val="00273C2C"/>
    <w:rsid w:val="00275553"/>
    <w:rsid w:val="0027752E"/>
    <w:rsid w:val="00281166"/>
    <w:rsid w:val="00282458"/>
    <w:rsid w:val="00283ECB"/>
    <w:rsid w:val="00285961"/>
    <w:rsid w:val="00290406"/>
    <w:rsid w:val="00291A1F"/>
    <w:rsid w:val="0029276C"/>
    <w:rsid w:val="00293743"/>
    <w:rsid w:val="002943E5"/>
    <w:rsid w:val="00294795"/>
    <w:rsid w:val="002A09DB"/>
    <w:rsid w:val="002A1383"/>
    <w:rsid w:val="002A1C99"/>
    <w:rsid w:val="002A3AA8"/>
    <w:rsid w:val="002A52C8"/>
    <w:rsid w:val="002A5E5A"/>
    <w:rsid w:val="002A7F9A"/>
    <w:rsid w:val="002B0AD5"/>
    <w:rsid w:val="002B0F74"/>
    <w:rsid w:val="002B16EC"/>
    <w:rsid w:val="002B292D"/>
    <w:rsid w:val="002B2E7D"/>
    <w:rsid w:val="002B316F"/>
    <w:rsid w:val="002B6A65"/>
    <w:rsid w:val="002B6E3E"/>
    <w:rsid w:val="002C0A1C"/>
    <w:rsid w:val="002C0BE8"/>
    <w:rsid w:val="002C2221"/>
    <w:rsid w:val="002C2572"/>
    <w:rsid w:val="002C3F44"/>
    <w:rsid w:val="002C47EE"/>
    <w:rsid w:val="002C52CE"/>
    <w:rsid w:val="002C5799"/>
    <w:rsid w:val="002C5A76"/>
    <w:rsid w:val="002C71A4"/>
    <w:rsid w:val="002D072A"/>
    <w:rsid w:val="002D0B63"/>
    <w:rsid w:val="002D1D04"/>
    <w:rsid w:val="002D2023"/>
    <w:rsid w:val="002D2673"/>
    <w:rsid w:val="002D3EEB"/>
    <w:rsid w:val="002D4E04"/>
    <w:rsid w:val="002D7418"/>
    <w:rsid w:val="002D7B7A"/>
    <w:rsid w:val="002E13B5"/>
    <w:rsid w:val="002E161F"/>
    <w:rsid w:val="002E3124"/>
    <w:rsid w:val="002E3266"/>
    <w:rsid w:val="002E45AD"/>
    <w:rsid w:val="002E5997"/>
    <w:rsid w:val="002E6272"/>
    <w:rsid w:val="002E7B62"/>
    <w:rsid w:val="002F1D72"/>
    <w:rsid w:val="002F1E9B"/>
    <w:rsid w:val="002F2388"/>
    <w:rsid w:val="002F56E7"/>
    <w:rsid w:val="002F5C47"/>
    <w:rsid w:val="002F5DEA"/>
    <w:rsid w:val="002F77B6"/>
    <w:rsid w:val="0030347E"/>
    <w:rsid w:val="00303E53"/>
    <w:rsid w:val="0030416A"/>
    <w:rsid w:val="00305F28"/>
    <w:rsid w:val="00306F87"/>
    <w:rsid w:val="003070F3"/>
    <w:rsid w:val="003161F4"/>
    <w:rsid w:val="00316412"/>
    <w:rsid w:val="00316833"/>
    <w:rsid w:val="00316B0A"/>
    <w:rsid w:val="00317A10"/>
    <w:rsid w:val="00317D0D"/>
    <w:rsid w:val="00317ED8"/>
    <w:rsid w:val="003201B9"/>
    <w:rsid w:val="00324516"/>
    <w:rsid w:val="003276EB"/>
    <w:rsid w:val="00331DFE"/>
    <w:rsid w:val="0033245E"/>
    <w:rsid w:val="003330EA"/>
    <w:rsid w:val="00333438"/>
    <w:rsid w:val="00333895"/>
    <w:rsid w:val="00335BE3"/>
    <w:rsid w:val="003361D5"/>
    <w:rsid w:val="00341B31"/>
    <w:rsid w:val="003431C3"/>
    <w:rsid w:val="003436DD"/>
    <w:rsid w:val="00343876"/>
    <w:rsid w:val="0034403A"/>
    <w:rsid w:val="00344C73"/>
    <w:rsid w:val="003460F2"/>
    <w:rsid w:val="00347356"/>
    <w:rsid w:val="003478A0"/>
    <w:rsid w:val="00347FD2"/>
    <w:rsid w:val="00352D70"/>
    <w:rsid w:val="003530C9"/>
    <w:rsid w:val="003533DE"/>
    <w:rsid w:val="00355D06"/>
    <w:rsid w:val="003572AC"/>
    <w:rsid w:val="0036077E"/>
    <w:rsid w:val="00360CB7"/>
    <w:rsid w:val="00360F1B"/>
    <w:rsid w:val="003621D5"/>
    <w:rsid w:val="003626C7"/>
    <w:rsid w:val="00362F82"/>
    <w:rsid w:val="003638B2"/>
    <w:rsid w:val="00363FF6"/>
    <w:rsid w:val="003645F9"/>
    <w:rsid w:val="003652B9"/>
    <w:rsid w:val="0036626B"/>
    <w:rsid w:val="00367060"/>
    <w:rsid w:val="00372803"/>
    <w:rsid w:val="00372DE0"/>
    <w:rsid w:val="003775B4"/>
    <w:rsid w:val="003800AB"/>
    <w:rsid w:val="00380183"/>
    <w:rsid w:val="00382CC6"/>
    <w:rsid w:val="00382EFA"/>
    <w:rsid w:val="003836C0"/>
    <w:rsid w:val="0038573B"/>
    <w:rsid w:val="00385E69"/>
    <w:rsid w:val="003867C9"/>
    <w:rsid w:val="0039264E"/>
    <w:rsid w:val="00397072"/>
    <w:rsid w:val="00397972"/>
    <w:rsid w:val="00397A70"/>
    <w:rsid w:val="003A0D20"/>
    <w:rsid w:val="003A1BE5"/>
    <w:rsid w:val="003A4054"/>
    <w:rsid w:val="003A599D"/>
    <w:rsid w:val="003A6C73"/>
    <w:rsid w:val="003A7E34"/>
    <w:rsid w:val="003B1441"/>
    <w:rsid w:val="003B41D9"/>
    <w:rsid w:val="003B4A60"/>
    <w:rsid w:val="003B4C8A"/>
    <w:rsid w:val="003B52E6"/>
    <w:rsid w:val="003B731F"/>
    <w:rsid w:val="003C0900"/>
    <w:rsid w:val="003C0C5D"/>
    <w:rsid w:val="003C1230"/>
    <w:rsid w:val="003C4A75"/>
    <w:rsid w:val="003D06FB"/>
    <w:rsid w:val="003D572F"/>
    <w:rsid w:val="003D5DB3"/>
    <w:rsid w:val="003D67B3"/>
    <w:rsid w:val="003E666C"/>
    <w:rsid w:val="003E76B6"/>
    <w:rsid w:val="003F12F6"/>
    <w:rsid w:val="003F2D35"/>
    <w:rsid w:val="003F4529"/>
    <w:rsid w:val="003F522F"/>
    <w:rsid w:val="003F5690"/>
    <w:rsid w:val="00400995"/>
    <w:rsid w:val="00400C58"/>
    <w:rsid w:val="00401F78"/>
    <w:rsid w:val="004021EE"/>
    <w:rsid w:val="00402980"/>
    <w:rsid w:val="00403970"/>
    <w:rsid w:val="004047E3"/>
    <w:rsid w:val="004051C2"/>
    <w:rsid w:val="00406905"/>
    <w:rsid w:val="004075FF"/>
    <w:rsid w:val="004118D1"/>
    <w:rsid w:val="00411B16"/>
    <w:rsid w:val="00411EDC"/>
    <w:rsid w:val="0041241D"/>
    <w:rsid w:val="004124FE"/>
    <w:rsid w:val="00412EF4"/>
    <w:rsid w:val="00414EA5"/>
    <w:rsid w:val="004151C8"/>
    <w:rsid w:val="0041790F"/>
    <w:rsid w:val="00420445"/>
    <w:rsid w:val="0042213A"/>
    <w:rsid w:val="00425E78"/>
    <w:rsid w:val="004338AF"/>
    <w:rsid w:val="00433F23"/>
    <w:rsid w:val="004350D0"/>
    <w:rsid w:val="004354CC"/>
    <w:rsid w:val="00436797"/>
    <w:rsid w:val="00437DAE"/>
    <w:rsid w:val="00437DF9"/>
    <w:rsid w:val="00441911"/>
    <w:rsid w:val="00442933"/>
    <w:rsid w:val="004436CA"/>
    <w:rsid w:val="00451C05"/>
    <w:rsid w:val="004609C3"/>
    <w:rsid w:val="00460A4C"/>
    <w:rsid w:val="00460C31"/>
    <w:rsid w:val="004645B2"/>
    <w:rsid w:val="00470100"/>
    <w:rsid w:val="00474407"/>
    <w:rsid w:val="00477EED"/>
    <w:rsid w:val="004814FD"/>
    <w:rsid w:val="00481697"/>
    <w:rsid w:val="00482356"/>
    <w:rsid w:val="00482515"/>
    <w:rsid w:val="00482E4F"/>
    <w:rsid w:val="004830CA"/>
    <w:rsid w:val="00483A56"/>
    <w:rsid w:val="00484316"/>
    <w:rsid w:val="0048470E"/>
    <w:rsid w:val="00484A6E"/>
    <w:rsid w:val="0048558A"/>
    <w:rsid w:val="0048585E"/>
    <w:rsid w:val="00485C27"/>
    <w:rsid w:val="0049151C"/>
    <w:rsid w:val="004940EC"/>
    <w:rsid w:val="00494798"/>
    <w:rsid w:val="004A24E5"/>
    <w:rsid w:val="004A2FA3"/>
    <w:rsid w:val="004A60B7"/>
    <w:rsid w:val="004B2C6E"/>
    <w:rsid w:val="004B2CB0"/>
    <w:rsid w:val="004B3D97"/>
    <w:rsid w:val="004B4CE9"/>
    <w:rsid w:val="004B58EB"/>
    <w:rsid w:val="004B679B"/>
    <w:rsid w:val="004C01B4"/>
    <w:rsid w:val="004C09FE"/>
    <w:rsid w:val="004C0E44"/>
    <w:rsid w:val="004C332A"/>
    <w:rsid w:val="004C493F"/>
    <w:rsid w:val="004C5414"/>
    <w:rsid w:val="004C61CC"/>
    <w:rsid w:val="004D46EB"/>
    <w:rsid w:val="004D5455"/>
    <w:rsid w:val="004D5E86"/>
    <w:rsid w:val="004D620B"/>
    <w:rsid w:val="004E0417"/>
    <w:rsid w:val="004E0F51"/>
    <w:rsid w:val="004E12F3"/>
    <w:rsid w:val="004E197B"/>
    <w:rsid w:val="004E6498"/>
    <w:rsid w:val="004E73A2"/>
    <w:rsid w:val="004F00E1"/>
    <w:rsid w:val="004F08D5"/>
    <w:rsid w:val="004F10BA"/>
    <w:rsid w:val="004F12C6"/>
    <w:rsid w:val="004F16AA"/>
    <w:rsid w:val="004F2C04"/>
    <w:rsid w:val="004F2E54"/>
    <w:rsid w:val="004F3A27"/>
    <w:rsid w:val="004F4406"/>
    <w:rsid w:val="004F4F99"/>
    <w:rsid w:val="004F60AB"/>
    <w:rsid w:val="00502F99"/>
    <w:rsid w:val="00504702"/>
    <w:rsid w:val="00504767"/>
    <w:rsid w:val="00505FCA"/>
    <w:rsid w:val="00511365"/>
    <w:rsid w:val="00511397"/>
    <w:rsid w:val="00513B57"/>
    <w:rsid w:val="00513D40"/>
    <w:rsid w:val="005146A2"/>
    <w:rsid w:val="005164F5"/>
    <w:rsid w:val="00516A9A"/>
    <w:rsid w:val="00516B04"/>
    <w:rsid w:val="005219CB"/>
    <w:rsid w:val="00521BB5"/>
    <w:rsid w:val="005242B7"/>
    <w:rsid w:val="00527F5B"/>
    <w:rsid w:val="00530E74"/>
    <w:rsid w:val="005312F9"/>
    <w:rsid w:val="00542105"/>
    <w:rsid w:val="00542541"/>
    <w:rsid w:val="00542583"/>
    <w:rsid w:val="00544395"/>
    <w:rsid w:val="00544537"/>
    <w:rsid w:val="00544E8D"/>
    <w:rsid w:val="00550DC9"/>
    <w:rsid w:val="00550E07"/>
    <w:rsid w:val="00551336"/>
    <w:rsid w:val="00554D67"/>
    <w:rsid w:val="00557CA0"/>
    <w:rsid w:val="00557E2A"/>
    <w:rsid w:val="005603BC"/>
    <w:rsid w:val="005605B6"/>
    <w:rsid w:val="00560A3E"/>
    <w:rsid w:val="00566AFF"/>
    <w:rsid w:val="005702E1"/>
    <w:rsid w:val="00570B2E"/>
    <w:rsid w:val="00571ABE"/>
    <w:rsid w:val="005723E4"/>
    <w:rsid w:val="00574487"/>
    <w:rsid w:val="00576A71"/>
    <w:rsid w:val="0058101A"/>
    <w:rsid w:val="00581031"/>
    <w:rsid w:val="00581398"/>
    <w:rsid w:val="00581AD6"/>
    <w:rsid w:val="00583A8D"/>
    <w:rsid w:val="005862C2"/>
    <w:rsid w:val="0058655B"/>
    <w:rsid w:val="00586AE7"/>
    <w:rsid w:val="00587F16"/>
    <w:rsid w:val="0059099E"/>
    <w:rsid w:val="005922C2"/>
    <w:rsid w:val="005943CF"/>
    <w:rsid w:val="00594E1E"/>
    <w:rsid w:val="00594EE7"/>
    <w:rsid w:val="00595E3B"/>
    <w:rsid w:val="0059663C"/>
    <w:rsid w:val="0059728A"/>
    <w:rsid w:val="005976C6"/>
    <w:rsid w:val="005A0867"/>
    <w:rsid w:val="005A2557"/>
    <w:rsid w:val="005A5AE9"/>
    <w:rsid w:val="005A670A"/>
    <w:rsid w:val="005A7F50"/>
    <w:rsid w:val="005B11D5"/>
    <w:rsid w:val="005B2F24"/>
    <w:rsid w:val="005B3FD1"/>
    <w:rsid w:val="005B6E46"/>
    <w:rsid w:val="005B7ABC"/>
    <w:rsid w:val="005B7C1E"/>
    <w:rsid w:val="005C1B56"/>
    <w:rsid w:val="005C25EB"/>
    <w:rsid w:val="005C287C"/>
    <w:rsid w:val="005C2AA6"/>
    <w:rsid w:val="005C3043"/>
    <w:rsid w:val="005C3754"/>
    <w:rsid w:val="005C47E1"/>
    <w:rsid w:val="005C6FE5"/>
    <w:rsid w:val="005D06FF"/>
    <w:rsid w:val="005D2AE4"/>
    <w:rsid w:val="005D2DB9"/>
    <w:rsid w:val="005D33EF"/>
    <w:rsid w:val="005D4360"/>
    <w:rsid w:val="005E129A"/>
    <w:rsid w:val="005E7D5F"/>
    <w:rsid w:val="005F04D1"/>
    <w:rsid w:val="005F5D68"/>
    <w:rsid w:val="005F5FDF"/>
    <w:rsid w:val="00601917"/>
    <w:rsid w:val="00601EF8"/>
    <w:rsid w:val="00602DCF"/>
    <w:rsid w:val="00602E03"/>
    <w:rsid w:val="00604744"/>
    <w:rsid w:val="00606376"/>
    <w:rsid w:val="0061032F"/>
    <w:rsid w:val="00612CFC"/>
    <w:rsid w:val="006135A9"/>
    <w:rsid w:val="0062157B"/>
    <w:rsid w:val="00624737"/>
    <w:rsid w:val="00625C1D"/>
    <w:rsid w:val="006265EE"/>
    <w:rsid w:val="00626BD9"/>
    <w:rsid w:val="006272CE"/>
    <w:rsid w:val="006272F1"/>
    <w:rsid w:val="00630915"/>
    <w:rsid w:val="00630953"/>
    <w:rsid w:val="00631302"/>
    <w:rsid w:val="00632416"/>
    <w:rsid w:val="006329DB"/>
    <w:rsid w:val="00633E68"/>
    <w:rsid w:val="0063479E"/>
    <w:rsid w:val="006364F8"/>
    <w:rsid w:val="0063678C"/>
    <w:rsid w:val="006401C0"/>
    <w:rsid w:val="006412FC"/>
    <w:rsid w:val="00641555"/>
    <w:rsid w:val="006415D3"/>
    <w:rsid w:val="00642263"/>
    <w:rsid w:val="00642860"/>
    <w:rsid w:val="006438B6"/>
    <w:rsid w:val="00651075"/>
    <w:rsid w:val="00654527"/>
    <w:rsid w:val="00655299"/>
    <w:rsid w:val="0065755A"/>
    <w:rsid w:val="00660008"/>
    <w:rsid w:val="006629E4"/>
    <w:rsid w:val="00662AB5"/>
    <w:rsid w:val="00665F8C"/>
    <w:rsid w:val="00667EE6"/>
    <w:rsid w:val="00670114"/>
    <w:rsid w:val="00670713"/>
    <w:rsid w:val="0067423A"/>
    <w:rsid w:val="00680B72"/>
    <w:rsid w:val="0068245B"/>
    <w:rsid w:val="00682A3E"/>
    <w:rsid w:val="00682DF4"/>
    <w:rsid w:val="006907B7"/>
    <w:rsid w:val="006920E5"/>
    <w:rsid w:val="006929D5"/>
    <w:rsid w:val="00693A08"/>
    <w:rsid w:val="00694A92"/>
    <w:rsid w:val="006978D3"/>
    <w:rsid w:val="006A0EEA"/>
    <w:rsid w:val="006A2D6A"/>
    <w:rsid w:val="006A42CE"/>
    <w:rsid w:val="006A5978"/>
    <w:rsid w:val="006A7AA1"/>
    <w:rsid w:val="006B0D25"/>
    <w:rsid w:val="006B1FA5"/>
    <w:rsid w:val="006B2963"/>
    <w:rsid w:val="006B2E9E"/>
    <w:rsid w:val="006B5453"/>
    <w:rsid w:val="006B54B9"/>
    <w:rsid w:val="006B7C1D"/>
    <w:rsid w:val="006C14BF"/>
    <w:rsid w:val="006C3726"/>
    <w:rsid w:val="006C43AC"/>
    <w:rsid w:val="006C68C3"/>
    <w:rsid w:val="006C728B"/>
    <w:rsid w:val="006C7DBD"/>
    <w:rsid w:val="006D29BA"/>
    <w:rsid w:val="006D59F0"/>
    <w:rsid w:val="006D684C"/>
    <w:rsid w:val="006D6EAD"/>
    <w:rsid w:val="006D7135"/>
    <w:rsid w:val="006D7879"/>
    <w:rsid w:val="006E2E3F"/>
    <w:rsid w:val="006E2F39"/>
    <w:rsid w:val="006E2F50"/>
    <w:rsid w:val="006E3C41"/>
    <w:rsid w:val="006E421E"/>
    <w:rsid w:val="006F2434"/>
    <w:rsid w:val="006F5BE0"/>
    <w:rsid w:val="006F613D"/>
    <w:rsid w:val="006F7860"/>
    <w:rsid w:val="00702E4C"/>
    <w:rsid w:val="00704050"/>
    <w:rsid w:val="00705497"/>
    <w:rsid w:val="00705627"/>
    <w:rsid w:val="00710422"/>
    <w:rsid w:val="00710526"/>
    <w:rsid w:val="007105CD"/>
    <w:rsid w:val="007127AA"/>
    <w:rsid w:val="007132C4"/>
    <w:rsid w:val="00714AFB"/>
    <w:rsid w:val="0071521D"/>
    <w:rsid w:val="0071665E"/>
    <w:rsid w:val="007177AA"/>
    <w:rsid w:val="00717C87"/>
    <w:rsid w:val="00722578"/>
    <w:rsid w:val="00725187"/>
    <w:rsid w:val="00725B68"/>
    <w:rsid w:val="0072624C"/>
    <w:rsid w:val="00727E8C"/>
    <w:rsid w:val="007313A8"/>
    <w:rsid w:val="00733172"/>
    <w:rsid w:val="0073334D"/>
    <w:rsid w:val="00735246"/>
    <w:rsid w:val="00736C88"/>
    <w:rsid w:val="00737145"/>
    <w:rsid w:val="00737D53"/>
    <w:rsid w:val="00737DEE"/>
    <w:rsid w:val="007415FC"/>
    <w:rsid w:val="00741AE5"/>
    <w:rsid w:val="00742482"/>
    <w:rsid w:val="00747B3C"/>
    <w:rsid w:val="00747FC9"/>
    <w:rsid w:val="00750614"/>
    <w:rsid w:val="00750883"/>
    <w:rsid w:val="0075182B"/>
    <w:rsid w:val="00752173"/>
    <w:rsid w:val="0075238E"/>
    <w:rsid w:val="00752FEF"/>
    <w:rsid w:val="00753A3D"/>
    <w:rsid w:val="007618D8"/>
    <w:rsid w:val="00762815"/>
    <w:rsid w:val="00766982"/>
    <w:rsid w:val="00766DA5"/>
    <w:rsid w:val="007676FE"/>
    <w:rsid w:val="00767AF1"/>
    <w:rsid w:val="0077009A"/>
    <w:rsid w:val="00772AE2"/>
    <w:rsid w:val="007731A7"/>
    <w:rsid w:val="00781790"/>
    <w:rsid w:val="007828CB"/>
    <w:rsid w:val="00782C13"/>
    <w:rsid w:val="00782DF4"/>
    <w:rsid w:val="00783136"/>
    <w:rsid w:val="00784603"/>
    <w:rsid w:val="00784EDF"/>
    <w:rsid w:val="0078788F"/>
    <w:rsid w:val="00787AFA"/>
    <w:rsid w:val="0079033D"/>
    <w:rsid w:val="00790419"/>
    <w:rsid w:val="007905D2"/>
    <w:rsid w:val="007922DE"/>
    <w:rsid w:val="00793614"/>
    <w:rsid w:val="00793E54"/>
    <w:rsid w:val="007941FB"/>
    <w:rsid w:val="0079504B"/>
    <w:rsid w:val="00795F51"/>
    <w:rsid w:val="00797954"/>
    <w:rsid w:val="007A3C7D"/>
    <w:rsid w:val="007A47B1"/>
    <w:rsid w:val="007A6ACE"/>
    <w:rsid w:val="007A7B24"/>
    <w:rsid w:val="007B0D45"/>
    <w:rsid w:val="007B1846"/>
    <w:rsid w:val="007B1C89"/>
    <w:rsid w:val="007B2ED5"/>
    <w:rsid w:val="007B3052"/>
    <w:rsid w:val="007B45C7"/>
    <w:rsid w:val="007B6873"/>
    <w:rsid w:val="007B75D8"/>
    <w:rsid w:val="007B7DAC"/>
    <w:rsid w:val="007C05B7"/>
    <w:rsid w:val="007C266C"/>
    <w:rsid w:val="007C3C64"/>
    <w:rsid w:val="007C51F3"/>
    <w:rsid w:val="007C720A"/>
    <w:rsid w:val="007C7D87"/>
    <w:rsid w:val="007D083F"/>
    <w:rsid w:val="007D0EB2"/>
    <w:rsid w:val="007D10F8"/>
    <w:rsid w:val="007D237E"/>
    <w:rsid w:val="007D2DDE"/>
    <w:rsid w:val="007D6612"/>
    <w:rsid w:val="007E1190"/>
    <w:rsid w:val="007E28BE"/>
    <w:rsid w:val="007E4D1D"/>
    <w:rsid w:val="007E757D"/>
    <w:rsid w:val="007F1065"/>
    <w:rsid w:val="007F2530"/>
    <w:rsid w:val="007F26A9"/>
    <w:rsid w:val="007F3E92"/>
    <w:rsid w:val="007F411A"/>
    <w:rsid w:val="007F4B3F"/>
    <w:rsid w:val="007F4CAD"/>
    <w:rsid w:val="007F4CF4"/>
    <w:rsid w:val="007F5B63"/>
    <w:rsid w:val="007F65A1"/>
    <w:rsid w:val="007F67F5"/>
    <w:rsid w:val="007F75FF"/>
    <w:rsid w:val="007F7F08"/>
    <w:rsid w:val="00801073"/>
    <w:rsid w:val="00801B2E"/>
    <w:rsid w:val="0080213F"/>
    <w:rsid w:val="00802B0F"/>
    <w:rsid w:val="00804165"/>
    <w:rsid w:val="00805C26"/>
    <w:rsid w:val="00806D0B"/>
    <w:rsid w:val="008075A9"/>
    <w:rsid w:val="00810F8D"/>
    <w:rsid w:val="00810F94"/>
    <w:rsid w:val="00816237"/>
    <w:rsid w:val="008176DB"/>
    <w:rsid w:val="00820FE5"/>
    <w:rsid w:val="008235D8"/>
    <w:rsid w:val="00823DF5"/>
    <w:rsid w:val="008242C6"/>
    <w:rsid w:val="00824D53"/>
    <w:rsid w:val="00824D63"/>
    <w:rsid w:val="00827466"/>
    <w:rsid w:val="00827CBB"/>
    <w:rsid w:val="00831920"/>
    <w:rsid w:val="0083649F"/>
    <w:rsid w:val="00843737"/>
    <w:rsid w:val="00845EC8"/>
    <w:rsid w:val="0085149B"/>
    <w:rsid w:val="00851554"/>
    <w:rsid w:val="008525A1"/>
    <w:rsid w:val="00854CFD"/>
    <w:rsid w:val="0085508D"/>
    <w:rsid w:val="008577E6"/>
    <w:rsid w:val="00861631"/>
    <w:rsid w:val="008635BC"/>
    <w:rsid w:val="0086436B"/>
    <w:rsid w:val="008643DF"/>
    <w:rsid w:val="0086624C"/>
    <w:rsid w:val="00870E8B"/>
    <w:rsid w:val="008740F4"/>
    <w:rsid w:val="00874283"/>
    <w:rsid w:val="00874C11"/>
    <w:rsid w:val="00876745"/>
    <w:rsid w:val="00876A27"/>
    <w:rsid w:val="00877140"/>
    <w:rsid w:val="00877A07"/>
    <w:rsid w:val="008808C9"/>
    <w:rsid w:val="00883218"/>
    <w:rsid w:val="0088355A"/>
    <w:rsid w:val="00883B95"/>
    <w:rsid w:val="008848AC"/>
    <w:rsid w:val="00885159"/>
    <w:rsid w:val="00885A5F"/>
    <w:rsid w:val="00890A34"/>
    <w:rsid w:val="00890E70"/>
    <w:rsid w:val="00891C81"/>
    <w:rsid w:val="0089229B"/>
    <w:rsid w:val="008927D8"/>
    <w:rsid w:val="00892B88"/>
    <w:rsid w:val="00893CEE"/>
    <w:rsid w:val="008A2F3C"/>
    <w:rsid w:val="008A4B76"/>
    <w:rsid w:val="008A5A94"/>
    <w:rsid w:val="008A619A"/>
    <w:rsid w:val="008B0488"/>
    <w:rsid w:val="008B2C52"/>
    <w:rsid w:val="008B33C1"/>
    <w:rsid w:val="008B3677"/>
    <w:rsid w:val="008B4E81"/>
    <w:rsid w:val="008C0CA0"/>
    <w:rsid w:val="008C1A97"/>
    <w:rsid w:val="008C1C30"/>
    <w:rsid w:val="008C36B6"/>
    <w:rsid w:val="008C3932"/>
    <w:rsid w:val="008C443A"/>
    <w:rsid w:val="008C6278"/>
    <w:rsid w:val="008D0099"/>
    <w:rsid w:val="008D176F"/>
    <w:rsid w:val="008D30C6"/>
    <w:rsid w:val="008D57EE"/>
    <w:rsid w:val="008D596B"/>
    <w:rsid w:val="008D6271"/>
    <w:rsid w:val="008E023C"/>
    <w:rsid w:val="008E05F8"/>
    <w:rsid w:val="008E16D9"/>
    <w:rsid w:val="008E2BDA"/>
    <w:rsid w:val="008E3314"/>
    <w:rsid w:val="008E3521"/>
    <w:rsid w:val="008E3EAE"/>
    <w:rsid w:val="008E5802"/>
    <w:rsid w:val="008E6325"/>
    <w:rsid w:val="008F2E68"/>
    <w:rsid w:val="008F311A"/>
    <w:rsid w:val="008F46BB"/>
    <w:rsid w:val="009007EB"/>
    <w:rsid w:val="00901104"/>
    <w:rsid w:val="0090283B"/>
    <w:rsid w:val="00902BBE"/>
    <w:rsid w:val="00902D16"/>
    <w:rsid w:val="00903C50"/>
    <w:rsid w:val="009065A3"/>
    <w:rsid w:val="0090683B"/>
    <w:rsid w:val="00907567"/>
    <w:rsid w:val="009077EA"/>
    <w:rsid w:val="00910EDA"/>
    <w:rsid w:val="0091162C"/>
    <w:rsid w:val="00911E67"/>
    <w:rsid w:val="00913253"/>
    <w:rsid w:val="00913DE9"/>
    <w:rsid w:val="00915ACB"/>
    <w:rsid w:val="00916366"/>
    <w:rsid w:val="009170B5"/>
    <w:rsid w:val="00917420"/>
    <w:rsid w:val="00917FEF"/>
    <w:rsid w:val="009205F6"/>
    <w:rsid w:val="00922564"/>
    <w:rsid w:val="00922C65"/>
    <w:rsid w:val="00924F11"/>
    <w:rsid w:val="00930262"/>
    <w:rsid w:val="009313F9"/>
    <w:rsid w:val="00931AC2"/>
    <w:rsid w:val="00931E30"/>
    <w:rsid w:val="00935012"/>
    <w:rsid w:val="009365B5"/>
    <w:rsid w:val="00936DB8"/>
    <w:rsid w:val="00937414"/>
    <w:rsid w:val="009424AE"/>
    <w:rsid w:val="00943BCD"/>
    <w:rsid w:val="00944AC4"/>
    <w:rsid w:val="00945D83"/>
    <w:rsid w:val="00946C5F"/>
    <w:rsid w:val="00947FDB"/>
    <w:rsid w:val="00952CB3"/>
    <w:rsid w:val="00953C1C"/>
    <w:rsid w:val="00953E39"/>
    <w:rsid w:val="009552D5"/>
    <w:rsid w:val="00956152"/>
    <w:rsid w:val="009561E1"/>
    <w:rsid w:val="0095653D"/>
    <w:rsid w:val="009605DA"/>
    <w:rsid w:val="00960AD3"/>
    <w:rsid w:val="009617E3"/>
    <w:rsid w:val="00962D72"/>
    <w:rsid w:val="0096355A"/>
    <w:rsid w:val="009642DC"/>
    <w:rsid w:val="0096447D"/>
    <w:rsid w:val="00965C03"/>
    <w:rsid w:val="00967987"/>
    <w:rsid w:val="00970107"/>
    <w:rsid w:val="00971A26"/>
    <w:rsid w:val="0097231B"/>
    <w:rsid w:val="00972F29"/>
    <w:rsid w:val="00975308"/>
    <w:rsid w:val="00977695"/>
    <w:rsid w:val="00980CBA"/>
    <w:rsid w:val="00980ED9"/>
    <w:rsid w:val="00982AB6"/>
    <w:rsid w:val="00982CF1"/>
    <w:rsid w:val="00984501"/>
    <w:rsid w:val="00985116"/>
    <w:rsid w:val="00986E22"/>
    <w:rsid w:val="00987AAD"/>
    <w:rsid w:val="00987ADD"/>
    <w:rsid w:val="00992387"/>
    <w:rsid w:val="009954FD"/>
    <w:rsid w:val="009960B2"/>
    <w:rsid w:val="009A09D9"/>
    <w:rsid w:val="009A2C5E"/>
    <w:rsid w:val="009A4B40"/>
    <w:rsid w:val="009A5C32"/>
    <w:rsid w:val="009B0485"/>
    <w:rsid w:val="009B252F"/>
    <w:rsid w:val="009B43EE"/>
    <w:rsid w:val="009B4822"/>
    <w:rsid w:val="009B50A3"/>
    <w:rsid w:val="009B6E02"/>
    <w:rsid w:val="009B7D94"/>
    <w:rsid w:val="009C0B06"/>
    <w:rsid w:val="009C2E83"/>
    <w:rsid w:val="009C670E"/>
    <w:rsid w:val="009C7B1C"/>
    <w:rsid w:val="009D15B7"/>
    <w:rsid w:val="009D16A8"/>
    <w:rsid w:val="009D36A4"/>
    <w:rsid w:val="009D3C16"/>
    <w:rsid w:val="009D4ED8"/>
    <w:rsid w:val="009D679D"/>
    <w:rsid w:val="009D7D14"/>
    <w:rsid w:val="009E1474"/>
    <w:rsid w:val="009E3086"/>
    <w:rsid w:val="009E445F"/>
    <w:rsid w:val="009E4F53"/>
    <w:rsid w:val="009E5DB4"/>
    <w:rsid w:val="009E68B5"/>
    <w:rsid w:val="009F214C"/>
    <w:rsid w:val="009F3CB2"/>
    <w:rsid w:val="009F5A60"/>
    <w:rsid w:val="009F7766"/>
    <w:rsid w:val="00A00DE0"/>
    <w:rsid w:val="00A05F22"/>
    <w:rsid w:val="00A06AB5"/>
    <w:rsid w:val="00A108F0"/>
    <w:rsid w:val="00A11C2E"/>
    <w:rsid w:val="00A12023"/>
    <w:rsid w:val="00A1225D"/>
    <w:rsid w:val="00A20E19"/>
    <w:rsid w:val="00A2111A"/>
    <w:rsid w:val="00A219D7"/>
    <w:rsid w:val="00A249EF"/>
    <w:rsid w:val="00A25E7C"/>
    <w:rsid w:val="00A276A1"/>
    <w:rsid w:val="00A315B9"/>
    <w:rsid w:val="00A31B68"/>
    <w:rsid w:val="00A3257A"/>
    <w:rsid w:val="00A32B29"/>
    <w:rsid w:val="00A33E48"/>
    <w:rsid w:val="00A34AB1"/>
    <w:rsid w:val="00A36561"/>
    <w:rsid w:val="00A400EF"/>
    <w:rsid w:val="00A402E0"/>
    <w:rsid w:val="00A4274A"/>
    <w:rsid w:val="00A441CE"/>
    <w:rsid w:val="00A46504"/>
    <w:rsid w:val="00A473F9"/>
    <w:rsid w:val="00A52647"/>
    <w:rsid w:val="00A53BF2"/>
    <w:rsid w:val="00A53D3F"/>
    <w:rsid w:val="00A56862"/>
    <w:rsid w:val="00A57DA5"/>
    <w:rsid w:val="00A626CF"/>
    <w:rsid w:val="00A62E69"/>
    <w:rsid w:val="00A633E9"/>
    <w:rsid w:val="00A638DA"/>
    <w:rsid w:val="00A64B9E"/>
    <w:rsid w:val="00A663D6"/>
    <w:rsid w:val="00A66492"/>
    <w:rsid w:val="00A667DD"/>
    <w:rsid w:val="00A66CD1"/>
    <w:rsid w:val="00A67ECB"/>
    <w:rsid w:val="00A70EA1"/>
    <w:rsid w:val="00A71507"/>
    <w:rsid w:val="00A7536D"/>
    <w:rsid w:val="00A75591"/>
    <w:rsid w:val="00A75A45"/>
    <w:rsid w:val="00A82A4A"/>
    <w:rsid w:val="00A83F68"/>
    <w:rsid w:val="00A857B3"/>
    <w:rsid w:val="00A85B30"/>
    <w:rsid w:val="00A85EB6"/>
    <w:rsid w:val="00A87577"/>
    <w:rsid w:val="00A87FA8"/>
    <w:rsid w:val="00A901E9"/>
    <w:rsid w:val="00A9303E"/>
    <w:rsid w:val="00A93237"/>
    <w:rsid w:val="00A941FB"/>
    <w:rsid w:val="00A9512D"/>
    <w:rsid w:val="00A96381"/>
    <w:rsid w:val="00A96EEC"/>
    <w:rsid w:val="00A97714"/>
    <w:rsid w:val="00AA0D7F"/>
    <w:rsid w:val="00AA0EDB"/>
    <w:rsid w:val="00AA230F"/>
    <w:rsid w:val="00AA53AE"/>
    <w:rsid w:val="00AA560B"/>
    <w:rsid w:val="00AA5A2B"/>
    <w:rsid w:val="00AB1285"/>
    <w:rsid w:val="00AB2DA6"/>
    <w:rsid w:val="00AB36FA"/>
    <w:rsid w:val="00AB5DE7"/>
    <w:rsid w:val="00AC0E76"/>
    <w:rsid w:val="00AC1CF4"/>
    <w:rsid w:val="00AC31BB"/>
    <w:rsid w:val="00AC365B"/>
    <w:rsid w:val="00AC379B"/>
    <w:rsid w:val="00AC4EF4"/>
    <w:rsid w:val="00AC6B14"/>
    <w:rsid w:val="00AD0D57"/>
    <w:rsid w:val="00AD1823"/>
    <w:rsid w:val="00AD2631"/>
    <w:rsid w:val="00AD2B28"/>
    <w:rsid w:val="00AD2CE0"/>
    <w:rsid w:val="00AD39FA"/>
    <w:rsid w:val="00AD3DBC"/>
    <w:rsid w:val="00AD4C9F"/>
    <w:rsid w:val="00AD5226"/>
    <w:rsid w:val="00AD5386"/>
    <w:rsid w:val="00AD62A0"/>
    <w:rsid w:val="00AE0631"/>
    <w:rsid w:val="00AE24F0"/>
    <w:rsid w:val="00AE2763"/>
    <w:rsid w:val="00AE2E28"/>
    <w:rsid w:val="00AE37B5"/>
    <w:rsid w:val="00AE69AD"/>
    <w:rsid w:val="00AF08E9"/>
    <w:rsid w:val="00AF130E"/>
    <w:rsid w:val="00AF3C0B"/>
    <w:rsid w:val="00AF4099"/>
    <w:rsid w:val="00B02310"/>
    <w:rsid w:val="00B1020D"/>
    <w:rsid w:val="00B10DA0"/>
    <w:rsid w:val="00B10E99"/>
    <w:rsid w:val="00B1172E"/>
    <w:rsid w:val="00B12783"/>
    <w:rsid w:val="00B12943"/>
    <w:rsid w:val="00B14CE2"/>
    <w:rsid w:val="00B14D22"/>
    <w:rsid w:val="00B14FB2"/>
    <w:rsid w:val="00B15E43"/>
    <w:rsid w:val="00B16648"/>
    <w:rsid w:val="00B16872"/>
    <w:rsid w:val="00B16E37"/>
    <w:rsid w:val="00B17863"/>
    <w:rsid w:val="00B217C2"/>
    <w:rsid w:val="00B23BC6"/>
    <w:rsid w:val="00B30BDB"/>
    <w:rsid w:val="00B318DC"/>
    <w:rsid w:val="00B34889"/>
    <w:rsid w:val="00B35DFD"/>
    <w:rsid w:val="00B363A0"/>
    <w:rsid w:val="00B42A79"/>
    <w:rsid w:val="00B53A41"/>
    <w:rsid w:val="00B574C2"/>
    <w:rsid w:val="00B63A4C"/>
    <w:rsid w:val="00B64F4E"/>
    <w:rsid w:val="00B66601"/>
    <w:rsid w:val="00B6723C"/>
    <w:rsid w:val="00B67722"/>
    <w:rsid w:val="00B67A22"/>
    <w:rsid w:val="00B700A1"/>
    <w:rsid w:val="00B7101A"/>
    <w:rsid w:val="00B719A0"/>
    <w:rsid w:val="00B7360B"/>
    <w:rsid w:val="00B74239"/>
    <w:rsid w:val="00B75402"/>
    <w:rsid w:val="00B7542A"/>
    <w:rsid w:val="00B774FF"/>
    <w:rsid w:val="00B806CD"/>
    <w:rsid w:val="00B84B9F"/>
    <w:rsid w:val="00B84FBE"/>
    <w:rsid w:val="00B860A0"/>
    <w:rsid w:val="00B8642F"/>
    <w:rsid w:val="00B9099C"/>
    <w:rsid w:val="00B93C32"/>
    <w:rsid w:val="00B942C2"/>
    <w:rsid w:val="00B965DC"/>
    <w:rsid w:val="00B969E3"/>
    <w:rsid w:val="00B9736D"/>
    <w:rsid w:val="00BA0AEA"/>
    <w:rsid w:val="00BA154D"/>
    <w:rsid w:val="00BA2887"/>
    <w:rsid w:val="00BA3D96"/>
    <w:rsid w:val="00BA3ECC"/>
    <w:rsid w:val="00BA463E"/>
    <w:rsid w:val="00BA4E49"/>
    <w:rsid w:val="00BA5968"/>
    <w:rsid w:val="00BB1162"/>
    <w:rsid w:val="00BB2078"/>
    <w:rsid w:val="00BB3B27"/>
    <w:rsid w:val="00BB445F"/>
    <w:rsid w:val="00BB4FBF"/>
    <w:rsid w:val="00BB6DFF"/>
    <w:rsid w:val="00BC24B7"/>
    <w:rsid w:val="00BC3FEE"/>
    <w:rsid w:val="00BC6FFF"/>
    <w:rsid w:val="00BD26E3"/>
    <w:rsid w:val="00BD4921"/>
    <w:rsid w:val="00BD6D48"/>
    <w:rsid w:val="00BD7D4F"/>
    <w:rsid w:val="00BE7899"/>
    <w:rsid w:val="00BF043E"/>
    <w:rsid w:val="00BF0D92"/>
    <w:rsid w:val="00BF13AA"/>
    <w:rsid w:val="00BF1684"/>
    <w:rsid w:val="00BF2356"/>
    <w:rsid w:val="00BF3DD6"/>
    <w:rsid w:val="00BF4810"/>
    <w:rsid w:val="00BF582F"/>
    <w:rsid w:val="00BF5C18"/>
    <w:rsid w:val="00BF5C43"/>
    <w:rsid w:val="00BF7713"/>
    <w:rsid w:val="00C000B6"/>
    <w:rsid w:val="00C00802"/>
    <w:rsid w:val="00C015DE"/>
    <w:rsid w:val="00C01FAE"/>
    <w:rsid w:val="00C038A7"/>
    <w:rsid w:val="00C04731"/>
    <w:rsid w:val="00C04F21"/>
    <w:rsid w:val="00C05251"/>
    <w:rsid w:val="00C103D5"/>
    <w:rsid w:val="00C1475D"/>
    <w:rsid w:val="00C16FBB"/>
    <w:rsid w:val="00C22482"/>
    <w:rsid w:val="00C2259F"/>
    <w:rsid w:val="00C23377"/>
    <w:rsid w:val="00C243AB"/>
    <w:rsid w:val="00C262FC"/>
    <w:rsid w:val="00C268C6"/>
    <w:rsid w:val="00C314D1"/>
    <w:rsid w:val="00C33627"/>
    <w:rsid w:val="00C34067"/>
    <w:rsid w:val="00C345A3"/>
    <w:rsid w:val="00C34DF3"/>
    <w:rsid w:val="00C3598C"/>
    <w:rsid w:val="00C35EA9"/>
    <w:rsid w:val="00C42D66"/>
    <w:rsid w:val="00C4455B"/>
    <w:rsid w:val="00C457B2"/>
    <w:rsid w:val="00C46373"/>
    <w:rsid w:val="00C46912"/>
    <w:rsid w:val="00C46D9B"/>
    <w:rsid w:val="00C5162B"/>
    <w:rsid w:val="00C568A3"/>
    <w:rsid w:val="00C5759C"/>
    <w:rsid w:val="00C60C12"/>
    <w:rsid w:val="00C64536"/>
    <w:rsid w:val="00C65961"/>
    <w:rsid w:val="00C65F2C"/>
    <w:rsid w:val="00C668EB"/>
    <w:rsid w:val="00C726D8"/>
    <w:rsid w:val="00C72F44"/>
    <w:rsid w:val="00C74C25"/>
    <w:rsid w:val="00C76E5A"/>
    <w:rsid w:val="00C77596"/>
    <w:rsid w:val="00C77D17"/>
    <w:rsid w:val="00C81198"/>
    <w:rsid w:val="00C83319"/>
    <w:rsid w:val="00C839D1"/>
    <w:rsid w:val="00C8457E"/>
    <w:rsid w:val="00C870FB"/>
    <w:rsid w:val="00C92573"/>
    <w:rsid w:val="00C9433F"/>
    <w:rsid w:val="00C975F8"/>
    <w:rsid w:val="00C97B35"/>
    <w:rsid w:val="00C97B82"/>
    <w:rsid w:val="00CA01F4"/>
    <w:rsid w:val="00CA371E"/>
    <w:rsid w:val="00CA39CB"/>
    <w:rsid w:val="00CA5556"/>
    <w:rsid w:val="00CA62D3"/>
    <w:rsid w:val="00CA6374"/>
    <w:rsid w:val="00CA64E8"/>
    <w:rsid w:val="00CB0009"/>
    <w:rsid w:val="00CB04AF"/>
    <w:rsid w:val="00CB70FF"/>
    <w:rsid w:val="00CC2356"/>
    <w:rsid w:val="00CC41D9"/>
    <w:rsid w:val="00CC4A1E"/>
    <w:rsid w:val="00CD07C8"/>
    <w:rsid w:val="00CD3398"/>
    <w:rsid w:val="00CD37A7"/>
    <w:rsid w:val="00CD41B8"/>
    <w:rsid w:val="00CD4604"/>
    <w:rsid w:val="00CD5673"/>
    <w:rsid w:val="00CD5B68"/>
    <w:rsid w:val="00CE019D"/>
    <w:rsid w:val="00CE0F4B"/>
    <w:rsid w:val="00CE1743"/>
    <w:rsid w:val="00CE1786"/>
    <w:rsid w:val="00CE2971"/>
    <w:rsid w:val="00CE5200"/>
    <w:rsid w:val="00CE7E69"/>
    <w:rsid w:val="00CF141D"/>
    <w:rsid w:val="00CF2E02"/>
    <w:rsid w:val="00CF5198"/>
    <w:rsid w:val="00D008F4"/>
    <w:rsid w:val="00D035E5"/>
    <w:rsid w:val="00D04CBB"/>
    <w:rsid w:val="00D05BA9"/>
    <w:rsid w:val="00D07C79"/>
    <w:rsid w:val="00D10D8A"/>
    <w:rsid w:val="00D10DBB"/>
    <w:rsid w:val="00D132AF"/>
    <w:rsid w:val="00D13931"/>
    <w:rsid w:val="00D20BAE"/>
    <w:rsid w:val="00D21A5E"/>
    <w:rsid w:val="00D24F34"/>
    <w:rsid w:val="00D260A3"/>
    <w:rsid w:val="00D37588"/>
    <w:rsid w:val="00D40AF3"/>
    <w:rsid w:val="00D41F2A"/>
    <w:rsid w:val="00D42E24"/>
    <w:rsid w:val="00D43B97"/>
    <w:rsid w:val="00D45C40"/>
    <w:rsid w:val="00D47011"/>
    <w:rsid w:val="00D47916"/>
    <w:rsid w:val="00D47B5F"/>
    <w:rsid w:val="00D47E81"/>
    <w:rsid w:val="00D5001B"/>
    <w:rsid w:val="00D50551"/>
    <w:rsid w:val="00D51982"/>
    <w:rsid w:val="00D51BDB"/>
    <w:rsid w:val="00D51D0C"/>
    <w:rsid w:val="00D533D5"/>
    <w:rsid w:val="00D53D88"/>
    <w:rsid w:val="00D54D06"/>
    <w:rsid w:val="00D54D6B"/>
    <w:rsid w:val="00D57098"/>
    <w:rsid w:val="00D602E0"/>
    <w:rsid w:val="00D605E0"/>
    <w:rsid w:val="00D62A19"/>
    <w:rsid w:val="00D64235"/>
    <w:rsid w:val="00D650BB"/>
    <w:rsid w:val="00D657CB"/>
    <w:rsid w:val="00D66724"/>
    <w:rsid w:val="00D67856"/>
    <w:rsid w:val="00D704E2"/>
    <w:rsid w:val="00D71910"/>
    <w:rsid w:val="00D80970"/>
    <w:rsid w:val="00D83923"/>
    <w:rsid w:val="00D85C23"/>
    <w:rsid w:val="00D86845"/>
    <w:rsid w:val="00D87CD9"/>
    <w:rsid w:val="00D90E10"/>
    <w:rsid w:val="00D92D2B"/>
    <w:rsid w:val="00D94751"/>
    <w:rsid w:val="00D956B5"/>
    <w:rsid w:val="00D9643F"/>
    <w:rsid w:val="00D96970"/>
    <w:rsid w:val="00D96C55"/>
    <w:rsid w:val="00D97494"/>
    <w:rsid w:val="00D97671"/>
    <w:rsid w:val="00DA096A"/>
    <w:rsid w:val="00DA0F17"/>
    <w:rsid w:val="00DA16D6"/>
    <w:rsid w:val="00DA19BE"/>
    <w:rsid w:val="00DA40C1"/>
    <w:rsid w:val="00DA4FA3"/>
    <w:rsid w:val="00DA5541"/>
    <w:rsid w:val="00DA5D57"/>
    <w:rsid w:val="00DA735E"/>
    <w:rsid w:val="00DB1AA7"/>
    <w:rsid w:val="00DB4A94"/>
    <w:rsid w:val="00DB552D"/>
    <w:rsid w:val="00DB5920"/>
    <w:rsid w:val="00DB5A5F"/>
    <w:rsid w:val="00DB7115"/>
    <w:rsid w:val="00DC1878"/>
    <w:rsid w:val="00DC6710"/>
    <w:rsid w:val="00DC73F7"/>
    <w:rsid w:val="00DC75CB"/>
    <w:rsid w:val="00DC7FCC"/>
    <w:rsid w:val="00DD04D8"/>
    <w:rsid w:val="00DD52EE"/>
    <w:rsid w:val="00DD59D1"/>
    <w:rsid w:val="00DD7849"/>
    <w:rsid w:val="00DD7E2D"/>
    <w:rsid w:val="00DE124A"/>
    <w:rsid w:val="00DE2EA9"/>
    <w:rsid w:val="00DE536A"/>
    <w:rsid w:val="00DE54AB"/>
    <w:rsid w:val="00DE7823"/>
    <w:rsid w:val="00DF0405"/>
    <w:rsid w:val="00DF1224"/>
    <w:rsid w:val="00DF198B"/>
    <w:rsid w:val="00DF27D9"/>
    <w:rsid w:val="00DF451D"/>
    <w:rsid w:val="00DF4E8A"/>
    <w:rsid w:val="00DF6087"/>
    <w:rsid w:val="00DF7362"/>
    <w:rsid w:val="00DF7A77"/>
    <w:rsid w:val="00E015D6"/>
    <w:rsid w:val="00E01A41"/>
    <w:rsid w:val="00E01C94"/>
    <w:rsid w:val="00E04D9A"/>
    <w:rsid w:val="00E063E1"/>
    <w:rsid w:val="00E104FE"/>
    <w:rsid w:val="00E13E11"/>
    <w:rsid w:val="00E17080"/>
    <w:rsid w:val="00E17829"/>
    <w:rsid w:val="00E203A7"/>
    <w:rsid w:val="00E20512"/>
    <w:rsid w:val="00E22BC2"/>
    <w:rsid w:val="00E23095"/>
    <w:rsid w:val="00E23459"/>
    <w:rsid w:val="00E23962"/>
    <w:rsid w:val="00E25BEA"/>
    <w:rsid w:val="00E277D6"/>
    <w:rsid w:val="00E27E03"/>
    <w:rsid w:val="00E30C41"/>
    <w:rsid w:val="00E32A07"/>
    <w:rsid w:val="00E32ED3"/>
    <w:rsid w:val="00E34D81"/>
    <w:rsid w:val="00E36879"/>
    <w:rsid w:val="00E3729F"/>
    <w:rsid w:val="00E37E8A"/>
    <w:rsid w:val="00E40D7E"/>
    <w:rsid w:val="00E42CC9"/>
    <w:rsid w:val="00E433A7"/>
    <w:rsid w:val="00E43F30"/>
    <w:rsid w:val="00E4576E"/>
    <w:rsid w:val="00E5037E"/>
    <w:rsid w:val="00E50C9F"/>
    <w:rsid w:val="00E522FF"/>
    <w:rsid w:val="00E5604E"/>
    <w:rsid w:val="00E560FE"/>
    <w:rsid w:val="00E56842"/>
    <w:rsid w:val="00E56A2D"/>
    <w:rsid w:val="00E571F2"/>
    <w:rsid w:val="00E57EBF"/>
    <w:rsid w:val="00E60A22"/>
    <w:rsid w:val="00E6168A"/>
    <w:rsid w:val="00E63C28"/>
    <w:rsid w:val="00E6506D"/>
    <w:rsid w:val="00E67784"/>
    <w:rsid w:val="00E715D9"/>
    <w:rsid w:val="00E7193E"/>
    <w:rsid w:val="00E721F5"/>
    <w:rsid w:val="00E7269C"/>
    <w:rsid w:val="00E7290F"/>
    <w:rsid w:val="00E72D6D"/>
    <w:rsid w:val="00E7342A"/>
    <w:rsid w:val="00E73549"/>
    <w:rsid w:val="00E7676C"/>
    <w:rsid w:val="00E76862"/>
    <w:rsid w:val="00E82DA8"/>
    <w:rsid w:val="00E8352E"/>
    <w:rsid w:val="00E83727"/>
    <w:rsid w:val="00E84822"/>
    <w:rsid w:val="00E84AD2"/>
    <w:rsid w:val="00E853E2"/>
    <w:rsid w:val="00E853FE"/>
    <w:rsid w:val="00E85C98"/>
    <w:rsid w:val="00E86572"/>
    <w:rsid w:val="00E879E9"/>
    <w:rsid w:val="00E9017C"/>
    <w:rsid w:val="00E91289"/>
    <w:rsid w:val="00E94270"/>
    <w:rsid w:val="00E94891"/>
    <w:rsid w:val="00E94AF4"/>
    <w:rsid w:val="00E953DF"/>
    <w:rsid w:val="00E96730"/>
    <w:rsid w:val="00E96F61"/>
    <w:rsid w:val="00E97845"/>
    <w:rsid w:val="00EA1EC6"/>
    <w:rsid w:val="00EA5322"/>
    <w:rsid w:val="00EB0176"/>
    <w:rsid w:val="00EB16F2"/>
    <w:rsid w:val="00EB4268"/>
    <w:rsid w:val="00EB4AF5"/>
    <w:rsid w:val="00EB5A07"/>
    <w:rsid w:val="00EB6528"/>
    <w:rsid w:val="00EB6B3E"/>
    <w:rsid w:val="00EC3596"/>
    <w:rsid w:val="00EC4D79"/>
    <w:rsid w:val="00EC584A"/>
    <w:rsid w:val="00EC724A"/>
    <w:rsid w:val="00ED2626"/>
    <w:rsid w:val="00ED414F"/>
    <w:rsid w:val="00ED41CE"/>
    <w:rsid w:val="00ED65DD"/>
    <w:rsid w:val="00EE0FA1"/>
    <w:rsid w:val="00EE15EF"/>
    <w:rsid w:val="00EE1CE1"/>
    <w:rsid w:val="00EE251D"/>
    <w:rsid w:val="00EE255A"/>
    <w:rsid w:val="00EE3D95"/>
    <w:rsid w:val="00EE4184"/>
    <w:rsid w:val="00EE42BD"/>
    <w:rsid w:val="00EE50BE"/>
    <w:rsid w:val="00EE6056"/>
    <w:rsid w:val="00EE640E"/>
    <w:rsid w:val="00EE754B"/>
    <w:rsid w:val="00EE7D33"/>
    <w:rsid w:val="00EF0C63"/>
    <w:rsid w:val="00EF6B11"/>
    <w:rsid w:val="00EF71C7"/>
    <w:rsid w:val="00F006C3"/>
    <w:rsid w:val="00F0192B"/>
    <w:rsid w:val="00F03037"/>
    <w:rsid w:val="00F03259"/>
    <w:rsid w:val="00F076CB"/>
    <w:rsid w:val="00F07984"/>
    <w:rsid w:val="00F10716"/>
    <w:rsid w:val="00F137DB"/>
    <w:rsid w:val="00F13FCC"/>
    <w:rsid w:val="00F143F5"/>
    <w:rsid w:val="00F15609"/>
    <w:rsid w:val="00F164BE"/>
    <w:rsid w:val="00F16CAF"/>
    <w:rsid w:val="00F17E3D"/>
    <w:rsid w:val="00F2217C"/>
    <w:rsid w:val="00F23A1F"/>
    <w:rsid w:val="00F240AE"/>
    <w:rsid w:val="00F240C7"/>
    <w:rsid w:val="00F26A4F"/>
    <w:rsid w:val="00F30668"/>
    <w:rsid w:val="00F30C85"/>
    <w:rsid w:val="00F313B0"/>
    <w:rsid w:val="00F320B5"/>
    <w:rsid w:val="00F323CE"/>
    <w:rsid w:val="00F3299A"/>
    <w:rsid w:val="00F32D83"/>
    <w:rsid w:val="00F346ED"/>
    <w:rsid w:val="00F36639"/>
    <w:rsid w:val="00F377F0"/>
    <w:rsid w:val="00F37A6E"/>
    <w:rsid w:val="00F408C7"/>
    <w:rsid w:val="00F42ACF"/>
    <w:rsid w:val="00F440BE"/>
    <w:rsid w:val="00F46CBE"/>
    <w:rsid w:val="00F52A1B"/>
    <w:rsid w:val="00F55B40"/>
    <w:rsid w:val="00F56C34"/>
    <w:rsid w:val="00F61D58"/>
    <w:rsid w:val="00F62168"/>
    <w:rsid w:val="00F627D4"/>
    <w:rsid w:val="00F62EF7"/>
    <w:rsid w:val="00F649FB"/>
    <w:rsid w:val="00F64B5E"/>
    <w:rsid w:val="00F67E90"/>
    <w:rsid w:val="00F70330"/>
    <w:rsid w:val="00F725AD"/>
    <w:rsid w:val="00F73DD2"/>
    <w:rsid w:val="00F7450E"/>
    <w:rsid w:val="00F76739"/>
    <w:rsid w:val="00F7778E"/>
    <w:rsid w:val="00F8034B"/>
    <w:rsid w:val="00F82A9E"/>
    <w:rsid w:val="00F82DA1"/>
    <w:rsid w:val="00F83018"/>
    <w:rsid w:val="00F86D23"/>
    <w:rsid w:val="00F873ED"/>
    <w:rsid w:val="00F87915"/>
    <w:rsid w:val="00F91371"/>
    <w:rsid w:val="00F9373D"/>
    <w:rsid w:val="00F969AD"/>
    <w:rsid w:val="00F96B3C"/>
    <w:rsid w:val="00FA22D8"/>
    <w:rsid w:val="00FA64AF"/>
    <w:rsid w:val="00FA740E"/>
    <w:rsid w:val="00FB14F7"/>
    <w:rsid w:val="00FB1E25"/>
    <w:rsid w:val="00FB392D"/>
    <w:rsid w:val="00FB6FF1"/>
    <w:rsid w:val="00FB77B2"/>
    <w:rsid w:val="00FB7C03"/>
    <w:rsid w:val="00FC0B40"/>
    <w:rsid w:val="00FC1F37"/>
    <w:rsid w:val="00FC3777"/>
    <w:rsid w:val="00FC3B1F"/>
    <w:rsid w:val="00FC7127"/>
    <w:rsid w:val="00FC7D32"/>
    <w:rsid w:val="00FD0D6B"/>
    <w:rsid w:val="00FD1F19"/>
    <w:rsid w:val="00FD4214"/>
    <w:rsid w:val="00FD45FB"/>
    <w:rsid w:val="00FD52EC"/>
    <w:rsid w:val="00FD6184"/>
    <w:rsid w:val="00FD6E9C"/>
    <w:rsid w:val="00FE1A07"/>
    <w:rsid w:val="00FE1A30"/>
    <w:rsid w:val="00FE214C"/>
    <w:rsid w:val="00FE502C"/>
    <w:rsid w:val="00FE547F"/>
    <w:rsid w:val="00FE57C8"/>
    <w:rsid w:val="00FE6827"/>
    <w:rsid w:val="00FE75DF"/>
    <w:rsid w:val="00FE7909"/>
    <w:rsid w:val="00FE7988"/>
    <w:rsid w:val="00FE7E89"/>
    <w:rsid w:val="00FF091C"/>
    <w:rsid w:val="00FF18D5"/>
    <w:rsid w:val="00FF31D0"/>
    <w:rsid w:val="00FF3491"/>
    <w:rsid w:val="00FF4FDD"/>
    <w:rsid w:val="00FF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6B2E7"/>
  <w15:chartTrackingRefBased/>
  <w15:docId w15:val="{F0B00710-6BDC-4318-835E-1CF2561C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FB2"/>
  </w:style>
  <w:style w:type="paragraph" w:styleId="10">
    <w:name w:val="heading 1"/>
    <w:basedOn w:val="a"/>
    <w:next w:val="a"/>
    <w:link w:val="1Char"/>
    <w:uiPriority w:val="9"/>
    <w:qFormat/>
    <w:rsid w:val="00885A5F"/>
    <w:pPr>
      <w:keepNext/>
      <w:keepLines/>
      <w:spacing w:before="240" w:after="360"/>
      <w:ind w:left="431" w:hanging="431"/>
      <w:outlineLvl w:val="0"/>
    </w:pPr>
    <w:rPr>
      <w:rFonts w:asciiTheme="majorHAnsi" w:eastAsiaTheme="majorEastAsia" w:hAnsiTheme="majorHAnsi" w:cstheme="majorBidi"/>
      <w:b/>
      <w:bCs/>
      <w:sz w:val="32"/>
      <w:szCs w:val="32"/>
    </w:rPr>
  </w:style>
  <w:style w:type="paragraph" w:styleId="2">
    <w:name w:val="heading 2"/>
    <w:basedOn w:val="a"/>
    <w:next w:val="a"/>
    <w:link w:val="2Char"/>
    <w:uiPriority w:val="9"/>
    <w:unhideWhenUsed/>
    <w:qFormat/>
    <w:rsid w:val="00885A5F"/>
    <w:pPr>
      <w:keepNext/>
      <w:keepLines/>
      <w:numPr>
        <w:ilvl w:val="1"/>
        <w:numId w:val="8"/>
      </w:numPr>
      <w:spacing w:before="40" w:after="240"/>
      <w:outlineLvl w:val="1"/>
    </w:pPr>
    <w:rPr>
      <w:rFonts w:asciiTheme="majorHAnsi" w:eastAsiaTheme="majorEastAsia" w:hAnsiTheme="majorHAnsi" w:cstheme="majorHAnsi"/>
      <w:b/>
      <w:bCs/>
      <w:sz w:val="32"/>
      <w:szCs w:val="32"/>
      <w:lang w:val="el-GR"/>
    </w:rPr>
  </w:style>
  <w:style w:type="paragraph" w:styleId="3">
    <w:name w:val="heading 3"/>
    <w:basedOn w:val="a"/>
    <w:next w:val="a"/>
    <w:link w:val="3Char"/>
    <w:uiPriority w:val="9"/>
    <w:unhideWhenUsed/>
    <w:qFormat/>
    <w:rsid w:val="005C287C"/>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C287C"/>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C287C"/>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C287C"/>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C287C"/>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C287C"/>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C287C"/>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FB2"/>
    <w:pPr>
      <w:tabs>
        <w:tab w:val="center" w:pos="4680"/>
        <w:tab w:val="right" w:pos="9360"/>
      </w:tabs>
      <w:spacing w:after="0" w:line="240" w:lineRule="auto"/>
    </w:pPr>
  </w:style>
  <w:style w:type="character" w:customStyle="1" w:styleId="Char">
    <w:name w:val="Κεφαλίδα Char"/>
    <w:basedOn w:val="a0"/>
    <w:link w:val="a3"/>
    <w:uiPriority w:val="99"/>
    <w:rsid w:val="00B14FB2"/>
  </w:style>
  <w:style w:type="paragraph" w:styleId="a4">
    <w:name w:val="footer"/>
    <w:basedOn w:val="a"/>
    <w:link w:val="Char0"/>
    <w:uiPriority w:val="99"/>
    <w:unhideWhenUsed/>
    <w:rsid w:val="00B14FB2"/>
    <w:pPr>
      <w:tabs>
        <w:tab w:val="center" w:pos="4680"/>
        <w:tab w:val="right" w:pos="9360"/>
      </w:tabs>
      <w:spacing w:after="0" w:line="240" w:lineRule="auto"/>
    </w:pPr>
  </w:style>
  <w:style w:type="character" w:customStyle="1" w:styleId="Char0">
    <w:name w:val="Υποσέλιδο Char"/>
    <w:basedOn w:val="a0"/>
    <w:link w:val="a4"/>
    <w:uiPriority w:val="99"/>
    <w:rsid w:val="00B14FB2"/>
  </w:style>
  <w:style w:type="paragraph" w:styleId="a5">
    <w:name w:val="Title"/>
    <w:basedOn w:val="a"/>
    <w:next w:val="a"/>
    <w:link w:val="Char1"/>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4FB2"/>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B14FB2"/>
    <w:rPr>
      <w:color w:val="0563C1" w:themeColor="hyperlink"/>
      <w:u w:val="single"/>
    </w:rPr>
  </w:style>
  <w:style w:type="character" w:customStyle="1" w:styleId="1Char">
    <w:name w:val="Επικεφαλίδα 1 Char"/>
    <w:basedOn w:val="a0"/>
    <w:link w:val="10"/>
    <w:uiPriority w:val="9"/>
    <w:rsid w:val="00885A5F"/>
    <w:rPr>
      <w:rFonts w:asciiTheme="majorHAnsi" w:eastAsiaTheme="majorEastAsia" w:hAnsiTheme="majorHAnsi" w:cstheme="majorBidi"/>
      <w:b/>
      <w:bCs/>
      <w:sz w:val="32"/>
      <w:szCs w:val="32"/>
    </w:rPr>
  </w:style>
  <w:style w:type="character" w:customStyle="1" w:styleId="2Char">
    <w:name w:val="Επικεφαλίδα 2 Char"/>
    <w:basedOn w:val="a0"/>
    <w:link w:val="2"/>
    <w:uiPriority w:val="9"/>
    <w:rsid w:val="00885A5F"/>
    <w:rPr>
      <w:rFonts w:asciiTheme="majorHAnsi" w:eastAsiaTheme="majorEastAsia" w:hAnsiTheme="majorHAnsi" w:cstheme="majorHAnsi"/>
      <w:b/>
      <w:bCs/>
      <w:sz w:val="32"/>
      <w:szCs w:val="32"/>
      <w:lang w:val="el-GR"/>
    </w:rPr>
  </w:style>
  <w:style w:type="character" w:customStyle="1" w:styleId="3Char">
    <w:name w:val="Επικεφαλίδα 3 Char"/>
    <w:basedOn w:val="a0"/>
    <w:link w:val="3"/>
    <w:uiPriority w:val="9"/>
    <w:rsid w:val="005C287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5C287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C287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C287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C287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C287C"/>
    <w:rPr>
      <w:rFonts w:asciiTheme="majorHAnsi" w:eastAsiaTheme="majorEastAsia" w:hAnsiTheme="majorHAnsi" w:cstheme="majorBidi"/>
      <w:i/>
      <w:iCs/>
      <w:color w:val="272727" w:themeColor="text1" w:themeTint="D8"/>
      <w:sz w:val="21"/>
      <w:szCs w:val="21"/>
    </w:rPr>
  </w:style>
  <w:style w:type="character" w:styleId="a6">
    <w:name w:val="Placeholder Text"/>
    <w:basedOn w:val="a0"/>
    <w:uiPriority w:val="99"/>
    <w:semiHidden/>
    <w:rsid w:val="005C287C"/>
    <w:rPr>
      <w:color w:val="808080"/>
    </w:rPr>
  </w:style>
  <w:style w:type="paragraph" w:styleId="a7">
    <w:name w:val="footnote text"/>
    <w:basedOn w:val="a"/>
    <w:link w:val="Char2"/>
    <w:uiPriority w:val="99"/>
    <w:semiHidden/>
    <w:unhideWhenUsed/>
    <w:rsid w:val="005C287C"/>
    <w:pPr>
      <w:spacing w:after="0" w:line="240" w:lineRule="auto"/>
    </w:pPr>
    <w:rPr>
      <w:sz w:val="20"/>
      <w:szCs w:val="20"/>
    </w:rPr>
  </w:style>
  <w:style w:type="character" w:customStyle="1" w:styleId="Char2">
    <w:name w:val="Κείμενο υποσημείωσης Char"/>
    <w:basedOn w:val="a0"/>
    <w:link w:val="a7"/>
    <w:uiPriority w:val="99"/>
    <w:semiHidden/>
    <w:rsid w:val="005C287C"/>
    <w:rPr>
      <w:sz w:val="20"/>
      <w:szCs w:val="20"/>
    </w:rPr>
  </w:style>
  <w:style w:type="character" w:styleId="a8">
    <w:name w:val="footnote reference"/>
    <w:basedOn w:val="a0"/>
    <w:uiPriority w:val="99"/>
    <w:semiHidden/>
    <w:unhideWhenUsed/>
    <w:rsid w:val="005C287C"/>
    <w:rPr>
      <w:vertAlign w:val="superscript"/>
    </w:rPr>
  </w:style>
  <w:style w:type="character" w:customStyle="1" w:styleId="11">
    <w:name w:val="Ανεπίλυτη αναφορά1"/>
    <w:basedOn w:val="a0"/>
    <w:uiPriority w:val="99"/>
    <w:semiHidden/>
    <w:unhideWhenUsed/>
    <w:rsid w:val="005C287C"/>
    <w:rPr>
      <w:color w:val="808080"/>
      <w:shd w:val="clear" w:color="auto" w:fill="E6E6E6"/>
    </w:rPr>
  </w:style>
  <w:style w:type="paragraph" w:styleId="a9">
    <w:name w:val="List Paragraph"/>
    <w:basedOn w:val="a"/>
    <w:qFormat/>
    <w:rsid w:val="005C287C"/>
    <w:pPr>
      <w:ind w:left="720"/>
      <w:contextualSpacing/>
    </w:pPr>
  </w:style>
  <w:style w:type="paragraph" w:styleId="aa">
    <w:name w:val="caption"/>
    <w:basedOn w:val="a"/>
    <w:next w:val="a"/>
    <w:uiPriority w:val="35"/>
    <w:unhideWhenUsed/>
    <w:qFormat/>
    <w:rsid w:val="005C287C"/>
    <w:pPr>
      <w:spacing w:after="200" w:line="240" w:lineRule="auto"/>
    </w:pPr>
    <w:rPr>
      <w:i/>
      <w:iCs/>
      <w:color w:val="44546A" w:themeColor="text2"/>
      <w:sz w:val="18"/>
      <w:szCs w:val="18"/>
    </w:rPr>
  </w:style>
  <w:style w:type="table" w:styleId="ab">
    <w:name w:val="Table Grid"/>
    <w:basedOn w:val="a1"/>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5C287C"/>
    <w:rPr>
      <w:color w:val="954F72" w:themeColor="followedHyperlink"/>
      <w:u w:val="single"/>
    </w:rPr>
  </w:style>
  <w:style w:type="paragraph" w:styleId="ac">
    <w:name w:val="TOC Heading"/>
    <w:basedOn w:val="10"/>
    <w:next w:val="a"/>
    <w:uiPriority w:val="39"/>
    <w:unhideWhenUsed/>
    <w:qFormat/>
    <w:rsid w:val="005C287C"/>
    <w:pPr>
      <w:outlineLvl w:val="9"/>
    </w:pPr>
  </w:style>
  <w:style w:type="paragraph" w:styleId="12">
    <w:name w:val="toc 1"/>
    <w:basedOn w:val="a"/>
    <w:next w:val="a"/>
    <w:autoRedefine/>
    <w:uiPriority w:val="39"/>
    <w:unhideWhenUsed/>
    <w:rsid w:val="005C287C"/>
    <w:pPr>
      <w:spacing w:after="100"/>
    </w:pPr>
  </w:style>
  <w:style w:type="paragraph" w:styleId="20">
    <w:name w:val="toc 2"/>
    <w:basedOn w:val="a"/>
    <w:next w:val="a"/>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1">
    <w:name w:val="Ανεπίλυτη αναφορά2"/>
    <w:basedOn w:val="a0"/>
    <w:uiPriority w:val="99"/>
    <w:semiHidden/>
    <w:unhideWhenUsed/>
    <w:rsid w:val="005C287C"/>
    <w:rPr>
      <w:color w:val="605E5C"/>
      <w:shd w:val="clear" w:color="auto" w:fill="E1DFDD"/>
    </w:rPr>
  </w:style>
  <w:style w:type="numbering" w:customStyle="1" w:styleId="1">
    <w:name w:val="Στυλ1"/>
    <w:uiPriority w:val="99"/>
    <w:rsid w:val="005C287C"/>
    <w:pPr>
      <w:numPr>
        <w:numId w:val="1"/>
      </w:numPr>
    </w:pPr>
  </w:style>
  <w:style w:type="paragraph" w:styleId="Web">
    <w:name w:val="Normal (Web)"/>
    <w:basedOn w:val="a"/>
    <w:uiPriority w:val="99"/>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qFormat/>
    <w:rsid w:val="005C287C"/>
    <w:rPr>
      <w:b/>
      <w:bCs/>
    </w:rPr>
  </w:style>
  <w:style w:type="table" w:styleId="2-5">
    <w:name w:val="Grid Table 2 Accent 5"/>
    <w:basedOn w:val="a1"/>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2">
    <w:name w:val="Grid Table 1 Light Accent 2"/>
    <w:basedOn w:val="a1"/>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e">
    <w:name w:val="Balloon Text"/>
    <w:basedOn w:val="a"/>
    <w:link w:val="Char3"/>
    <w:uiPriority w:val="99"/>
    <w:semiHidden/>
    <w:unhideWhenUsed/>
    <w:rsid w:val="005C287C"/>
    <w:pPr>
      <w:spacing w:after="0" w:line="240" w:lineRule="auto"/>
    </w:pPr>
    <w:rPr>
      <w:rFonts w:ascii="Segoe UI" w:hAnsi="Segoe UI" w:cs="Segoe UI"/>
      <w:sz w:val="18"/>
      <w:szCs w:val="18"/>
    </w:rPr>
  </w:style>
  <w:style w:type="character" w:customStyle="1" w:styleId="Char3">
    <w:name w:val="Κείμενο πλαισίου Char"/>
    <w:basedOn w:val="a0"/>
    <w:link w:val="ae"/>
    <w:uiPriority w:val="99"/>
    <w:semiHidden/>
    <w:rsid w:val="005C287C"/>
    <w:rPr>
      <w:rFonts w:ascii="Segoe UI" w:hAnsi="Segoe UI" w:cs="Segoe UI"/>
      <w:sz w:val="18"/>
      <w:szCs w:val="18"/>
    </w:rPr>
  </w:style>
  <w:style w:type="table" w:styleId="13">
    <w:name w:val="Plain Table 1"/>
    <w:basedOn w:val="a1"/>
    <w:uiPriority w:val="41"/>
    <w:rsid w:val="00A57DA5"/>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0">
    <w:name w:val="Plain Table 5"/>
    <w:basedOn w:val="a1"/>
    <w:uiPriority w:val="45"/>
    <w:rsid w:val="00A57DA5"/>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A1225D"/>
    <w:rPr>
      <w:sz w:val="16"/>
      <w:szCs w:val="16"/>
    </w:rPr>
  </w:style>
  <w:style w:type="paragraph" w:styleId="af0">
    <w:name w:val="annotation text"/>
    <w:basedOn w:val="a"/>
    <w:link w:val="Char4"/>
    <w:uiPriority w:val="99"/>
    <w:semiHidden/>
    <w:unhideWhenUsed/>
    <w:rsid w:val="00A1225D"/>
    <w:pPr>
      <w:spacing w:line="240" w:lineRule="auto"/>
    </w:pPr>
    <w:rPr>
      <w:sz w:val="20"/>
      <w:szCs w:val="20"/>
    </w:rPr>
  </w:style>
  <w:style w:type="character" w:customStyle="1" w:styleId="Char4">
    <w:name w:val="Κείμενο σχολίου Char"/>
    <w:basedOn w:val="a0"/>
    <w:link w:val="af0"/>
    <w:uiPriority w:val="99"/>
    <w:semiHidden/>
    <w:rsid w:val="00A1225D"/>
    <w:rPr>
      <w:sz w:val="20"/>
      <w:szCs w:val="20"/>
    </w:rPr>
  </w:style>
  <w:style w:type="paragraph" w:styleId="af1">
    <w:name w:val="annotation subject"/>
    <w:basedOn w:val="af0"/>
    <w:next w:val="af0"/>
    <w:link w:val="Char5"/>
    <w:uiPriority w:val="99"/>
    <w:semiHidden/>
    <w:unhideWhenUsed/>
    <w:rsid w:val="00A1225D"/>
    <w:rPr>
      <w:b/>
      <w:bCs/>
    </w:rPr>
  </w:style>
  <w:style w:type="character" w:customStyle="1" w:styleId="Char5">
    <w:name w:val="Θέμα σχολίου Char"/>
    <w:basedOn w:val="Char4"/>
    <w:link w:val="af1"/>
    <w:uiPriority w:val="99"/>
    <w:semiHidden/>
    <w:rsid w:val="00A1225D"/>
    <w:rPr>
      <w:b/>
      <w:bCs/>
      <w:sz w:val="20"/>
      <w:szCs w:val="20"/>
    </w:rPr>
  </w:style>
  <w:style w:type="table" w:styleId="4-6">
    <w:name w:val="Grid Table 4 Accent 6"/>
    <w:basedOn w:val="a1"/>
    <w:uiPriority w:val="49"/>
    <w:rsid w:val="00A211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rsid w:val="00570B2E"/>
  </w:style>
  <w:style w:type="table" w:styleId="4-4">
    <w:name w:val="Grid Table 4 Accent 4"/>
    <w:basedOn w:val="a1"/>
    <w:uiPriority w:val="49"/>
    <w:rsid w:val="004744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5-2">
    <w:name w:val="Grid Table 5 Dark Accent 2"/>
    <w:basedOn w:val="a1"/>
    <w:uiPriority w:val="50"/>
    <w:rsid w:val="005972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1-3">
    <w:name w:val="Grid Table 1 Light Accent 3"/>
    <w:basedOn w:val="a1"/>
    <w:uiPriority w:val="46"/>
    <w:rsid w:val="00FC0B4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
    <w:name w:val="HTML Preformatted"/>
    <w:basedOn w:val="a"/>
    <w:link w:val="-HTMLChar"/>
    <w:uiPriority w:val="99"/>
    <w:unhideWhenUsed/>
    <w:rsid w:val="0077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772AE2"/>
    <w:rPr>
      <w:rFonts w:ascii="Courier New" w:eastAsia="Times New Roman" w:hAnsi="Courier New" w:cs="Courier New"/>
      <w:sz w:val="20"/>
      <w:szCs w:val="20"/>
      <w:lang w:val="el-GR" w:eastAsia="el-GR"/>
    </w:rPr>
  </w:style>
  <w:style w:type="character" w:customStyle="1" w:styleId="smalltext">
    <w:name w:val="smalltext"/>
    <w:basedOn w:val="a0"/>
    <w:rsid w:val="005A7F50"/>
  </w:style>
  <w:style w:type="paragraph" w:styleId="30">
    <w:name w:val="toc 3"/>
    <w:basedOn w:val="a"/>
    <w:next w:val="a"/>
    <w:autoRedefine/>
    <w:uiPriority w:val="39"/>
    <w:unhideWhenUsed/>
    <w:rsid w:val="00A75A45"/>
    <w:pPr>
      <w:spacing w:after="100"/>
      <w:ind w:left="440"/>
    </w:pPr>
    <w:rPr>
      <w:rFonts w:eastAsiaTheme="minorEastAsia" w:cs="Times New Roman"/>
      <w:lang w:val="el-GR" w:eastAsia="el-GR"/>
    </w:rPr>
  </w:style>
  <w:style w:type="table" w:styleId="14">
    <w:name w:val="Grid Table 1 Light"/>
    <w:basedOn w:val="a1"/>
    <w:uiPriority w:val="46"/>
    <w:rsid w:val="00612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sid w:val="00036E31"/>
    <w:rPr>
      <w:color w:val="605E5C"/>
      <w:shd w:val="clear" w:color="auto" w:fill="E1DFDD"/>
    </w:rPr>
  </w:style>
  <w:style w:type="character" w:customStyle="1" w:styleId="tlid-translation">
    <w:name w:val="tlid-translation"/>
    <w:basedOn w:val="a0"/>
    <w:rsid w:val="0000287E"/>
  </w:style>
  <w:style w:type="table" w:customStyle="1" w:styleId="4-41">
    <w:name w:val="Πίνακας 4 με πλέγμα - Έμφαση 41"/>
    <w:basedOn w:val="a1"/>
    <w:uiPriority w:val="49"/>
    <w:rsid w:val="000E6AD4"/>
    <w:pPr>
      <w:spacing w:after="0" w:line="240" w:lineRule="auto"/>
    </w:pPr>
    <w:rPr>
      <w:lang w:val="el-G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2">
    <w:name w:val="Plain Table 2"/>
    <w:basedOn w:val="a1"/>
    <w:uiPriority w:val="42"/>
    <w:rsid w:val="008274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3732">
      <w:bodyDiv w:val="1"/>
      <w:marLeft w:val="0"/>
      <w:marRight w:val="0"/>
      <w:marTop w:val="0"/>
      <w:marBottom w:val="0"/>
      <w:divBdr>
        <w:top w:val="none" w:sz="0" w:space="0" w:color="auto"/>
        <w:left w:val="none" w:sz="0" w:space="0" w:color="auto"/>
        <w:bottom w:val="none" w:sz="0" w:space="0" w:color="auto"/>
        <w:right w:val="none" w:sz="0" w:space="0" w:color="auto"/>
      </w:divBdr>
    </w:div>
    <w:div w:id="205067553">
      <w:bodyDiv w:val="1"/>
      <w:marLeft w:val="0"/>
      <w:marRight w:val="0"/>
      <w:marTop w:val="0"/>
      <w:marBottom w:val="0"/>
      <w:divBdr>
        <w:top w:val="none" w:sz="0" w:space="0" w:color="auto"/>
        <w:left w:val="none" w:sz="0" w:space="0" w:color="auto"/>
        <w:bottom w:val="none" w:sz="0" w:space="0" w:color="auto"/>
        <w:right w:val="none" w:sz="0" w:space="0" w:color="auto"/>
      </w:divBdr>
    </w:div>
    <w:div w:id="266037580">
      <w:bodyDiv w:val="1"/>
      <w:marLeft w:val="0"/>
      <w:marRight w:val="0"/>
      <w:marTop w:val="0"/>
      <w:marBottom w:val="0"/>
      <w:divBdr>
        <w:top w:val="none" w:sz="0" w:space="0" w:color="auto"/>
        <w:left w:val="none" w:sz="0" w:space="0" w:color="auto"/>
        <w:bottom w:val="none" w:sz="0" w:space="0" w:color="auto"/>
        <w:right w:val="none" w:sz="0" w:space="0" w:color="auto"/>
      </w:divBdr>
    </w:div>
    <w:div w:id="564222718">
      <w:bodyDiv w:val="1"/>
      <w:marLeft w:val="0"/>
      <w:marRight w:val="0"/>
      <w:marTop w:val="0"/>
      <w:marBottom w:val="0"/>
      <w:divBdr>
        <w:top w:val="none" w:sz="0" w:space="0" w:color="auto"/>
        <w:left w:val="none" w:sz="0" w:space="0" w:color="auto"/>
        <w:bottom w:val="none" w:sz="0" w:space="0" w:color="auto"/>
        <w:right w:val="none" w:sz="0" w:space="0" w:color="auto"/>
      </w:divBdr>
    </w:div>
    <w:div w:id="595754229">
      <w:bodyDiv w:val="1"/>
      <w:marLeft w:val="0"/>
      <w:marRight w:val="0"/>
      <w:marTop w:val="0"/>
      <w:marBottom w:val="0"/>
      <w:divBdr>
        <w:top w:val="none" w:sz="0" w:space="0" w:color="auto"/>
        <w:left w:val="none" w:sz="0" w:space="0" w:color="auto"/>
        <w:bottom w:val="none" w:sz="0" w:space="0" w:color="auto"/>
        <w:right w:val="none" w:sz="0" w:space="0" w:color="auto"/>
      </w:divBdr>
    </w:div>
    <w:div w:id="726218878">
      <w:bodyDiv w:val="1"/>
      <w:marLeft w:val="0"/>
      <w:marRight w:val="0"/>
      <w:marTop w:val="0"/>
      <w:marBottom w:val="0"/>
      <w:divBdr>
        <w:top w:val="none" w:sz="0" w:space="0" w:color="auto"/>
        <w:left w:val="none" w:sz="0" w:space="0" w:color="auto"/>
        <w:bottom w:val="none" w:sz="0" w:space="0" w:color="auto"/>
        <w:right w:val="none" w:sz="0" w:space="0" w:color="auto"/>
      </w:divBdr>
    </w:div>
    <w:div w:id="1041175253">
      <w:bodyDiv w:val="1"/>
      <w:marLeft w:val="0"/>
      <w:marRight w:val="0"/>
      <w:marTop w:val="0"/>
      <w:marBottom w:val="0"/>
      <w:divBdr>
        <w:top w:val="none" w:sz="0" w:space="0" w:color="auto"/>
        <w:left w:val="none" w:sz="0" w:space="0" w:color="auto"/>
        <w:bottom w:val="none" w:sz="0" w:space="0" w:color="auto"/>
        <w:right w:val="none" w:sz="0" w:space="0" w:color="auto"/>
      </w:divBdr>
    </w:div>
    <w:div w:id="1103918515">
      <w:bodyDiv w:val="1"/>
      <w:marLeft w:val="0"/>
      <w:marRight w:val="0"/>
      <w:marTop w:val="0"/>
      <w:marBottom w:val="0"/>
      <w:divBdr>
        <w:top w:val="none" w:sz="0" w:space="0" w:color="auto"/>
        <w:left w:val="none" w:sz="0" w:space="0" w:color="auto"/>
        <w:bottom w:val="none" w:sz="0" w:space="0" w:color="auto"/>
        <w:right w:val="none" w:sz="0" w:space="0" w:color="auto"/>
      </w:divBdr>
    </w:div>
    <w:div w:id="1139611643">
      <w:bodyDiv w:val="1"/>
      <w:marLeft w:val="0"/>
      <w:marRight w:val="0"/>
      <w:marTop w:val="0"/>
      <w:marBottom w:val="0"/>
      <w:divBdr>
        <w:top w:val="none" w:sz="0" w:space="0" w:color="auto"/>
        <w:left w:val="none" w:sz="0" w:space="0" w:color="auto"/>
        <w:bottom w:val="none" w:sz="0" w:space="0" w:color="auto"/>
        <w:right w:val="none" w:sz="0" w:space="0" w:color="auto"/>
      </w:divBdr>
    </w:div>
    <w:div w:id="1178616648">
      <w:bodyDiv w:val="1"/>
      <w:marLeft w:val="0"/>
      <w:marRight w:val="0"/>
      <w:marTop w:val="0"/>
      <w:marBottom w:val="0"/>
      <w:divBdr>
        <w:top w:val="none" w:sz="0" w:space="0" w:color="auto"/>
        <w:left w:val="none" w:sz="0" w:space="0" w:color="auto"/>
        <w:bottom w:val="none" w:sz="0" w:space="0" w:color="auto"/>
        <w:right w:val="none" w:sz="0" w:space="0" w:color="auto"/>
      </w:divBdr>
    </w:div>
    <w:div w:id="1205603841">
      <w:bodyDiv w:val="1"/>
      <w:marLeft w:val="0"/>
      <w:marRight w:val="0"/>
      <w:marTop w:val="0"/>
      <w:marBottom w:val="0"/>
      <w:divBdr>
        <w:top w:val="none" w:sz="0" w:space="0" w:color="auto"/>
        <w:left w:val="none" w:sz="0" w:space="0" w:color="auto"/>
        <w:bottom w:val="none" w:sz="0" w:space="0" w:color="auto"/>
        <w:right w:val="none" w:sz="0" w:space="0" w:color="auto"/>
      </w:divBdr>
    </w:div>
    <w:div w:id="1350839609">
      <w:bodyDiv w:val="1"/>
      <w:marLeft w:val="0"/>
      <w:marRight w:val="0"/>
      <w:marTop w:val="0"/>
      <w:marBottom w:val="0"/>
      <w:divBdr>
        <w:top w:val="none" w:sz="0" w:space="0" w:color="auto"/>
        <w:left w:val="none" w:sz="0" w:space="0" w:color="auto"/>
        <w:bottom w:val="none" w:sz="0" w:space="0" w:color="auto"/>
        <w:right w:val="none" w:sz="0" w:space="0" w:color="auto"/>
      </w:divBdr>
    </w:div>
    <w:div w:id="1449860908">
      <w:bodyDiv w:val="1"/>
      <w:marLeft w:val="0"/>
      <w:marRight w:val="0"/>
      <w:marTop w:val="0"/>
      <w:marBottom w:val="0"/>
      <w:divBdr>
        <w:top w:val="none" w:sz="0" w:space="0" w:color="auto"/>
        <w:left w:val="none" w:sz="0" w:space="0" w:color="auto"/>
        <w:bottom w:val="none" w:sz="0" w:space="0" w:color="auto"/>
        <w:right w:val="none" w:sz="0" w:space="0" w:color="auto"/>
      </w:divBdr>
    </w:div>
    <w:div w:id="1629122952">
      <w:bodyDiv w:val="1"/>
      <w:marLeft w:val="0"/>
      <w:marRight w:val="0"/>
      <w:marTop w:val="0"/>
      <w:marBottom w:val="0"/>
      <w:divBdr>
        <w:top w:val="none" w:sz="0" w:space="0" w:color="auto"/>
        <w:left w:val="none" w:sz="0" w:space="0" w:color="auto"/>
        <w:bottom w:val="none" w:sz="0" w:space="0" w:color="auto"/>
        <w:right w:val="none" w:sz="0" w:space="0" w:color="auto"/>
      </w:divBdr>
    </w:div>
    <w:div w:id="1785420727">
      <w:bodyDiv w:val="1"/>
      <w:marLeft w:val="0"/>
      <w:marRight w:val="0"/>
      <w:marTop w:val="0"/>
      <w:marBottom w:val="0"/>
      <w:divBdr>
        <w:top w:val="none" w:sz="0" w:space="0" w:color="auto"/>
        <w:left w:val="none" w:sz="0" w:space="0" w:color="auto"/>
        <w:bottom w:val="none" w:sz="0" w:space="0" w:color="auto"/>
        <w:right w:val="none" w:sz="0" w:space="0" w:color="auto"/>
      </w:divBdr>
    </w:div>
    <w:div w:id="20573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hdl.handle.net/11419/1633" TargetMode="Externa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https://www.esamea.gr/publications/others/4257-ethniko-programma-gia-tin-efarmogi-tis-symbasis-gia-ta-dikaiomata-ton-atomon-me-anapiria" TargetMode="External"/><Relationship Id="rId17" Type="http://schemas.openxmlformats.org/officeDocument/2006/relationships/chart" Target="charts/chart5.xml"/><Relationship Id="rId25" Type="http://schemas.openxmlformats.org/officeDocument/2006/relationships/hyperlink" Target="https://ec.europa.eu/eurostat/documents/1001617/4577877/3-1-BILLIET-E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ublications/books-studies/4300-anthropina-dikaiomata-kai-toma-me-anapiria-enallaktiki-ekthesi-ellada-2019-teliki-ekdosi-kai-apantiseis-ston-katalogo-thematon-kai-systaseis" TargetMode="Externa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eader" Target="header1.xml"/><Relationship Id="rId10" Type="http://schemas.openxmlformats.org/officeDocument/2006/relationships/hyperlink" Target="https://www.gesis.org/eurobarometer-data-service/home" TargetMode="External"/><Relationship Id="rId19" Type="http://schemas.openxmlformats.org/officeDocument/2006/relationships/chart" Target="charts/chart7.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s://www.gesis.org/eurobarometer-data-service/home"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fprovi\Desktop\DELTIO%206\pinakes%206%20deltiou.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fprovi\Desktop\DELTIO%206\pinakes%206%20deltiou.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lexandros\Dropbox\Desktop\myPro\01%20&#928;&#945;&#961;&#945;&#964;&#951;&#961;&#951;&#964;&#951;&#961;&#953;&#959;\4%20Contributions\6_&#916;&#917;&#923;&#932;&#921;&#927;_&#928;&#913;&#929;&#913;&#932;&#919;&#929;&#919;&#932;&#919;&#929;&#921;&#927;&#933;\pinakes%206%20deltiou.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lexandros\Dropbox\Desktop\myPro\01%20&#928;&#945;&#961;&#945;&#964;&#951;&#961;&#951;&#964;&#951;&#961;&#953;&#959;\4%20Contributions\6_&#916;&#917;&#923;&#932;&#921;&#927;_&#928;&#913;&#929;&#913;&#932;&#919;&#929;&#919;&#932;&#919;&#929;&#921;&#927;&#933;\pinakes%206%20deltiou.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exandros\Dropbox\Desktop\myPro\01%20&#928;&#945;&#961;&#945;&#964;&#951;&#961;&#951;&#964;&#951;&#961;&#953;&#959;\4%20Contributions\6_&#916;&#917;&#923;&#932;&#921;&#927;_&#928;&#913;&#929;&#913;&#932;&#919;&#929;&#919;&#932;&#919;&#929;&#921;&#927;&#933;\pinakes%206%20deltio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provi\Desktop\DELTIO%206\pinakes%206%20deltiou.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provi\Desktop\DELTIO%206\pinakes%206%20deltiou.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fprovi\Desktop\pinakes%20deltiou%20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fprovi\Desktop\pinakes%20deltiou%206.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fprovi\Desktop\DELTIO%206\pinakes%206%20deltiou.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fprovi\Desktop\DELTIO%206\pinakes%206%20deltiou.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fprovi\Desktop\DELTIO%206\pinakes%206%20deltiou.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6384180790960451"/>
          <c:w val="0.93888888888888888"/>
          <c:h val="0.67755149250411495"/>
        </c:manualLayout>
      </c:layout>
      <c:barChart>
        <c:barDir val="col"/>
        <c:grouping val="clustered"/>
        <c:varyColors val="0"/>
        <c:ser>
          <c:idx val="0"/>
          <c:order val="0"/>
          <c:tx>
            <c:strRef>
              <c:f>GRAPH.1!$A$6</c:f>
              <c:strCache>
                <c:ptCount val="1"/>
                <c:pt idx="0">
                  <c:v>Ελλάδα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GRAPH.1!$B$4:$F$5</c:f>
              <c:strCache>
                <c:ptCount val="5"/>
                <c:pt idx="0">
                  <c:v>2006</c:v>
                </c:pt>
                <c:pt idx="1">
                  <c:v>2009</c:v>
                </c:pt>
                <c:pt idx="2">
                  <c:v>2012</c:v>
                </c:pt>
                <c:pt idx="3">
                  <c:v>2015</c:v>
                </c:pt>
                <c:pt idx="4">
                  <c:v>2019</c:v>
                </c:pt>
              </c:strCache>
            </c:strRef>
          </c:cat>
          <c:val>
            <c:numRef>
              <c:f>GRAPH.1!$B$6:$F$6</c:f>
              <c:numCache>
                <c:formatCode>0%</c:formatCode>
                <c:ptCount val="5"/>
                <c:pt idx="0">
                  <c:v>0.36</c:v>
                </c:pt>
                <c:pt idx="1">
                  <c:v>0.38</c:v>
                </c:pt>
                <c:pt idx="2">
                  <c:v>0.43</c:v>
                </c:pt>
                <c:pt idx="3">
                  <c:v>0.43</c:v>
                </c:pt>
                <c:pt idx="4">
                  <c:v>0.46</c:v>
                </c:pt>
              </c:numCache>
            </c:numRef>
          </c:val>
          <c:extLst xmlns:c16r2="http://schemas.microsoft.com/office/drawing/2015/06/chart">
            <c:ext xmlns:c16="http://schemas.microsoft.com/office/drawing/2014/chart" uri="{C3380CC4-5D6E-409C-BE32-E72D297353CC}">
              <c16:uniqueId val="{00000000-A94B-46BF-AE47-C29C5407BE51}"/>
            </c:ext>
          </c:extLst>
        </c:ser>
        <c:ser>
          <c:idx val="1"/>
          <c:order val="1"/>
          <c:tx>
            <c:strRef>
              <c:f>GRAPH.1!$A$7</c:f>
              <c:strCache>
                <c:ptCount val="1"/>
                <c:pt idx="0">
                  <c:v>Ε.Ε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GRAPH.1!$B$4:$F$5</c:f>
              <c:strCache>
                <c:ptCount val="5"/>
                <c:pt idx="0">
                  <c:v>2006</c:v>
                </c:pt>
                <c:pt idx="1">
                  <c:v>2009</c:v>
                </c:pt>
                <c:pt idx="2">
                  <c:v>2012</c:v>
                </c:pt>
                <c:pt idx="3">
                  <c:v>2015</c:v>
                </c:pt>
                <c:pt idx="4">
                  <c:v>2019</c:v>
                </c:pt>
              </c:strCache>
            </c:strRef>
          </c:cat>
          <c:val>
            <c:numRef>
              <c:f>GRAPH.1!$B$7:$F$7</c:f>
              <c:numCache>
                <c:formatCode>0%</c:formatCode>
                <c:ptCount val="5"/>
                <c:pt idx="0">
                  <c:v>0.55000000000000004</c:v>
                </c:pt>
                <c:pt idx="1">
                  <c:v>0.57999999999999996</c:v>
                </c:pt>
                <c:pt idx="2">
                  <c:v>0.62</c:v>
                </c:pt>
                <c:pt idx="3">
                  <c:v>0.63</c:v>
                </c:pt>
                <c:pt idx="4">
                  <c:v>0.63</c:v>
                </c:pt>
              </c:numCache>
            </c:numRef>
          </c:val>
          <c:extLst xmlns:c16r2="http://schemas.microsoft.com/office/drawing/2015/06/chart">
            <c:ext xmlns:c16="http://schemas.microsoft.com/office/drawing/2014/chart" uri="{C3380CC4-5D6E-409C-BE32-E72D297353CC}">
              <c16:uniqueId val="{00000001-A94B-46BF-AE47-C29C5407BE51}"/>
            </c:ext>
          </c:extLst>
        </c:ser>
        <c:dLbls>
          <c:showLegendKey val="0"/>
          <c:showVal val="0"/>
          <c:showCatName val="0"/>
          <c:showSerName val="0"/>
          <c:showPercent val="0"/>
          <c:showBubbleSize val="0"/>
        </c:dLbls>
        <c:gapWidth val="219"/>
        <c:overlap val="-27"/>
        <c:axId val="387365296"/>
        <c:axId val="387365688"/>
      </c:barChart>
      <c:catAx>
        <c:axId val="38736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387365688"/>
        <c:crosses val="autoZero"/>
        <c:auto val="1"/>
        <c:lblAlgn val="ctr"/>
        <c:lblOffset val="100"/>
        <c:noMultiLvlLbl val="0"/>
      </c:catAx>
      <c:valAx>
        <c:axId val="387365688"/>
        <c:scaling>
          <c:orientation val="minMax"/>
          <c:max val="0.8"/>
        </c:scaling>
        <c:delete val="1"/>
        <c:axPos val="l"/>
        <c:numFmt formatCode="0%" sourceLinked="1"/>
        <c:majorTickMark val="none"/>
        <c:minorTickMark val="none"/>
        <c:tickLblPos val="nextTo"/>
        <c:crossAx val="387365296"/>
        <c:crosses val="autoZero"/>
        <c:crossBetween val="between"/>
      </c:valAx>
      <c:spPr>
        <a:noFill/>
        <a:ln>
          <a:noFill/>
        </a:ln>
        <a:effectLst/>
      </c:spPr>
    </c:plotArea>
    <c:legend>
      <c:legendPos val="b"/>
      <c:layout>
        <c:manualLayout>
          <c:xMode val="edge"/>
          <c:yMode val="edge"/>
          <c:x val="2.1358705161854768E-2"/>
          <c:y val="9.3305752035232878E-2"/>
          <c:w val="0.20172703412073492"/>
          <c:h val="8.55519295829466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 10'!$B$1</c:f>
              <c:strCache>
                <c:ptCount val="1"/>
                <c:pt idx="0">
                  <c:v>Ελλάδα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10'!$A$2:$A$5</c:f>
              <c:strCache>
                <c:ptCount val="4"/>
                <c:pt idx="0">
                  <c:v>Κοινοποιήση περιεχομένου στα κοινωνικά δίκτυα σχετικά με περιστατικά διακριτικής μεταχείρισης</c:v>
                </c:pt>
                <c:pt idx="1">
                  <c:v>Δημόσια υπεράσπιση κάποιου που υπήρξε θύμα διάκρισης</c:v>
                </c:pt>
                <c:pt idx="2">
                  <c:v>Συμμετοχή σε ένωση /οργάνωση ή εκστρατεία κατά των διακρίσεων </c:v>
                </c:pt>
                <c:pt idx="3">
                  <c:v>Τοποθέτηση για ζητήματα διάκρισης στον χώρο εργασίας </c:v>
                </c:pt>
              </c:strCache>
            </c:strRef>
          </c:cat>
          <c:val>
            <c:numRef>
              <c:f>'GRAPH 10'!$B$2:$B$5</c:f>
              <c:numCache>
                <c:formatCode>0%</c:formatCode>
                <c:ptCount val="4"/>
                <c:pt idx="0">
                  <c:v>0.08</c:v>
                </c:pt>
                <c:pt idx="1">
                  <c:v>0.13</c:v>
                </c:pt>
                <c:pt idx="2">
                  <c:v>0.02</c:v>
                </c:pt>
                <c:pt idx="3">
                  <c:v>0.03</c:v>
                </c:pt>
              </c:numCache>
            </c:numRef>
          </c:val>
          <c:extLst xmlns:c16r2="http://schemas.microsoft.com/office/drawing/2015/06/chart">
            <c:ext xmlns:c16="http://schemas.microsoft.com/office/drawing/2014/chart" uri="{C3380CC4-5D6E-409C-BE32-E72D297353CC}">
              <c16:uniqueId val="{00000000-23E8-4AFF-B585-7BBB238E40EB}"/>
            </c:ext>
          </c:extLst>
        </c:ser>
        <c:ser>
          <c:idx val="1"/>
          <c:order val="1"/>
          <c:tx>
            <c:strRef>
              <c:f>'GRAPH 10'!$C$1</c:f>
              <c:strCache>
                <c:ptCount val="1"/>
                <c:pt idx="0">
                  <c:v>Ε.Ε 28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10'!$A$2:$A$5</c:f>
              <c:strCache>
                <c:ptCount val="4"/>
                <c:pt idx="0">
                  <c:v>Κοινοποιήση περιεχομένου στα κοινωνικά δίκτυα σχετικά με περιστατικά διακριτικής μεταχείρισης</c:v>
                </c:pt>
                <c:pt idx="1">
                  <c:v>Δημόσια υπεράσπιση κάποιου που υπήρξε θύμα διάκρισης</c:v>
                </c:pt>
                <c:pt idx="2">
                  <c:v>Συμμετοχή σε ένωση /οργάνωση ή εκστρατεία κατά των διακρίσεων </c:v>
                </c:pt>
                <c:pt idx="3">
                  <c:v>Τοποθέτηση για ζητήματα διάκρισης στον χώρο εργασίας </c:v>
                </c:pt>
              </c:strCache>
            </c:strRef>
          </c:cat>
          <c:val>
            <c:numRef>
              <c:f>'GRAPH 10'!$C$2:$C$5</c:f>
              <c:numCache>
                <c:formatCode>0%</c:formatCode>
                <c:ptCount val="4"/>
                <c:pt idx="0">
                  <c:v>0.13</c:v>
                </c:pt>
                <c:pt idx="1">
                  <c:v>0.16</c:v>
                </c:pt>
                <c:pt idx="2">
                  <c:v>7.0000000000000007E-2</c:v>
                </c:pt>
                <c:pt idx="3">
                  <c:v>0.11</c:v>
                </c:pt>
              </c:numCache>
            </c:numRef>
          </c:val>
          <c:extLst xmlns:c16r2="http://schemas.microsoft.com/office/drawing/2015/06/chart">
            <c:ext xmlns:c16="http://schemas.microsoft.com/office/drawing/2014/chart" uri="{C3380CC4-5D6E-409C-BE32-E72D297353CC}">
              <c16:uniqueId val="{00000001-23E8-4AFF-B585-7BBB238E40EB}"/>
            </c:ext>
          </c:extLst>
        </c:ser>
        <c:dLbls>
          <c:showLegendKey val="0"/>
          <c:showVal val="0"/>
          <c:showCatName val="0"/>
          <c:showSerName val="0"/>
          <c:showPercent val="0"/>
          <c:showBubbleSize val="0"/>
        </c:dLbls>
        <c:gapWidth val="182"/>
        <c:axId val="387723736"/>
        <c:axId val="387724128"/>
      </c:barChart>
      <c:catAx>
        <c:axId val="387723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l-GR"/>
          </a:p>
        </c:txPr>
        <c:crossAx val="387724128"/>
        <c:crosses val="autoZero"/>
        <c:auto val="1"/>
        <c:lblAlgn val="ctr"/>
        <c:lblOffset val="100"/>
        <c:noMultiLvlLbl val="0"/>
      </c:catAx>
      <c:valAx>
        <c:axId val="387724128"/>
        <c:scaling>
          <c:orientation val="minMax"/>
          <c:max val="0.2"/>
        </c:scaling>
        <c:delete val="1"/>
        <c:axPos val="b"/>
        <c:numFmt formatCode="0%" sourceLinked="1"/>
        <c:majorTickMark val="none"/>
        <c:minorTickMark val="none"/>
        <c:tickLblPos val="nextTo"/>
        <c:crossAx val="387723736"/>
        <c:crosses val="autoZero"/>
        <c:crossBetween val="between"/>
      </c:valAx>
      <c:spPr>
        <a:noFill/>
        <a:ln>
          <a:noFill/>
        </a:ln>
        <a:effectLst/>
      </c:spPr>
    </c:plotArea>
    <c:legend>
      <c:legendPos val="r"/>
      <c:layout>
        <c:manualLayout>
          <c:xMode val="edge"/>
          <c:yMode val="edge"/>
          <c:x val="0.87102803253382455"/>
          <c:y val="8.9662439689344092E-2"/>
          <c:w val="0.10480941941565376"/>
          <c:h val="0.175989424679579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 11'!$E$8</c:f>
              <c:strCache>
                <c:ptCount val="1"/>
                <c:pt idx="0">
                  <c:v>Ελλάδα </c:v>
                </c:pt>
              </c:strCache>
            </c:strRef>
          </c:tx>
          <c:spPr>
            <a:solidFill>
              <a:schemeClr val="accent1"/>
            </a:solidFill>
            <a:ln>
              <a:noFill/>
            </a:ln>
            <a:effectLst/>
          </c:spPr>
          <c:invertIfNegative val="0"/>
          <c:dLbls>
            <c:dLbl>
              <c:idx val="4"/>
              <c:layout>
                <c:manualLayout>
                  <c:x val="6.279434850863422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0F0-4F07-91F3-F916846564F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11'!$D$9:$D$15</c:f>
              <c:strCache>
                <c:ptCount val="7"/>
                <c:pt idx="0">
                  <c:v>Την Αναπηρία</c:v>
                </c:pt>
                <c:pt idx="1">
                  <c:v>Την εθνοτική Καταγωγή/χρώμα του δέρματος </c:v>
                </c:pt>
                <c:pt idx="2">
                  <c:v>Τη θρησκεία/πεποιθησεις </c:v>
                </c:pt>
                <c:pt idx="3">
                  <c:v>Τον πολιτισμό/ιστορία των Ρόμα </c:v>
                </c:pt>
                <c:pt idx="4">
                  <c:v>Τον σεξουαλικό προσανατολισμό </c:v>
                </c:pt>
                <c:pt idx="5">
                  <c:v>Τα διεμφυλικά άτομα</c:v>
                </c:pt>
                <c:pt idx="6">
                  <c:v>Τα διαφυλικά άτομα </c:v>
                </c:pt>
              </c:strCache>
            </c:strRef>
          </c:cat>
          <c:val>
            <c:numRef>
              <c:f>'GRAPH 11'!$E$9:$E$15</c:f>
              <c:numCache>
                <c:formatCode>0%</c:formatCode>
                <c:ptCount val="7"/>
                <c:pt idx="0">
                  <c:v>0.93</c:v>
                </c:pt>
                <c:pt idx="1">
                  <c:v>0.89</c:v>
                </c:pt>
                <c:pt idx="2">
                  <c:v>0.9</c:v>
                </c:pt>
                <c:pt idx="3">
                  <c:v>0.76</c:v>
                </c:pt>
                <c:pt idx="4">
                  <c:v>0.66</c:v>
                </c:pt>
                <c:pt idx="5">
                  <c:v>0.62</c:v>
                </c:pt>
                <c:pt idx="6">
                  <c:v>0.63</c:v>
                </c:pt>
              </c:numCache>
            </c:numRef>
          </c:val>
          <c:extLst xmlns:c16r2="http://schemas.microsoft.com/office/drawing/2015/06/chart">
            <c:ext xmlns:c16="http://schemas.microsoft.com/office/drawing/2014/chart" uri="{C3380CC4-5D6E-409C-BE32-E72D297353CC}">
              <c16:uniqueId val="{00000000-20F0-4F07-91F3-F916846564FF}"/>
            </c:ext>
          </c:extLst>
        </c:ser>
        <c:ser>
          <c:idx val="1"/>
          <c:order val="1"/>
          <c:tx>
            <c:strRef>
              <c:f>'GRAPH 11'!$F$8</c:f>
              <c:strCache>
                <c:ptCount val="1"/>
                <c:pt idx="0">
                  <c:v>ΕΕ28 </c:v>
                </c:pt>
              </c:strCache>
            </c:strRef>
          </c:tx>
          <c:spPr>
            <a:solidFill>
              <a:schemeClr val="accent2"/>
            </a:solidFill>
            <a:ln>
              <a:noFill/>
            </a:ln>
            <a:effectLst/>
          </c:spPr>
          <c:invertIfNegative val="0"/>
          <c:dLbls>
            <c:dLbl>
              <c:idx val="0"/>
              <c:layout>
                <c:manualLayout>
                  <c:x val="0"/>
                  <c:y val="-2.03562340966921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0F0-4F07-91F3-F916846564FF}"/>
                </c:ext>
                <c:ext xmlns:c15="http://schemas.microsoft.com/office/drawing/2012/chart" uri="{CE6537A1-D6FC-4f65-9D91-7224C49458BB}"/>
              </c:extLst>
            </c:dLbl>
            <c:dLbl>
              <c:idx val="1"/>
              <c:layout>
                <c:manualLayout>
                  <c:x val="0"/>
                  <c:y val="-1.52671755725190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0F0-4F07-91F3-F916846564FF}"/>
                </c:ext>
                <c:ext xmlns:c15="http://schemas.microsoft.com/office/drawing/2012/chart" uri="{CE6537A1-D6FC-4f65-9D91-7224C49458BB}"/>
              </c:extLst>
            </c:dLbl>
            <c:dLbl>
              <c:idx val="2"/>
              <c:layout>
                <c:manualLayout>
                  <c:x val="0"/>
                  <c:y val="-2.54452926208651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0F0-4F07-91F3-F916846564FF}"/>
                </c:ext>
                <c:ext xmlns:c15="http://schemas.microsoft.com/office/drawing/2012/chart" uri="{CE6537A1-D6FC-4f65-9D91-7224C49458BB}"/>
              </c:extLst>
            </c:dLbl>
            <c:dLbl>
              <c:idx val="3"/>
              <c:layout>
                <c:manualLayout>
                  <c:x val="-1.5349552316105737E-16"/>
                  <c:y val="-3.56234096692112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0F0-4F07-91F3-F916846564FF}"/>
                </c:ext>
                <c:ext xmlns:c15="http://schemas.microsoft.com/office/drawing/2012/chart" uri="{CE6537A1-D6FC-4f65-9D91-7224C49458BB}"/>
              </c:extLst>
            </c:dLbl>
            <c:dLbl>
              <c:idx val="4"/>
              <c:layout>
                <c:manualLayout>
                  <c:x val="0"/>
                  <c:y val="-1.52671755725190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0F0-4F07-91F3-F916846564FF}"/>
                </c:ext>
                <c:ext xmlns:c15="http://schemas.microsoft.com/office/drawing/2012/chart" uri="{CE6537A1-D6FC-4f65-9D91-7224C49458BB}"/>
              </c:extLst>
            </c:dLbl>
            <c:dLbl>
              <c:idx val="5"/>
              <c:layout>
                <c:manualLayout>
                  <c:x val="0"/>
                  <c:y val="-2.03562340966921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0F0-4F07-91F3-F916846564FF}"/>
                </c:ext>
                <c:ext xmlns:c15="http://schemas.microsoft.com/office/drawing/2012/chart" uri="{CE6537A1-D6FC-4f65-9D91-7224C49458BB}"/>
              </c:extLst>
            </c:dLbl>
            <c:dLbl>
              <c:idx val="6"/>
              <c:layout>
                <c:manualLayout>
                  <c:x val="0"/>
                  <c:y val="-1.52671755725190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0F0-4F07-91F3-F916846564F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11'!$D$9:$D$15</c:f>
              <c:strCache>
                <c:ptCount val="7"/>
                <c:pt idx="0">
                  <c:v>Την Αναπηρία</c:v>
                </c:pt>
                <c:pt idx="1">
                  <c:v>Την εθνοτική Καταγωγή/χρώμα του δέρματος </c:v>
                </c:pt>
                <c:pt idx="2">
                  <c:v>Τη θρησκεία/πεποιθησεις </c:v>
                </c:pt>
                <c:pt idx="3">
                  <c:v>Τον πολιτισμό/ιστορία των Ρόμα </c:v>
                </c:pt>
                <c:pt idx="4">
                  <c:v>Τον σεξουαλικό προσανατολισμό </c:v>
                </c:pt>
                <c:pt idx="5">
                  <c:v>Τα διεμφυλικά άτομα</c:v>
                </c:pt>
                <c:pt idx="6">
                  <c:v>Τα διαφυλικά άτομα </c:v>
                </c:pt>
              </c:strCache>
            </c:strRef>
          </c:cat>
          <c:val>
            <c:numRef>
              <c:f>'GRAPH 11'!$F$9:$F$15</c:f>
              <c:numCache>
                <c:formatCode>0%</c:formatCode>
                <c:ptCount val="7"/>
                <c:pt idx="0">
                  <c:v>0.86</c:v>
                </c:pt>
                <c:pt idx="1">
                  <c:v>0.82</c:v>
                </c:pt>
                <c:pt idx="2">
                  <c:v>0.81</c:v>
                </c:pt>
                <c:pt idx="3">
                  <c:v>0.72</c:v>
                </c:pt>
                <c:pt idx="4">
                  <c:v>0.71</c:v>
                </c:pt>
                <c:pt idx="5">
                  <c:v>0.65</c:v>
                </c:pt>
                <c:pt idx="6">
                  <c:v>0.65</c:v>
                </c:pt>
              </c:numCache>
            </c:numRef>
          </c:val>
          <c:extLst xmlns:c16r2="http://schemas.microsoft.com/office/drawing/2015/06/chart">
            <c:ext xmlns:c16="http://schemas.microsoft.com/office/drawing/2014/chart" uri="{C3380CC4-5D6E-409C-BE32-E72D297353CC}">
              <c16:uniqueId val="{00000001-20F0-4F07-91F3-F916846564FF}"/>
            </c:ext>
          </c:extLst>
        </c:ser>
        <c:dLbls>
          <c:showLegendKey val="0"/>
          <c:showVal val="0"/>
          <c:showCatName val="0"/>
          <c:showSerName val="0"/>
          <c:showPercent val="0"/>
          <c:showBubbleSize val="0"/>
        </c:dLbls>
        <c:gapWidth val="182"/>
        <c:axId val="387724912"/>
        <c:axId val="389665664"/>
      </c:barChart>
      <c:catAx>
        <c:axId val="387724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l-GR"/>
          </a:p>
        </c:txPr>
        <c:crossAx val="389665664"/>
        <c:crosses val="autoZero"/>
        <c:auto val="1"/>
        <c:lblAlgn val="ctr"/>
        <c:lblOffset val="100"/>
        <c:noMultiLvlLbl val="0"/>
      </c:catAx>
      <c:valAx>
        <c:axId val="389665664"/>
        <c:scaling>
          <c:orientation val="minMax"/>
        </c:scaling>
        <c:delete val="1"/>
        <c:axPos val="b"/>
        <c:numFmt formatCode="0%" sourceLinked="1"/>
        <c:majorTickMark val="none"/>
        <c:minorTickMark val="none"/>
        <c:tickLblPos val="nextTo"/>
        <c:crossAx val="387724912"/>
        <c:crosses val="autoZero"/>
        <c:crossBetween val="between"/>
      </c:valAx>
      <c:spPr>
        <a:noFill/>
        <a:ln>
          <a:noFill/>
        </a:ln>
        <a:effectLst/>
      </c:spPr>
    </c:plotArea>
    <c:legend>
      <c:legendPos val="r"/>
      <c:layout>
        <c:manualLayout>
          <c:xMode val="edge"/>
          <c:yMode val="edge"/>
          <c:x val="0.83469643217674716"/>
          <c:y val="6.0763342082239734E-2"/>
          <c:w val="0.10461439572800653"/>
          <c:h val="0.184050009016048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814669286182055E-2"/>
          <c:y val="5.0925925925925923E-2"/>
          <c:w val="0.94237066142763593"/>
          <c:h val="0.72990959463400407"/>
        </c:manualLayout>
      </c:layout>
      <c:barChart>
        <c:barDir val="col"/>
        <c:grouping val="clustered"/>
        <c:varyColors val="0"/>
        <c:ser>
          <c:idx val="0"/>
          <c:order val="0"/>
          <c:tx>
            <c:strRef>
              <c:f>'GRAPH 12'!$B$2</c:f>
              <c:strCache>
                <c:ptCount val="1"/>
                <c:pt idx="0">
                  <c:v>Ελλάδα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12'!$A$3:$A$7</c:f>
              <c:strCache>
                <c:ptCount val="5"/>
                <c:pt idx="0">
                  <c:v>Συμφωνώ απολύτως</c:v>
                </c:pt>
                <c:pt idx="1">
                  <c:v>Μάλλον Συμφωνώ  </c:v>
                </c:pt>
                <c:pt idx="2">
                  <c:v>Μάλλον Διαφωνώ  </c:v>
                </c:pt>
                <c:pt idx="3">
                  <c:v>Διαφωνώ απολύτως </c:v>
                </c:pt>
                <c:pt idx="4">
                  <c:v>Δ.Γ.</c:v>
                </c:pt>
              </c:strCache>
            </c:strRef>
          </c:cat>
          <c:val>
            <c:numRef>
              <c:f>'GRAPH 12'!$B$3:$B$7</c:f>
              <c:numCache>
                <c:formatCode>0%</c:formatCode>
                <c:ptCount val="5"/>
                <c:pt idx="0">
                  <c:v>0.6</c:v>
                </c:pt>
                <c:pt idx="1">
                  <c:v>0.33</c:v>
                </c:pt>
                <c:pt idx="2">
                  <c:v>0.03</c:v>
                </c:pt>
                <c:pt idx="3">
                  <c:v>0.02</c:v>
                </c:pt>
                <c:pt idx="4">
                  <c:v>0.02</c:v>
                </c:pt>
              </c:numCache>
            </c:numRef>
          </c:val>
          <c:extLst xmlns:c16r2="http://schemas.microsoft.com/office/drawing/2015/06/chart">
            <c:ext xmlns:c16="http://schemas.microsoft.com/office/drawing/2014/chart" uri="{C3380CC4-5D6E-409C-BE32-E72D297353CC}">
              <c16:uniqueId val="{00000000-419D-4968-B54F-3A459AFBA9D0}"/>
            </c:ext>
          </c:extLst>
        </c:ser>
        <c:ser>
          <c:idx val="1"/>
          <c:order val="1"/>
          <c:tx>
            <c:strRef>
              <c:f>'GRAPH 12'!$C$2</c:f>
              <c:strCache>
                <c:ptCount val="1"/>
                <c:pt idx="0">
                  <c:v>ΕΕ28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12'!$A$3:$A$7</c:f>
              <c:strCache>
                <c:ptCount val="5"/>
                <c:pt idx="0">
                  <c:v>Συμφωνώ απολύτως</c:v>
                </c:pt>
                <c:pt idx="1">
                  <c:v>Μάλλον Συμφωνώ  </c:v>
                </c:pt>
                <c:pt idx="2">
                  <c:v>Μάλλον Διαφωνώ  </c:v>
                </c:pt>
                <c:pt idx="3">
                  <c:v>Διαφωνώ απολύτως </c:v>
                </c:pt>
                <c:pt idx="4">
                  <c:v>Δ.Γ.</c:v>
                </c:pt>
              </c:strCache>
            </c:strRef>
          </c:cat>
          <c:val>
            <c:numRef>
              <c:f>'GRAPH 12'!$C$3:$C$7</c:f>
              <c:numCache>
                <c:formatCode>0%</c:formatCode>
                <c:ptCount val="5"/>
                <c:pt idx="0">
                  <c:v>0.49</c:v>
                </c:pt>
                <c:pt idx="1">
                  <c:v>0.37</c:v>
                </c:pt>
                <c:pt idx="2">
                  <c:v>0.06</c:v>
                </c:pt>
                <c:pt idx="3">
                  <c:v>0.04</c:v>
                </c:pt>
                <c:pt idx="4">
                  <c:v>0.04</c:v>
                </c:pt>
              </c:numCache>
            </c:numRef>
          </c:val>
          <c:extLst xmlns:c16r2="http://schemas.microsoft.com/office/drawing/2015/06/chart">
            <c:ext xmlns:c16="http://schemas.microsoft.com/office/drawing/2014/chart" uri="{C3380CC4-5D6E-409C-BE32-E72D297353CC}">
              <c16:uniqueId val="{00000001-419D-4968-B54F-3A459AFBA9D0}"/>
            </c:ext>
          </c:extLst>
        </c:ser>
        <c:dLbls>
          <c:showLegendKey val="0"/>
          <c:showVal val="0"/>
          <c:showCatName val="0"/>
          <c:showSerName val="0"/>
          <c:showPercent val="0"/>
          <c:showBubbleSize val="0"/>
        </c:dLbls>
        <c:gapWidth val="219"/>
        <c:overlap val="-27"/>
        <c:axId val="389666448"/>
        <c:axId val="389666840"/>
      </c:barChart>
      <c:catAx>
        <c:axId val="38966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389666840"/>
        <c:crosses val="autoZero"/>
        <c:auto val="1"/>
        <c:lblAlgn val="ctr"/>
        <c:lblOffset val="100"/>
        <c:noMultiLvlLbl val="0"/>
      </c:catAx>
      <c:valAx>
        <c:axId val="389666840"/>
        <c:scaling>
          <c:orientation val="minMax"/>
        </c:scaling>
        <c:delete val="1"/>
        <c:axPos val="l"/>
        <c:numFmt formatCode="0%" sourceLinked="1"/>
        <c:majorTickMark val="none"/>
        <c:minorTickMark val="none"/>
        <c:tickLblPos val="nextTo"/>
        <c:crossAx val="389666448"/>
        <c:crosses val="autoZero"/>
        <c:crossBetween val="between"/>
      </c:valAx>
      <c:spPr>
        <a:noFill/>
        <a:ln>
          <a:noFill/>
        </a:ln>
        <a:effectLst/>
      </c:spPr>
    </c:plotArea>
    <c:legend>
      <c:legendPos val="b"/>
      <c:layout>
        <c:manualLayout>
          <c:xMode val="edge"/>
          <c:yMode val="edge"/>
          <c:x val="0.69609186867358686"/>
          <c:y val="0.30150408282298047"/>
          <c:w val="0.22602168834986"/>
          <c:h val="7.812554680664916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GRAPH.2!$B$3</c:f>
              <c:strCache>
                <c:ptCount val="1"/>
                <c:pt idx="0">
                  <c:v>ΕΕ28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GRAPH.2!$A$4:$A$13</c:f>
              <c:strCache>
                <c:ptCount val="10"/>
                <c:pt idx="0">
                  <c:v>Ρομά</c:v>
                </c:pt>
                <c:pt idx="1">
                  <c:v>Εθνοτική καταγωγή</c:v>
                </c:pt>
                <c:pt idx="2">
                  <c:v>Χρώμα δέρματος</c:v>
                </c:pt>
                <c:pt idx="3">
                  <c:v>Σεξουαλικός προσανατολισμός</c:v>
                </c:pt>
                <c:pt idx="4">
                  <c:v>Διεμφυλικά άτομα</c:v>
                </c:pt>
                <c:pt idx="5">
                  <c:v>Θρησκεία ή πεποιθήσεις</c:v>
                </c:pt>
                <c:pt idx="6">
                  <c:v>Αναπηρία</c:v>
                </c:pt>
                <c:pt idx="7">
                  <c:v>Ηλικία</c:v>
                </c:pt>
                <c:pt idx="8">
                  <c:v>Διαφυλικά άτομα</c:v>
                </c:pt>
                <c:pt idx="9">
                  <c:v>Φύλο</c:v>
                </c:pt>
              </c:strCache>
            </c:strRef>
          </c:cat>
          <c:val>
            <c:numRef>
              <c:f>GRAPH.2!$B$4:$B$13</c:f>
              <c:numCache>
                <c:formatCode>0%</c:formatCode>
                <c:ptCount val="10"/>
                <c:pt idx="0">
                  <c:v>0.61</c:v>
                </c:pt>
                <c:pt idx="1">
                  <c:v>0.59</c:v>
                </c:pt>
                <c:pt idx="2">
                  <c:v>0.59</c:v>
                </c:pt>
                <c:pt idx="3">
                  <c:v>0.53</c:v>
                </c:pt>
                <c:pt idx="4">
                  <c:v>0.48</c:v>
                </c:pt>
                <c:pt idx="5">
                  <c:v>0.47</c:v>
                </c:pt>
                <c:pt idx="6">
                  <c:v>0.44</c:v>
                </c:pt>
                <c:pt idx="7">
                  <c:v>0.4</c:v>
                </c:pt>
                <c:pt idx="8">
                  <c:v>0.39</c:v>
                </c:pt>
                <c:pt idx="9">
                  <c:v>0.35</c:v>
                </c:pt>
              </c:numCache>
            </c:numRef>
          </c:val>
          <c:extLst xmlns:c16r2="http://schemas.microsoft.com/office/drawing/2015/06/chart">
            <c:ext xmlns:c16="http://schemas.microsoft.com/office/drawing/2014/chart" uri="{C3380CC4-5D6E-409C-BE32-E72D297353CC}">
              <c16:uniqueId val="{00000000-5E7F-47D8-B3C1-D3E451BC2BAC}"/>
            </c:ext>
          </c:extLst>
        </c:ser>
        <c:ser>
          <c:idx val="1"/>
          <c:order val="1"/>
          <c:tx>
            <c:strRef>
              <c:f>GRAPH.2!$C$3</c:f>
              <c:strCache>
                <c:ptCount val="1"/>
                <c:pt idx="0">
                  <c:v>Ελλάδα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GRAPH.2!$A$4:$A$13</c:f>
              <c:strCache>
                <c:ptCount val="10"/>
                <c:pt idx="0">
                  <c:v>Ρομά</c:v>
                </c:pt>
                <c:pt idx="1">
                  <c:v>Εθνοτική καταγωγή</c:v>
                </c:pt>
                <c:pt idx="2">
                  <c:v>Χρώμα δέρματος</c:v>
                </c:pt>
                <c:pt idx="3">
                  <c:v>Σεξουαλικός προσανατολισμός</c:v>
                </c:pt>
                <c:pt idx="4">
                  <c:v>Διεμφυλικά άτομα</c:v>
                </c:pt>
                <c:pt idx="5">
                  <c:v>Θρησκεία ή πεποιθήσεις</c:v>
                </c:pt>
                <c:pt idx="6">
                  <c:v>Αναπηρία</c:v>
                </c:pt>
                <c:pt idx="7">
                  <c:v>Ηλικία</c:v>
                </c:pt>
                <c:pt idx="8">
                  <c:v>Διαφυλικά άτομα</c:v>
                </c:pt>
                <c:pt idx="9">
                  <c:v>Φύλο</c:v>
                </c:pt>
              </c:strCache>
            </c:strRef>
          </c:cat>
          <c:val>
            <c:numRef>
              <c:f>GRAPH.2!$C$4:$C$13</c:f>
              <c:numCache>
                <c:formatCode>0%</c:formatCode>
                <c:ptCount val="10"/>
                <c:pt idx="0">
                  <c:v>0.82</c:v>
                </c:pt>
                <c:pt idx="1">
                  <c:v>0.64</c:v>
                </c:pt>
                <c:pt idx="2">
                  <c:v>0.56000000000000005</c:v>
                </c:pt>
                <c:pt idx="3">
                  <c:v>0.7</c:v>
                </c:pt>
                <c:pt idx="4">
                  <c:v>0.56999999999999995</c:v>
                </c:pt>
                <c:pt idx="5">
                  <c:v>0.5</c:v>
                </c:pt>
                <c:pt idx="6">
                  <c:v>0.53</c:v>
                </c:pt>
                <c:pt idx="7">
                  <c:v>0.5</c:v>
                </c:pt>
                <c:pt idx="8">
                  <c:v>0.54</c:v>
                </c:pt>
                <c:pt idx="9">
                  <c:v>0.34</c:v>
                </c:pt>
              </c:numCache>
            </c:numRef>
          </c:val>
          <c:extLst xmlns:c16r2="http://schemas.microsoft.com/office/drawing/2015/06/chart">
            <c:ext xmlns:c16="http://schemas.microsoft.com/office/drawing/2014/chart" uri="{C3380CC4-5D6E-409C-BE32-E72D297353CC}">
              <c16:uniqueId val="{00000001-5E7F-47D8-B3C1-D3E451BC2BAC}"/>
            </c:ext>
          </c:extLst>
        </c:ser>
        <c:dLbls>
          <c:showLegendKey val="0"/>
          <c:showVal val="0"/>
          <c:showCatName val="0"/>
          <c:showSerName val="0"/>
          <c:showPercent val="0"/>
          <c:showBubbleSize val="0"/>
        </c:dLbls>
        <c:gapWidth val="182"/>
        <c:axId val="387366472"/>
        <c:axId val="390751968"/>
      </c:barChart>
      <c:catAx>
        <c:axId val="387366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l-GR"/>
          </a:p>
        </c:txPr>
        <c:crossAx val="390751968"/>
        <c:crosses val="autoZero"/>
        <c:auto val="1"/>
        <c:lblAlgn val="ctr"/>
        <c:lblOffset val="100"/>
        <c:noMultiLvlLbl val="0"/>
      </c:catAx>
      <c:valAx>
        <c:axId val="390751968"/>
        <c:scaling>
          <c:orientation val="minMax"/>
        </c:scaling>
        <c:delete val="1"/>
        <c:axPos val="b"/>
        <c:numFmt formatCode="0%" sourceLinked="1"/>
        <c:majorTickMark val="none"/>
        <c:minorTickMark val="none"/>
        <c:tickLblPos val="nextTo"/>
        <c:crossAx val="387366472"/>
        <c:crosses val="autoZero"/>
        <c:crossBetween val="between"/>
      </c:valAx>
      <c:spPr>
        <a:noFill/>
        <a:ln>
          <a:noFill/>
        </a:ln>
        <a:effectLst/>
      </c:spPr>
    </c:plotArea>
    <c:legend>
      <c:legendPos val="r"/>
      <c:layout>
        <c:manualLayout>
          <c:xMode val="edge"/>
          <c:yMode val="edge"/>
          <c:x val="0.85535998317405648"/>
          <c:y val="3.4747048371530878E-2"/>
          <c:w val="0.1112510351898834"/>
          <c:h val="8.285412777011121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26552053486151E-2"/>
          <c:y val="6.1884669479606191E-2"/>
          <c:w val="0.94746895893027694"/>
          <c:h val="0.75170426481499952"/>
        </c:manualLayout>
      </c:layout>
      <c:barChart>
        <c:barDir val="col"/>
        <c:grouping val="clustered"/>
        <c:varyColors val="0"/>
        <c:ser>
          <c:idx val="0"/>
          <c:order val="0"/>
          <c:tx>
            <c:strRef>
              <c:f>GRAPH.3!$A$3</c:f>
              <c:strCache>
                <c:ptCount val="1"/>
                <c:pt idx="0">
                  <c:v>Ελλάδα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GRAPH.3!$B$2:$F$2</c:f>
              <c:numCache>
                <c:formatCode>General</c:formatCode>
                <c:ptCount val="5"/>
                <c:pt idx="0">
                  <c:v>2019</c:v>
                </c:pt>
                <c:pt idx="1">
                  <c:v>2015</c:v>
                </c:pt>
                <c:pt idx="2">
                  <c:v>2012</c:v>
                </c:pt>
                <c:pt idx="3">
                  <c:v>2009</c:v>
                </c:pt>
                <c:pt idx="4">
                  <c:v>2006</c:v>
                </c:pt>
              </c:numCache>
            </c:numRef>
          </c:cat>
          <c:val>
            <c:numRef>
              <c:f>GRAPH.3!$B$3:$F$3</c:f>
              <c:numCache>
                <c:formatCode>0%</c:formatCode>
                <c:ptCount val="5"/>
                <c:pt idx="0">
                  <c:v>0.53</c:v>
                </c:pt>
                <c:pt idx="1">
                  <c:v>0.56000000000000005</c:v>
                </c:pt>
                <c:pt idx="2">
                  <c:v>0.53</c:v>
                </c:pt>
                <c:pt idx="3">
                  <c:v>0.63</c:v>
                </c:pt>
                <c:pt idx="4">
                  <c:v>0.56000000000000005</c:v>
                </c:pt>
              </c:numCache>
            </c:numRef>
          </c:val>
          <c:extLst xmlns:c16r2="http://schemas.microsoft.com/office/drawing/2015/06/chart">
            <c:ext xmlns:c16="http://schemas.microsoft.com/office/drawing/2014/chart" uri="{C3380CC4-5D6E-409C-BE32-E72D297353CC}">
              <c16:uniqueId val="{00000000-C634-4847-9772-EE27AF9251FB}"/>
            </c:ext>
          </c:extLst>
        </c:ser>
        <c:ser>
          <c:idx val="1"/>
          <c:order val="1"/>
          <c:tx>
            <c:strRef>
              <c:f>GRAPH.3!$A$4</c:f>
              <c:strCache>
                <c:ptCount val="1"/>
                <c:pt idx="0">
                  <c:v>Ε.Ε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GRAPH.3!$B$2:$F$2</c:f>
              <c:numCache>
                <c:formatCode>General</c:formatCode>
                <c:ptCount val="5"/>
                <c:pt idx="0">
                  <c:v>2019</c:v>
                </c:pt>
                <c:pt idx="1">
                  <c:v>2015</c:v>
                </c:pt>
                <c:pt idx="2">
                  <c:v>2012</c:v>
                </c:pt>
                <c:pt idx="3">
                  <c:v>2009</c:v>
                </c:pt>
                <c:pt idx="4">
                  <c:v>2006</c:v>
                </c:pt>
              </c:numCache>
            </c:numRef>
          </c:cat>
          <c:val>
            <c:numRef>
              <c:f>GRAPH.3!$B$4:$F$4</c:f>
              <c:numCache>
                <c:formatCode>0%</c:formatCode>
                <c:ptCount val="5"/>
                <c:pt idx="0">
                  <c:v>0.44</c:v>
                </c:pt>
                <c:pt idx="1">
                  <c:v>0.5</c:v>
                </c:pt>
                <c:pt idx="2">
                  <c:v>0.46</c:v>
                </c:pt>
                <c:pt idx="3">
                  <c:v>0.53</c:v>
                </c:pt>
                <c:pt idx="4">
                  <c:v>0.53</c:v>
                </c:pt>
              </c:numCache>
            </c:numRef>
          </c:val>
          <c:extLst xmlns:c16r2="http://schemas.microsoft.com/office/drawing/2015/06/chart">
            <c:ext xmlns:c16="http://schemas.microsoft.com/office/drawing/2014/chart" uri="{C3380CC4-5D6E-409C-BE32-E72D297353CC}">
              <c16:uniqueId val="{00000001-C634-4847-9772-EE27AF9251FB}"/>
            </c:ext>
          </c:extLst>
        </c:ser>
        <c:dLbls>
          <c:showLegendKey val="0"/>
          <c:showVal val="0"/>
          <c:showCatName val="0"/>
          <c:showSerName val="0"/>
          <c:showPercent val="0"/>
          <c:showBubbleSize val="0"/>
        </c:dLbls>
        <c:gapWidth val="219"/>
        <c:overlap val="-27"/>
        <c:axId val="390752752"/>
        <c:axId val="390753144"/>
      </c:barChart>
      <c:catAx>
        <c:axId val="39075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390753144"/>
        <c:crosses val="autoZero"/>
        <c:auto val="1"/>
        <c:lblAlgn val="ctr"/>
        <c:lblOffset val="100"/>
        <c:noMultiLvlLbl val="0"/>
      </c:catAx>
      <c:valAx>
        <c:axId val="390753144"/>
        <c:scaling>
          <c:orientation val="minMax"/>
          <c:max val="0.8"/>
        </c:scaling>
        <c:delete val="1"/>
        <c:axPos val="l"/>
        <c:numFmt formatCode="0%" sourceLinked="1"/>
        <c:majorTickMark val="none"/>
        <c:minorTickMark val="none"/>
        <c:tickLblPos val="nextTo"/>
        <c:crossAx val="390752752"/>
        <c:crosses val="autoZero"/>
        <c:crossBetween val="between"/>
      </c:valAx>
      <c:spPr>
        <a:noFill/>
        <a:ln>
          <a:noFill/>
        </a:ln>
        <a:effectLst/>
      </c:spPr>
    </c:plotArea>
    <c:legend>
      <c:legendPos val="b"/>
      <c:layout>
        <c:manualLayout>
          <c:xMode val="edge"/>
          <c:yMode val="edge"/>
          <c:x val="5.0249870270514183E-2"/>
          <c:y val="8.626974259796473E-2"/>
          <c:w val="0.19271897961178922"/>
          <c:h val="9.301910177894430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904616945712835E-2"/>
          <c:y val="5.0366300366300368E-2"/>
          <c:w val="0.94419076610857433"/>
          <c:h val="0.80249740417063253"/>
        </c:manualLayout>
      </c:layout>
      <c:barChart>
        <c:barDir val="col"/>
        <c:grouping val="clustered"/>
        <c:varyColors val="0"/>
        <c:ser>
          <c:idx val="0"/>
          <c:order val="0"/>
          <c:tx>
            <c:strRef>
              <c:f>GRAPH.4!$A$3</c:f>
              <c:strCache>
                <c:ptCount val="1"/>
                <c:pt idx="0">
                  <c:v>Ελλάδα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GRAPH.4!$B$2:$E$2</c:f>
              <c:numCache>
                <c:formatCode>General</c:formatCode>
                <c:ptCount val="4"/>
                <c:pt idx="0">
                  <c:v>2019</c:v>
                </c:pt>
                <c:pt idx="1">
                  <c:v>2015</c:v>
                </c:pt>
                <c:pt idx="2">
                  <c:v>2012</c:v>
                </c:pt>
                <c:pt idx="3">
                  <c:v>2009</c:v>
                </c:pt>
              </c:numCache>
            </c:numRef>
          </c:cat>
          <c:val>
            <c:numRef>
              <c:f>GRAPH.4!$B$3:$E$3</c:f>
              <c:numCache>
                <c:formatCode>0%</c:formatCode>
                <c:ptCount val="4"/>
                <c:pt idx="0">
                  <c:v>0.82</c:v>
                </c:pt>
                <c:pt idx="1">
                  <c:v>0.81</c:v>
                </c:pt>
                <c:pt idx="2">
                  <c:v>0.72</c:v>
                </c:pt>
                <c:pt idx="3">
                  <c:v>0.69</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450F-4DCA-982E-D6A95B2411AD}"/>
            </c:ext>
          </c:extLst>
        </c:ser>
        <c:ser>
          <c:idx val="1"/>
          <c:order val="1"/>
          <c:tx>
            <c:strRef>
              <c:f>GRAPH.4!$A$4</c:f>
              <c:strCache>
                <c:ptCount val="1"/>
                <c:pt idx="0">
                  <c:v>Ε.Ε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GRAPH.4!$B$2:$E$2</c:f>
              <c:numCache>
                <c:formatCode>General</c:formatCode>
                <c:ptCount val="4"/>
                <c:pt idx="0">
                  <c:v>2019</c:v>
                </c:pt>
                <c:pt idx="1">
                  <c:v>2015</c:v>
                </c:pt>
                <c:pt idx="2">
                  <c:v>2012</c:v>
                </c:pt>
                <c:pt idx="3">
                  <c:v>2009</c:v>
                </c:pt>
              </c:numCache>
            </c:numRef>
          </c:cat>
          <c:val>
            <c:numRef>
              <c:f>GRAPH.4!$B$4:$E$4</c:f>
              <c:numCache>
                <c:formatCode>0%</c:formatCode>
                <c:ptCount val="4"/>
                <c:pt idx="0">
                  <c:v>0.77</c:v>
                </c:pt>
                <c:pt idx="1">
                  <c:v>0.69</c:v>
                </c:pt>
                <c:pt idx="2">
                  <c:v>0.64</c:v>
                </c:pt>
                <c:pt idx="3">
                  <c:v>0.61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450F-4DCA-982E-D6A95B2411AD}"/>
            </c:ext>
          </c:extLst>
        </c:ser>
        <c:dLbls>
          <c:showLegendKey val="0"/>
          <c:showVal val="0"/>
          <c:showCatName val="0"/>
          <c:showSerName val="0"/>
          <c:showPercent val="0"/>
          <c:showBubbleSize val="0"/>
        </c:dLbls>
        <c:gapWidth val="219"/>
        <c:overlap val="-27"/>
        <c:axId val="393317600"/>
        <c:axId val="393317992"/>
      </c:barChart>
      <c:catAx>
        <c:axId val="39331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393317992"/>
        <c:crosses val="autoZero"/>
        <c:auto val="1"/>
        <c:lblAlgn val="ctr"/>
        <c:lblOffset val="100"/>
        <c:noMultiLvlLbl val="0"/>
      </c:catAx>
      <c:valAx>
        <c:axId val="393317992"/>
        <c:scaling>
          <c:orientation val="minMax"/>
        </c:scaling>
        <c:delete val="1"/>
        <c:axPos val="l"/>
        <c:numFmt formatCode="0%" sourceLinked="1"/>
        <c:majorTickMark val="none"/>
        <c:minorTickMark val="none"/>
        <c:tickLblPos val="nextTo"/>
        <c:crossAx val="393317600"/>
        <c:crosses val="autoZero"/>
        <c:crossBetween val="between"/>
      </c:valAx>
      <c:spPr>
        <a:noFill/>
        <a:ln>
          <a:noFill/>
        </a:ln>
        <a:effectLst/>
      </c:spPr>
    </c:plotArea>
    <c:legend>
      <c:legendPos val="b"/>
      <c:layout>
        <c:manualLayout>
          <c:xMode val="edge"/>
          <c:yMode val="edge"/>
          <c:x val="0.7451665288414292"/>
          <c:y val="2.4345634680280375E-2"/>
          <c:w val="0.20474558260126161"/>
          <c:h val="8.2797222462576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Φύλλο5!$A$3</c:f>
              <c:strCache>
                <c:ptCount val="1"/>
                <c:pt idx="0">
                  <c:v>Ε.Ε 28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Φύλλο5!$B$1:$C$2</c:f>
              <c:strCache>
                <c:ptCount val="2"/>
                <c:pt idx="0">
                  <c:v>2019</c:v>
                </c:pt>
                <c:pt idx="1">
                  <c:v>2015</c:v>
                </c:pt>
              </c:strCache>
            </c:strRef>
          </c:cat>
          <c:val>
            <c:numRef>
              <c:f>Φύλλο5!$B$3:$C$3</c:f>
              <c:numCache>
                <c:formatCode>0%</c:formatCode>
                <c:ptCount val="2"/>
                <c:pt idx="0">
                  <c:v>0.84000000000000019</c:v>
                </c:pt>
                <c:pt idx="1">
                  <c:v>0.77000000000000024</c:v>
                </c:pt>
              </c:numCache>
            </c:numRef>
          </c:val>
          <c:extLst xmlns:c16r2="http://schemas.microsoft.com/office/drawing/2015/06/chart">
            <c:ext xmlns:c16="http://schemas.microsoft.com/office/drawing/2014/chart" uri="{C3380CC4-5D6E-409C-BE32-E72D297353CC}">
              <c16:uniqueId val="{00000000-82F7-43FD-A38B-24C8CB886538}"/>
            </c:ext>
          </c:extLst>
        </c:ser>
        <c:ser>
          <c:idx val="1"/>
          <c:order val="1"/>
          <c:tx>
            <c:strRef>
              <c:f>Φύλλο5!$A$4</c:f>
              <c:strCache>
                <c:ptCount val="1"/>
                <c:pt idx="0">
                  <c:v>Ελλάδα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Φύλλο5!$B$1:$C$2</c:f>
              <c:strCache>
                <c:ptCount val="2"/>
                <c:pt idx="0">
                  <c:v>2019</c:v>
                </c:pt>
                <c:pt idx="1">
                  <c:v>2015</c:v>
                </c:pt>
              </c:strCache>
            </c:strRef>
          </c:cat>
          <c:val>
            <c:numRef>
              <c:f>Φύλλο5!$B$4:$C$4</c:f>
              <c:numCache>
                <c:formatCode>0%</c:formatCode>
                <c:ptCount val="2"/>
                <c:pt idx="0">
                  <c:v>0.89</c:v>
                </c:pt>
                <c:pt idx="1">
                  <c:v>0.87000000000000022</c:v>
                </c:pt>
              </c:numCache>
            </c:numRef>
          </c:val>
          <c:extLst xmlns:c16r2="http://schemas.microsoft.com/office/drawing/2015/06/chart">
            <c:ext xmlns:c16="http://schemas.microsoft.com/office/drawing/2014/chart" uri="{C3380CC4-5D6E-409C-BE32-E72D297353CC}">
              <c16:uniqueId val="{00000001-82F7-43FD-A38B-24C8CB886538}"/>
            </c:ext>
          </c:extLst>
        </c:ser>
        <c:dLbls>
          <c:showLegendKey val="0"/>
          <c:showVal val="0"/>
          <c:showCatName val="0"/>
          <c:showSerName val="0"/>
          <c:showPercent val="0"/>
          <c:showBubbleSize val="0"/>
        </c:dLbls>
        <c:gapWidth val="219"/>
        <c:overlap val="-27"/>
        <c:axId val="393318776"/>
        <c:axId val="393319168"/>
      </c:barChart>
      <c:catAx>
        <c:axId val="393318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393319168"/>
        <c:crosses val="autoZero"/>
        <c:auto val="1"/>
        <c:lblAlgn val="ctr"/>
        <c:lblOffset val="100"/>
        <c:noMultiLvlLbl val="0"/>
      </c:catAx>
      <c:valAx>
        <c:axId val="393319168"/>
        <c:scaling>
          <c:orientation val="minMax"/>
        </c:scaling>
        <c:delete val="1"/>
        <c:axPos val="l"/>
        <c:numFmt formatCode="0%" sourceLinked="1"/>
        <c:majorTickMark val="none"/>
        <c:minorTickMark val="none"/>
        <c:tickLblPos val="nextTo"/>
        <c:crossAx val="393318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Φύλλο6!$A$3</c:f>
              <c:strCache>
                <c:ptCount val="1"/>
                <c:pt idx="0">
                  <c:v>Ελλάδα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1100"/>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Φύλλο6!$B$1:$C$2</c:f>
              <c:strCache>
                <c:ptCount val="2"/>
                <c:pt idx="0">
                  <c:v>2019</c:v>
                </c:pt>
                <c:pt idx="1">
                  <c:v>2015</c:v>
                </c:pt>
              </c:strCache>
            </c:strRef>
          </c:cat>
          <c:val>
            <c:numRef>
              <c:f>Φύλλο6!$B$3:$C$3</c:f>
              <c:numCache>
                <c:formatCode>0%</c:formatCode>
                <c:ptCount val="2"/>
                <c:pt idx="0">
                  <c:v>0.47000000000000008</c:v>
                </c:pt>
                <c:pt idx="1">
                  <c:v>0.45</c:v>
                </c:pt>
              </c:numCache>
            </c:numRef>
          </c:val>
          <c:extLst xmlns:c16r2="http://schemas.microsoft.com/office/drawing/2015/06/chart">
            <c:ext xmlns:c16="http://schemas.microsoft.com/office/drawing/2014/chart" uri="{C3380CC4-5D6E-409C-BE32-E72D297353CC}">
              <c16:uniqueId val="{00000000-BCAE-450C-BD30-67AF839738CF}"/>
            </c:ext>
          </c:extLst>
        </c:ser>
        <c:ser>
          <c:idx val="1"/>
          <c:order val="1"/>
          <c:tx>
            <c:strRef>
              <c:f>Φύλλο6!$A$4</c:f>
              <c:strCache>
                <c:ptCount val="1"/>
                <c:pt idx="0">
                  <c:v>Ε.Ε 28</c:v>
                </c:pt>
              </c:strCache>
            </c:strRef>
          </c:tx>
          <c:spPr>
            <a:solidFill>
              <a:schemeClr val="accent2"/>
            </a:solidFill>
            <a:ln>
              <a:noFill/>
            </a:ln>
            <a:effectLst/>
          </c:spPr>
          <c:invertIfNegative val="0"/>
          <c:dLbls>
            <c:spPr>
              <a:noFill/>
              <a:ln>
                <a:noFill/>
              </a:ln>
              <a:effectLst/>
            </c:spPr>
            <c:txPr>
              <a:bodyPr wrap="square" lIns="38100" tIns="19050" rIns="38100" bIns="19050" anchor="ctr">
                <a:spAutoFit/>
              </a:bodyPr>
              <a:lstStyle/>
              <a:p>
                <a:pPr>
                  <a:defRPr sz="1100"/>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Φύλλο6!$B$1:$C$2</c:f>
              <c:strCache>
                <c:ptCount val="2"/>
                <c:pt idx="0">
                  <c:v>2019</c:v>
                </c:pt>
                <c:pt idx="1">
                  <c:v>2015</c:v>
                </c:pt>
              </c:strCache>
            </c:strRef>
          </c:cat>
          <c:val>
            <c:numRef>
              <c:f>Φύλλο6!$B$4:$C$4</c:f>
              <c:numCache>
                <c:formatCode>0%</c:formatCode>
                <c:ptCount val="2"/>
                <c:pt idx="0">
                  <c:v>0.69000000000000017</c:v>
                </c:pt>
                <c:pt idx="1">
                  <c:v>0.59</c:v>
                </c:pt>
              </c:numCache>
            </c:numRef>
          </c:val>
          <c:extLst xmlns:c16r2="http://schemas.microsoft.com/office/drawing/2015/06/chart">
            <c:ext xmlns:c16="http://schemas.microsoft.com/office/drawing/2014/chart" uri="{C3380CC4-5D6E-409C-BE32-E72D297353CC}">
              <c16:uniqueId val="{00000001-BCAE-450C-BD30-67AF839738CF}"/>
            </c:ext>
          </c:extLst>
        </c:ser>
        <c:dLbls>
          <c:showLegendKey val="0"/>
          <c:showVal val="0"/>
          <c:showCatName val="0"/>
          <c:showSerName val="0"/>
          <c:showPercent val="0"/>
          <c:showBubbleSize val="0"/>
        </c:dLbls>
        <c:gapWidth val="219"/>
        <c:overlap val="-27"/>
        <c:axId val="224297072"/>
        <c:axId val="224297464"/>
      </c:barChart>
      <c:catAx>
        <c:axId val="22429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224297464"/>
        <c:crosses val="autoZero"/>
        <c:auto val="1"/>
        <c:lblAlgn val="ctr"/>
        <c:lblOffset val="100"/>
        <c:noMultiLvlLbl val="0"/>
      </c:catAx>
      <c:valAx>
        <c:axId val="224297464"/>
        <c:scaling>
          <c:orientation val="minMax"/>
          <c:max val="0.9"/>
        </c:scaling>
        <c:delete val="1"/>
        <c:axPos val="l"/>
        <c:numFmt formatCode="0%" sourceLinked="1"/>
        <c:majorTickMark val="none"/>
        <c:minorTickMark val="none"/>
        <c:tickLblPos val="nextTo"/>
        <c:crossAx val="22429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871391076115485E-2"/>
          <c:y val="5.0925925925925923E-2"/>
          <c:w val="0.94225721784776906"/>
          <c:h val="0.80493256051326934"/>
        </c:manualLayout>
      </c:layout>
      <c:barChart>
        <c:barDir val="col"/>
        <c:grouping val="clustered"/>
        <c:varyColors val="0"/>
        <c:ser>
          <c:idx val="0"/>
          <c:order val="0"/>
          <c:tx>
            <c:strRef>
              <c:f>'GRAPH 7'!$A$3</c:f>
              <c:strCache>
                <c:ptCount val="1"/>
                <c:pt idx="0">
                  <c:v>Ελλάδα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7'!$B$1:$F$2</c:f>
              <c:strCache>
                <c:ptCount val="5"/>
                <c:pt idx="0">
                  <c:v>2019</c:v>
                </c:pt>
                <c:pt idx="1">
                  <c:v>2015</c:v>
                </c:pt>
                <c:pt idx="2">
                  <c:v>2012</c:v>
                </c:pt>
                <c:pt idx="3">
                  <c:v>2009</c:v>
                </c:pt>
                <c:pt idx="4">
                  <c:v>2006</c:v>
                </c:pt>
              </c:strCache>
            </c:strRef>
          </c:cat>
          <c:val>
            <c:numRef>
              <c:f>'GRAPH 7'!$B$3:$F$3</c:f>
              <c:numCache>
                <c:formatCode>0%</c:formatCode>
                <c:ptCount val="5"/>
                <c:pt idx="0">
                  <c:v>0.51</c:v>
                </c:pt>
                <c:pt idx="1">
                  <c:v>0.49</c:v>
                </c:pt>
                <c:pt idx="2">
                  <c:v>0.48</c:v>
                </c:pt>
                <c:pt idx="3">
                  <c:v>0.43</c:v>
                </c:pt>
                <c:pt idx="4">
                  <c:v>0.56999999999999995</c:v>
                </c:pt>
              </c:numCache>
            </c:numRef>
          </c:val>
          <c:extLst xmlns:c16r2="http://schemas.microsoft.com/office/drawing/2015/06/chart">
            <c:ext xmlns:c16="http://schemas.microsoft.com/office/drawing/2014/chart" uri="{C3380CC4-5D6E-409C-BE32-E72D297353CC}">
              <c16:uniqueId val="{00000000-9382-4533-A179-4F2BA1B9370F}"/>
            </c:ext>
          </c:extLst>
        </c:ser>
        <c:ser>
          <c:idx val="1"/>
          <c:order val="1"/>
          <c:tx>
            <c:strRef>
              <c:f>'GRAPH 7'!$A$4</c:f>
              <c:strCache>
                <c:ptCount val="1"/>
                <c:pt idx="0">
                  <c:v>Ε.Ε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7'!$B$1:$F$2</c:f>
              <c:strCache>
                <c:ptCount val="5"/>
                <c:pt idx="0">
                  <c:v>2019</c:v>
                </c:pt>
                <c:pt idx="1">
                  <c:v>2015</c:v>
                </c:pt>
                <c:pt idx="2">
                  <c:v>2012</c:v>
                </c:pt>
                <c:pt idx="3">
                  <c:v>2009</c:v>
                </c:pt>
                <c:pt idx="4">
                  <c:v>2006</c:v>
                </c:pt>
              </c:strCache>
            </c:strRef>
          </c:cat>
          <c:val>
            <c:numRef>
              <c:f>'GRAPH 7'!$B$4:$F$4</c:f>
              <c:numCache>
                <c:formatCode>0%</c:formatCode>
                <c:ptCount val="5"/>
                <c:pt idx="0">
                  <c:v>0.41</c:v>
                </c:pt>
                <c:pt idx="1">
                  <c:v>0.46</c:v>
                </c:pt>
                <c:pt idx="2">
                  <c:v>0.4</c:v>
                </c:pt>
                <c:pt idx="3">
                  <c:v>0.37</c:v>
                </c:pt>
                <c:pt idx="4">
                  <c:v>0.49</c:v>
                </c:pt>
              </c:numCache>
            </c:numRef>
          </c:val>
          <c:extLst xmlns:c16r2="http://schemas.microsoft.com/office/drawing/2015/06/chart">
            <c:ext xmlns:c16="http://schemas.microsoft.com/office/drawing/2014/chart" uri="{C3380CC4-5D6E-409C-BE32-E72D297353CC}">
              <c16:uniqueId val="{00000001-9382-4533-A179-4F2BA1B9370F}"/>
            </c:ext>
          </c:extLst>
        </c:ser>
        <c:dLbls>
          <c:showLegendKey val="0"/>
          <c:showVal val="0"/>
          <c:showCatName val="0"/>
          <c:showSerName val="0"/>
          <c:showPercent val="0"/>
          <c:showBubbleSize val="0"/>
        </c:dLbls>
        <c:gapWidth val="219"/>
        <c:overlap val="-27"/>
        <c:axId val="224298248"/>
        <c:axId val="387680864"/>
      </c:barChart>
      <c:catAx>
        <c:axId val="224298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387680864"/>
        <c:crosses val="autoZero"/>
        <c:auto val="1"/>
        <c:lblAlgn val="ctr"/>
        <c:lblOffset val="100"/>
        <c:noMultiLvlLbl val="0"/>
      </c:catAx>
      <c:valAx>
        <c:axId val="387680864"/>
        <c:scaling>
          <c:orientation val="minMax"/>
          <c:max val="0.8"/>
        </c:scaling>
        <c:delete val="1"/>
        <c:axPos val="l"/>
        <c:numFmt formatCode="0%" sourceLinked="1"/>
        <c:majorTickMark val="none"/>
        <c:minorTickMark val="none"/>
        <c:tickLblPos val="nextTo"/>
        <c:crossAx val="224298248"/>
        <c:crosses val="autoZero"/>
        <c:crossBetween val="between"/>
      </c:valAx>
      <c:spPr>
        <a:noFill/>
        <a:ln>
          <a:noFill/>
        </a:ln>
        <a:effectLst/>
      </c:spPr>
    </c:plotArea>
    <c:legend>
      <c:legendPos val="b"/>
      <c:layout>
        <c:manualLayout>
          <c:xMode val="edge"/>
          <c:yMode val="edge"/>
          <c:x val="6.6113117075835129E-2"/>
          <c:y val="0.11631889763779528"/>
          <c:w val="0.19060822121644244"/>
          <c:h val="7.812554680664916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5.0925925925925923E-2"/>
          <c:w val="0.93888888888888888"/>
          <c:h val="0.80956219014289876"/>
        </c:manualLayout>
      </c:layout>
      <c:barChart>
        <c:barDir val="col"/>
        <c:grouping val="clustered"/>
        <c:varyColors val="0"/>
        <c:ser>
          <c:idx val="0"/>
          <c:order val="0"/>
          <c:tx>
            <c:strRef>
              <c:f>'GRAPH 8'!$A$3</c:f>
              <c:strCache>
                <c:ptCount val="1"/>
                <c:pt idx="0">
                  <c:v>Ελλάδα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8'!$B$1:$E$2</c:f>
              <c:strCache>
                <c:ptCount val="4"/>
                <c:pt idx="0">
                  <c:v>2019</c:v>
                </c:pt>
                <c:pt idx="1">
                  <c:v>2015</c:v>
                </c:pt>
                <c:pt idx="2">
                  <c:v>2012</c:v>
                </c:pt>
                <c:pt idx="3">
                  <c:v>2009</c:v>
                </c:pt>
              </c:strCache>
            </c:strRef>
          </c:cat>
          <c:val>
            <c:numRef>
              <c:f>'GRAPH 8'!$B$3:$E$3</c:f>
              <c:numCache>
                <c:formatCode>0%</c:formatCode>
                <c:ptCount val="4"/>
                <c:pt idx="0">
                  <c:v>0.56999999999999995</c:v>
                </c:pt>
                <c:pt idx="1">
                  <c:v>0.37</c:v>
                </c:pt>
                <c:pt idx="2">
                  <c:v>0.42</c:v>
                </c:pt>
                <c:pt idx="3">
                  <c:v>0.34</c:v>
                </c:pt>
              </c:numCache>
            </c:numRef>
          </c:val>
          <c:extLst xmlns:c16r2="http://schemas.microsoft.com/office/drawing/2015/06/chart">
            <c:ext xmlns:c16="http://schemas.microsoft.com/office/drawing/2014/chart" uri="{C3380CC4-5D6E-409C-BE32-E72D297353CC}">
              <c16:uniqueId val="{00000000-6ABE-49F0-9080-0A176EA1DD8F}"/>
            </c:ext>
          </c:extLst>
        </c:ser>
        <c:ser>
          <c:idx val="1"/>
          <c:order val="1"/>
          <c:tx>
            <c:strRef>
              <c:f>'GRAPH 8'!$A$4</c:f>
              <c:strCache>
                <c:ptCount val="1"/>
                <c:pt idx="0">
                  <c:v>Ε.Ε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8'!$B$1:$E$2</c:f>
              <c:strCache>
                <c:ptCount val="4"/>
                <c:pt idx="0">
                  <c:v>2019</c:v>
                </c:pt>
                <c:pt idx="1">
                  <c:v>2015</c:v>
                </c:pt>
                <c:pt idx="2">
                  <c:v>2012</c:v>
                </c:pt>
                <c:pt idx="3">
                  <c:v>2009</c:v>
                </c:pt>
              </c:strCache>
            </c:strRef>
          </c:cat>
          <c:val>
            <c:numRef>
              <c:f>'GRAPH 8'!$B$4:$E$4</c:f>
              <c:numCache>
                <c:formatCode>0%</c:formatCode>
                <c:ptCount val="4"/>
                <c:pt idx="0">
                  <c:v>0.56999999999999995</c:v>
                </c:pt>
                <c:pt idx="1">
                  <c:v>0.49</c:v>
                </c:pt>
                <c:pt idx="2">
                  <c:v>0.45</c:v>
                </c:pt>
                <c:pt idx="3">
                  <c:v>0.48</c:v>
                </c:pt>
              </c:numCache>
            </c:numRef>
          </c:val>
          <c:extLst xmlns:c16r2="http://schemas.microsoft.com/office/drawing/2015/06/chart">
            <c:ext xmlns:c16="http://schemas.microsoft.com/office/drawing/2014/chart" uri="{C3380CC4-5D6E-409C-BE32-E72D297353CC}">
              <c16:uniqueId val="{00000001-6ABE-49F0-9080-0A176EA1DD8F}"/>
            </c:ext>
          </c:extLst>
        </c:ser>
        <c:dLbls>
          <c:showLegendKey val="0"/>
          <c:showVal val="0"/>
          <c:showCatName val="0"/>
          <c:showSerName val="0"/>
          <c:showPercent val="0"/>
          <c:showBubbleSize val="0"/>
        </c:dLbls>
        <c:gapWidth val="219"/>
        <c:overlap val="-27"/>
        <c:axId val="387681648"/>
        <c:axId val="387682040"/>
      </c:barChart>
      <c:catAx>
        <c:axId val="38768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387682040"/>
        <c:crosses val="autoZero"/>
        <c:auto val="1"/>
        <c:lblAlgn val="ctr"/>
        <c:lblOffset val="100"/>
        <c:noMultiLvlLbl val="0"/>
      </c:catAx>
      <c:valAx>
        <c:axId val="387682040"/>
        <c:scaling>
          <c:orientation val="minMax"/>
          <c:max val="0.8"/>
        </c:scaling>
        <c:delete val="1"/>
        <c:axPos val="l"/>
        <c:numFmt formatCode="0%" sourceLinked="1"/>
        <c:majorTickMark val="none"/>
        <c:minorTickMark val="none"/>
        <c:tickLblPos val="nextTo"/>
        <c:crossAx val="387681648"/>
        <c:crosses val="autoZero"/>
        <c:crossBetween val="between"/>
      </c:valAx>
      <c:spPr>
        <a:noFill/>
        <a:ln>
          <a:noFill/>
        </a:ln>
        <a:effectLst/>
      </c:spPr>
    </c:plotArea>
    <c:legend>
      <c:legendPos val="b"/>
      <c:layout>
        <c:manualLayout>
          <c:xMode val="edge"/>
          <c:yMode val="edge"/>
          <c:x val="0.7074698162729659"/>
          <c:y val="6.5392971711869308E-2"/>
          <c:w val="0.20172703412073492"/>
          <c:h val="7.812554680664916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 9'!$A$3</c:f>
              <c:strCache>
                <c:ptCount val="1"/>
                <c:pt idx="0">
                  <c:v>Ελλάδα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9'!$B$1:$D$2</c:f>
              <c:strCache>
                <c:ptCount val="3"/>
                <c:pt idx="0">
                  <c:v>2019</c:v>
                </c:pt>
                <c:pt idx="1">
                  <c:v>2015</c:v>
                </c:pt>
                <c:pt idx="2">
                  <c:v>2012</c:v>
                </c:pt>
              </c:strCache>
            </c:strRef>
          </c:cat>
          <c:val>
            <c:numRef>
              <c:f>'GRAPH 9'!$B$3:$D$3</c:f>
              <c:numCache>
                <c:formatCode>0%</c:formatCode>
                <c:ptCount val="3"/>
                <c:pt idx="0">
                  <c:v>0.25</c:v>
                </c:pt>
                <c:pt idx="1">
                  <c:v>0.28000000000000003</c:v>
                </c:pt>
                <c:pt idx="2">
                  <c:v>0.13</c:v>
                </c:pt>
              </c:numCache>
            </c:numRef>
          </c:val>
          <c:extLst xmlns:c16r2="http://schemas.microsoft.com/office/drawing/2015/06/chart">
            <c:ext xmlns:c16="http://schemas.microsoft.com/office/drawing/2014/chart" uri="{C3380CC4-5D6E-409C-BE32-E72D297353CC}">
              <c16:uniqueId val="{00000000-96EE-468D-9060-B1A67D599373}"/>
            </c:ext>
          </c:extLst>
        </c:ser>
        <c:ser>
          <c:idx val="1"/>
          <c:order val="1"/>
          <c:tx>
            <c:strRef>
              <c:f>'GRAPH 9'!$A$4</c:f>
              <c:strCache>
                <c:ptCount val="1"/>
                <c:pt idx="0">
                  <c:v>Ε.Ε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9'!$B$1:$D$2</c:f>
              <c:strCache>
                <c:ptCount val="3"/>
                <c:pt idx="0">
                  <c:v>2019</c:v>
                </c:pt>
                <c:pt idx="1">
                  <c:v>2015</c:v>
                </c:pt>
                <c:pt idx="2">
                  <c:v>2012</c:v>
                </c:pt>
              </c:strCache>
            </c:strRef>
          </c:cat>
          <c:val>
            <c:numRef>
              <c:f>'GRAPH 9'!$B$4:$D$4</c:f>
              <c:numCache>
                <c:formatCode>0%</c:formatCode>
                <c:ptCount val="3"/>
                <c:pt idx="0">
                  <c:v>0.26</c:v>
                </c:pt>
                <c:pt idx="1">
                  <c:v>0.27</c:v>
                </c:pt>
                <c:pt idx="2">
                  <c:v>0.22</c:v>
                </c:pt>
              </c:numCache>
            </c:numRef>
          </c:val>
          <c:extLst xmlns:c16r2="http://schemas.microsoft.com/office/drawing/2015/06/chart">
            <c:ext xmlns:c16="http://schemas.microsoft.com/office/drawing/2014/chart" uri="{C3380CC4-5D6E-409C-BE32-E72D297353CC}">
              <c16:uniqueId val="{00000001-96EE-468D-9060-B1A67D599373}"/>
            </c:ext>
          </c:extLst>
        </c:ser>
        <c:dLbls>
          <c:showLegendKey val="0"/>
          <c:showVal val="0"/>
          <c:showCatName val="0"/>
          <c:showSerName val="0"/>
          <c:showPercent val="0"/>
          <c:showBubbleSize val="0"/>
        </c:dLbls>
        <c:gapWidth val="219"/>
        <c:overlap val="-27"/>
        <c:axId val="387725928"/>
        <c:axId val="387726320"/>
      </c:barChart>
      <c:catAx>
        <c:axId val="387725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387726320"/>
        <c:crosses val="autoZero"/>
        <c:auto val="1"/>
        <c:lblAlgn val="ctr"/>
        <c:lblOffset val="100"/>
        <c:noMultiLvlLbl val="0"/>
      </c:catAx>
      <c:valAx>
        <c:axId val="387726320"/>
        <c:scaling>
          <c:orientation val="minMax"/>
          <c:max val="0.5"/>
        </c:scaling>
        <c:delete val="1"/>
        <c:axPos val="l"/>
        <c:numFmt formatCode="0%" sourceLinked="1"/>
        <c:majorTickMark val="none"/>
        <c:minorTickMark val="none"/>
        <c:tickLblPos val="nextTo"/>
        <c:crossAx val="387725928"/>
        <c:crosses val="autoZero"/>
        <c:crossBetween val="between"/>
      </c:valAx>
      <c:spPr>
        <a:noFill/>
        <a:ln>
          <a:noFill/>
        </a:ln>
        <a:effectLst/>
      </c:spPr>
    </c:plotArea>
    <c:legend>
      <c:legendPos val="b"/>
      <c:layout>
        <c:manualLayout>
          <c:xMode val="edge"/>
          <c:yMode val="edge"/>
          <c:x val="8.9943452190427417E-2"/>
          <c:y val="0.12416131173258516"/>
          <c:w val="0.19680686255681454"/>
          <c:h val="8.081953117929224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3A1D5-6663-4D29-B30D-F70D07F9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7774</Words>
  <Characters>41981</Characters>
  <Application>Microsoft Office Word</Application>
  <DocSecurity>0</DocSecurity>
  <Lines>349</Lines>
  <Paragraphs>99</Paragraphs>
  <ScaleCrop>false</ScaleCrop>
  <HeadingPairs>
    <vt:vector size="2" baseType="variant">
      <vt:variant>
        <vt:lpstr>Τίτλος</vt:lpstr>
      </vt:variant>
      <vt:variant>
        <vt:i4>1</vt:i4>
      </vt:variant>
    </vt:vector>
  </HeadingPairs>
  <TitlesOfParts>
    <vt:vector size="1" baseType="lpstr">
      <vt:lpstr>6ο ΔΕΛΤΙΟ ΣΤΑΤΙΣΤΙΚΗΣ ΠΛΗΡΟΦΟΡΗΣΗΣ</vt:lpstr>
    </vt:vector>
  </TitlesOfParts>
  <Company>Εθνική Συνομοσπονδία Ατόμων με Αναπηρία (Ε.Σ.Α.μεΑ.)</Company>
  <LinksUpToDate>false</LinksUpToDate>
  <CharactersWithSpaces>49656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6ο ΔΕΛΤΙΟ ΣΤΑΤΙΣΤΙΚΗΣ ΠΛΗΡΟΦΟΡΗΣΗΣ</dc:title>
  <dc:subject>Ειδικό Ευρωβαρόμετρο για διακρίσεις στην Ευρωπαϊκή Ένωση: Στάσεις και αντιλήψεις για την αναπηρία στην Ελλάδα και την Ε.Ε.</dc:subject>
  <dc:creator>Παρατηρητήριο Θεμάτων Αναπηρίας</dc:creator>
  <cp:keywords/>
  <dc:description>Το παρόν αρχείο ελέγχθηκε με το εργαλείο Microsoft Accessibility Checker και δε βρέθηκαν θέματα προσβασιμότητας. Τα άτομα με αναπηρία δε θα αντιμετωπίζουν δυσκολίες στην ανάγνωσή του.</dc:description>
  <cp:lastModifiedBy>tkatsani</cp:lastModifiedBy>
  <cp:revision>3</cp:revision>
  <cp:lastPrinted>2019-11-23T18:47:00Z</cp:lastPrinted>
  <dcterms:created xsi:type="dcterms:W3CDTF">2019-11-27T07:01:00Z</dcterms:created>
  <dcterms:modified xsi:type="dcterms:W3CDTF">2019-11-27T08:58:00Z</dcterms:modified>
  <cp:contentStatus/>
</cp:coreProperties>
</file>