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A76E" w14:textId="77777777" w:rsidR="004844B3" w:rsidRDefault="00541060">
      <w:pPr>
        <w:pStyle w:val="BodyText"/>
        <w:ind w:left="6364"/>
        <w:rPr>
          <w:rFonts w:ascii="Times New Roman"/>
          <w:sz w:val="20"/>
        </w:rPr>
      </w:pPr>
      <w:r>
        <w:rPr>
          <w:rFonts w:ascii="Times New Roman"/>
          <w:noProof/>
          <w:sz w:val="20"/>
        </w:rPr>
        <w:drawing>
          <wp:inline distT="0" distB="0" distL="0" distR="0" wp14:anchorId="72CC0D51" wp14:editId="1927BEA9">
            <wp:extent cx="2272284" cy="1147572"/>
            <wp:effectExtent l="0" t="0" r="0" b="0"/>
            <wp:docPr id="1" name="image1.jpeg" descr="PMI_A4Lthd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2284" cy="1147572"/>
                    </a:xfrm>
                    <a:prstGeom prst="rect">
                      <a:avLst/>
                    </a:prstGeom>
                  </pic:spPr>
                </pic:pic>
              </a:graphicData>
            </a:graphic>
          </wp:inline>
        </w:drawing>
      </w:r>
    </w:p>
    <w:p w14:paraId="3089E7DA" w14:textId="77777777" w:rsidR="004844B3" w:rsidRDefault="004844B3">
      <w:pPr>
        <w:pStyle w:val="BodyText"/>
        <w:rPr>
          <w:rFonts w:ascii="Times New Roman"/>
          <w:sz w:val="20"/>
        </w:rPr>
      </w:pPr>
    </w:p>
    <w:p w14:paraId="35905536" w14:textId="77777777" w:rsidR="004844B3" w:rsidRDefault="004844B3">
      <w:pPr>
        <w:pStyle w:val="BodyText"/>
        <w:rPr>
          <w:rFonts w:ascii="Times New Roman"/>
          <w:sz w:val="20"/>
        </w:rPr>
      </w:pPr>
    </w:p>
    <w:p w14:paraId="7D21C93D" w14:textId="77777777" w:rsidR="004844B3" w:rsidRDefault="004844B3">
      <w:pPr>
        <w:pStyle w:val="BodyText"/>
        <w:spacing w:before="3"/>
        <w:rPr>
          <w:rFonts w:ascii="Times New Roman"/>
          <w:sz w:val="17"/>
        </w:rPr>
      </w:pPr>
    </w:p>
    <w:p w14:paraId="14321416" w14:textId="77777777" w:rsidR="004844B3" w:rsidRDefault="00541060">
      <w:pPr>
        <w:pStyle w:val="Heading1"/>
        <w:spacing w:before="93" w:line="480" w:lineRule="auto"/>
        <w:ind w:right="6612"/>
      </w:pPr>
      <w:r>
        <w:t>Retail Advice and Regulation EXAMINATION PAPER</w:t>
      </w:r>
    </w:p>
    <w:p w14:paraId="60394B42" w14:textId="55D686DE" w:rsidR="004844B3" w:rsidRDefault="00541060">
      <w:pPr>
        <w:ind w:left="120"/>
        <w:rPr>
          <w:b/>
          <w:sz w:val="24"/>
        </w:rPr>
      </w:pPr>
      <w:r>
        <w:rPr>
          <w:b/>
          <w:sz w:val="24"/>
        </w:rPr>
        <w:t>Tuesday 6</w:t>
      </w:r>
      <w:r w:rsidRPr="00541060">
        <w:rPr>
          <w:b/>
          <w:sz w:val="24"/>
          <w:vertAlign w:val="superscript"/>
        </w:rPr>
        <w:t>th</w:t>
      </w:r>
      <w:r>
        <w:rPr>
          <w:b/>
          <w:sz w:val="24"/>
        </w:rPr>
        <w:t xml:space="preserve"> October</w:t>
      </w:r>
      <w:r>
        <w:rPr>
          <w:b/>
          <w:sz w:val="24"/>
        </w:rPr>
        <w:t xml:space="preserve"> 2020, 14.00pm – 17.00pm</w:t>
      </w:r>
    </w:p>
    <w:p w14:paraId="110916D2" w14:textId="77777777" w:rsidR="004844B3" w:rsidRDefault="004844B3">
      <w:pPr>
        <w:pStyle w:val="BodyText"/>
        <w:rPr>
          <w:b/>
          <w:sz w:val="20"/>
        </w:rPr>
      </w:pPr>
    </w:p>
    <w:p w14:paraId="24BD22B9" w14:textId="77777777" w:rsidR="004844B3" w:rsidRDefault="004844B3">
      <w:pPr>
        <w:pStyle w:val="BodyText"/>
        <w:rPr>
          <w:b/>
          <w:sz w:val="20"/>
        </w:rPr>
      </w:pPr>
    </w:p>
    <w:p w14:paraId="06E9E209" w14:textId="54731DE4" w:rsidR="004844B3" w:rsidRDefault="00541060">
      <w:pPr>
        <w:pStyle w:val="BodyText"/>
        <w:spacing w:before="10"/>
        <w:rPr>
          <w:b/>
          <w:sz w:val="12"/>
        </w:rPr>
      </w:pPr>
      <w:r>
        <w:rPr>
          <w:noProof/>
        </w:rPr>
        <mc:AlternateContent>
          <mc:Choice Requires="wpg">
            <w:drawing>
              <wp:anchor distT="0" distB="0" distL="0" distR="0" simplePos="0" relativeHeight="251659264" behindDoc="1" locked="0" layoutInCell="1" allowOverlap="1" wp14:anchorId="24CA11F8" wp14:editId="49120C6A">
                <wp:simplePos x="0" y="0"/>
                <wp:positionH relativeFrom="page">
                  <wp:posOffset>642620</wp:posOffset>
                </wp:positionH>
                <wp:positionV relativeFrom="paragraph">
                  <wp:posOffset>119380</wp:posOffset>
                </wp:positionV>
                <wp:extent cx="5221605" cy="157162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1605" cy="1571625"/>
                          <a:chOff x="1013" y="188"/>
                          <a:chExt cx="8223" cy="2475"/>
                        </a:xfrm>
                      </wpg:grpSpPr>
                      <wps:wsp>
                        <wps:cNvPr id="4" name="Rectangle 8"/>
                        <wps:cNvSpPr>
                          <a:spLocks noChangeArrowheads="1"/>
                        </wps:cNvSpPr>
                        <wps:spPr bwMode="auto">
                          <a:xfrm>
                            <a:off x="1020" y="195"/>
                            <a:ext cx="8208" cy="24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4476" y="1919"/>
                            <a:ext cx="3744"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4476" y="1919"/>
                            <a:ext cx="3744" cy="4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5"/>
                        <wps:cNvSpPr>
                          <a:spLocks noChangeArrowheads="1"/>
                        </wps:cNvSpPr>
                        <wps:spPr bwMode="auto">
                          <a:xfrm>
                            <a:off x="4476" y="1062"/>
                            <a:ext cx="3744"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4476" y="1062"/>
                            <a:ext cx="3744" cy="4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3"/>
                        <wps:cNvSpPr txBox="1">
                          <a:spLocks noChangeArrowheads="1"/>
                        </wps:cNvSpPr>
                        <wps:spPr bwMode="auto">
                          <a:xfrm>
                            <a:off x="1020" y="195"/>
                            <a:ext cx="8208" cy="2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6C3753" w14:textId="77777777" w:rsidR="004844B3" w:rsidRDefault="00541060">
                              <w:pPr>
                                <w:spacing w:before="165" w:line="720" w:lineRule="auto"/>
                                <w:ind w:left="712" w:right="5023" w:hanging="17"/>
                                <w:rPr>
                                  <w:sz w:val="24"/>
                                </w:rPr>
                              </w:pPr>
                              <w:r>
                                <w:rPr>
                                  <w:sz w:val="24"/>
                                </w:rPr>
                                <w:t>Fill in these particulars: Centre Name</w:t>
                              </w:r>
                            </w:p>
                            <w:p w14:paraId="0D935854" w14:textId="77777777" w:rsidR="004844B3" w:rsidRDefault="00541060">
                              <w:pPr>
                                <w:ind w:left="712"/>
                                <w:rPr>
                                  <w:sz w:val="24"/>
                                </w:rPr>
                              </w:pPr>
                              <w:r>
                                <w:rPr>
                                  <w:sz w:val="24"/>
                                </w:rPr>
                                <w:t>Candidate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A11F8" id="Group 2" o:spid="_x0000_s1026" style="position:absolute;margin-left:50.6pt;margin-top:9.4pt;width:411.15pt;height:123.75pt;z-index:-251657216;mso-wrap-distance-left:0;mso-wrap-distance-right:0;mso-position-horizontal-relative:page" coordorigin="1013,188" coordsize="8223,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">
                <v:rect id="Rectangle 8" o:spid="_x0000_s1027" style="position:absolute;left:1020;top:195;width:8208;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" fillcolor="#eaeaea" stroked="f"/>
                <v:rect id="Rectangle 7" o:spid="_x0000_s1028" style="position:absolute;left:4476;top:1919;width:37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29" style="position:absolute;left:4476;top:1919;width:37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v:rect id="Rectangle 5" o:spid="_x0000_s1030" style="position:absolute;left:4476;top:1062;width:37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4" o:spid="_x0000_s1031" style="position:absolute;left:4476;top:1062;width:374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shapetype id="_x0000_t202" coordsize="21600,21600" o:spt="202" path="m,l,21600r21600,l21600,xe">
                  <v:stroke joinstyle="miter"/>
                  <v:path gradientshapeok="t" o:connecttype="rect"/>
                </v:shapetype>
                <v:shape id="Text Box 3" o:spid="_x0000_s1032" type="#_x0000_t202" style="position:absolute;left:1020;top:195;width:8208;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776C3753" w14:textId="77777777" w:rsidR="004844B3" w:rsidRDefault="00541060">
                        <w:pPr>
                          <w:spacing w:before="165" w:line="720" w:lineRule="auto"/>
                          <w:ind w:left="712" w:right="5023" w:hanging="17"/>
                          <w:rPr>
                            <w:sz w:val="24"/>
                          </w:rPr>
                        </w:pPr>
                        <w:r>
                          <w:rPr>
                            <w:sz w:val="24"/>
                          </w:rPr>
                          <w:t>Fill in these particulars: Centre Name</w:t>
                        </w:r>
                      </w:p>
                      <w:p w14:paraId="0D935854" w14:textId="77777777" w:rsidR="004844B3" w:rsidRDefault="00541060">
                        <w:pPr>
                          <w:ind w:left="712"/>
                          <w:rPr>
                            <w:sz w:val="24"/>
                          </w:rPr>
                        </w:pPr>
                        <w:r>
                          <w:rPr>
                            <w:sz w:val="24"/>
                          </w:rPr>
                          <w:t>Candidate Number</w:t>
                        </w:r>
                      </w:p>
                    </w:txbxContent>
                  </v:textbox>
                </v:shape>
                <w10:wrap type="topAndBottom" anchorx="page"/>
              </v:group>
            </w:pict>
          </mc:Fallback>
        </mc:AlternateContent>
      </w:r>
    </w:p>
    <w:p w14:paraId="55912A0B" w14:textId="77777777" w:rsidR="004844B3" w:rsidRDefault="004844B3">
      <w:pPr>
        <w:pStyle w:val="BodyText"/>
        <w:spacing w:before="8"/>
        <w:rPr>
          <w:b/>
          <w:sz w:val="29"/>
        </w:rPr>
      </w:pPr>
    </w:p>
    <w:p w14:paraId="3D06B95E" w14:textId="77777777" w:rsidR="004844B3" w:rsidRDefault="00541060">
      <w:pPr>
        <w:pStyle w:val="BodyText"/>
        <w:spacing w:before="93"/>
        <w:ind w:left="120"/>
      </w:pPr>
      <w:r>
        <w:t>There are three parts to the question paper.</w:t>
      </w:r>
    </w:p>
    <w:p w14:paraId="46022F07" w14:textId="77777777" w:rsidR="004844B3" w:rsidRDefault="004844B3">
      <w:pPr>
        <w:pStyle w:val="BodyText"/>
        <w:spacing w:before="10"/>
        <w:rPr>
          <w:sz w:val="21"/>
        </w:rPr>
      </w:pPr>
    </w:p>
    <w:p w14:paraId="5CD2FE40" w14:textId="77777777" w:rsidR="004844B3" w:rsidRDefault="00541060">
      <w:pPr>
        <w:spacing w:line="480" w:lineRule="auto"/>
        <w:ind w:left="120" w:right="6704"/>
      </w:pPr>
      <w:r>
        <w:rPr>
          <w:b/>
        </w:rPr>
        <w:t xml:space="preserve">Part One </w:t>
      </w:r>
      <w:r>
        <w:t xml:space="preserve">contains 2 questions </w:t>
      </w:r>
      <w:r>
        <w:rPr>
          <w:b/>
        </w:rPr>
        <w:t xml:space="preserve">Part Two </w:t>
      </w:r>
      <w:r>
        <w:t xml:space="preserve">contains 3 questions </w:t>
      </w:r>
      <w:r>
        <w:rPr>
          <w:b/>
        </w:rPr>
        <w:t xml:space="preserve">Part Three </w:t>
      </w:r>
      <w:r>
        <w:t xml:space="preserve">contains 1 question You must attempt </w:t>
      </w:r>
      <w:r>
        <w:rPr>
          <w:b/>
        </w:rPr>
        <w:t xml:space="preserve">ALL </w:t>
      </w:r>
      <w:r>
        <w:t>questions</w:t>
      </w:r>
    </w:p>
    <w:p w14:paraId="2570CDDF" w14:textId="77777777" w:rsidR="004844B3" w:rsidRDefault="00541060">
      <w:pPr>
        <w:pStyle w:val="Heading2"/>
        <w:spacing w:before="2"/>
        <w:ind w:left="120"/>
        <w:rPr>
          <w:u w:val="none"/>
        </w:rPr>
      </w:pPr>
      <w:r>
        <w:rPr>
          <w:u w:val="none"/>
        </w:rPr>
        <w:t>ALL answers must be written in the green answer booklet in pen.</w:t>
      </w:r>
    </w:p>
    <w:p w14:paraId="739697B6" w14:textId="77777777" w:rsidR="004844B3" w:rsidRDefault="004844B3">
      <w:pPr>
        <w:pStyle w:val="BodyText"/>
        <w:rPr>
          <w:b/>
        </w:rPr>
      </w:pPr>
    </w:p>
    <w:p w14:paraId="734707B1" w14:textId="77777777" w:rsidR="004844B3" w:rsidRDefault="00541060">
      <w:pPr>
        <w:pStyle w:val="BodyText"/>
        <w:spacing w:before="1"/>
        <w:ind w:left="120"/>
      </w:pPr>
      <w:r>
        <w:t xml:space="preserve">It is </w:t>
      </w:r>
      <w:r>
        <w:rPr>
          <w:spacing w:val="-5"/>
        </w:rPr>
        <w:t xml:space="preserve">suggested </w:t>
      </w:r>
      <w:r>
        <w:t xml:space="preserve">you </w:t>
      </w:r>
      <w:r>
        <w:rPr>
          <w:spacing w:val="-3"/>
        </w:rPr>
        <w:t xml:space="preserve">plan your </w:t>
      </w:r>
      <w:r>
        <w:rPr>
          <w:spacing w:val="-4"/>
        </w:rPr>
        <w:t xml:space="preserve">answers </w:t>
      </w:r>
      <w:r>
        <w:t xml:space="preserve">to be </w:t>
      </w:r>
      <w:r>
        <w:rPr>
          <w:spacing w:val="-3"/>
        </w:rPr>
        <w:t xml:space="preserve">able </w:t>
      </w:r>
      <w:r>
        <w:t xml:space="preserve">to </w:t>
      </w:r>
      <w:r>
        <w:rPr>
          <w:spacing w:val="-3"/>
        </w:rPr>
        <w:t xml:space="preserve">spend </w:t>
      </w:r>
      <w:r>
        <w:rPr>
          <w:spacing w:val="-4"/>
        </w:rPr>
        <w:t xml:space="preserve">adequate </w:t>
      </w:r>
      <w:r>
        <w:rPr>
          <w:spacing w:val="-3"/>
        </w:rPr>
        <w:t xml:space="preserve">time </w:t>
      </w:r>
      <w:r>
        <w:t xml:space="preserve">on </w:t>
      </w:r>
      <w:r>
        <w:rPr>
          <w:spacing w:val="-3"/>
        </w:rPr>
        <w:t xml:space="preserve">both parts </w:t>
      </w:r>
      <w:r>
        <w:t xml:space="preserve">of </w:t>
      </w:r>
      <w:r>
        <w:rPr>
          <w:spacing w:val="-3"/>
        </w:rPr>
        <w:t xml:space="preserve">the </w:t>
      </w:r>
      <w:r>
        <w:rPr>
          <w:spacing w:val="-4"/>
        </w:rPr>
        <w:t>question paper.</w:t>
      </w:r>
    </w:p>
    <w:p w14:paraId="06FF04C5" w14:textId="77777777" w:rsidR="004844B3" w:rsidRDefault="004844B3">
      <w:pPr>
        <w:pStyle w:val="BodyText"/>
        <w:spacing w:before="11"/>
        <w:rPr>
          <w:sz w:val="21"/>
        </w:rPr>
      </w:pPr>
    </w:p>
    <w:p w14:paraId="0066A99A" w14:textId="77777777" w:rsidR="004844B3" w:rsidRDefault="00541060">
      <w:pPr>
        <w:pStyle w:val="BodyText"/>
        <w:ind w:left="120"/>
      </w:pPr>
      <w:r>
        <w:t xml:space="preserve">THIS </w:t>
      </w:r>
      <w:r>
        <w:rPr>
          <w:spacing w:val="-4"/>
        </w:rPr>
        <w:t xml:space="preserve">EXAMINATION PAPER </w:t>
      </w:r>
      <w:r>
        <w:rPr>
          <w:spacing w:val="-5"/>
        </w:rPr>
        <w:t xml:space="preserve">REMAINS </w:t>
      </w:r>
      <w:r>
        <w:t xml:space="preserve">THE </w:t>
      </w:r>
      <w:r>
        <w:rPr>
          <w:spacing w:val="-4"/>
        </w:rPr>
        <w:t xml:space="preserve">PROPERTY </w:t>
      </w:r>
      <w:r>
        <w:t xml:space="preserve">OF THE </w:t>
      </w:r>
      <w:r>
        <w:rPr>
          <w:spacing w:val="-5"/>
        </w:rPr>
        <w:t xml:space="preserve">PENSIONS </w:t>
      </w:r>
      <w:r>
        <w:rPr>
          <w:spacing w:val="-4"/>
        </w:rPr>
        <w:t xml:space="preserve">MANAGEMENT INSTITUTE </w:t>
      </w:r>
      <w:r>
        <w:t xml:space="preserve">AND </w:t>
      </w:r>
      <w:r>
        <w:rPr>
          <w:spacing w:val="-3"/>
        </w:rPr>
        <w:t xml:space="preserve">MUST </w:t>
      </w:r>
      <w:r>
        <w:t xml:space="preserve">BE </w:t>
      </w:r>
      <w:r>
        <w:rPr>
          <w:spacing w:val="-4"/>
        </w:rPr>
        <w:t xml:space="preserve">HANDED </w:t>
      </w:r>
      <w:r>
        <w:t xml:space="preserve">TO THE </w:t>
      </w:r>
      <w:r>
        <w:rPr>
          <w:spacing w:val="-5"/>
        </w:rPr>
        <w:t xml:space="preserve">INVIGILATOR </w:t>
      </w:r>
      <w:r>
        <w:t xml:space="preserve">AT THE </w:t>
      </w:r>
      <w:r>
        <w:rPr>
          <w:spacing w:val="-3"/>
        </w:rPr>
        <w:t xml:space="preserve">END </w:t>
      </w:r>
      <w:r>
        <w:t xml:space="preserve">OF </w:t>
      </w:r>
      <w:r>
        <w:rPr>
          <w:spacing w:val="-3"/>
        </w:rPr>
        <w:t xml:space="preserve">THE </w:t>
      </w:r>
      <w:r>
        <w:rPr>
          <w:spacing w:val="-5"/>
        </w:rPr>
        <w:t>EXAMINATION.</w:t>
      </w:r>
    </w:p>
    <w:p w14:paraId="7D85169D" w14:textId="77777777" w:rsidR="004844B3" w:rsidRDefault="004844B3">
      <w:pPr>
        <w:sectPr w:rsidR="004844B3">
          <w:footerReference w:type="default" r:id="rId8"/>
          <w:type w:val="continuous"/>
          <w:pgSz w:w="11920" w:h="16850"/>
          <w:pgMar w:top="280" w:right="960" w:bottom="660" w:left="900" w:header="720" w:footer="478" w:gutter="0"/>
          <w:cols w:space="720"/>
        </w:sectPr>
      </w:pPr>
    </w:p>
    <w:p w14:paraId="75C1828A" w14:textId="77777777" w:rsidR="004844B3" w:rsidRDefault="00541060">
      <w:pPr>
        <w:pStyle w:val="Heading2"/>
        <w:spacing w:before="79"/>
        <w:rPr>
          <w:u w:val="none"/>
        </w:rPr>
      </w:pPr>
      <w:r>
        <w:rPr>
          <w:u w:val="thick"/>
        </w:rPr>
        <w:lastRenderedPageBreak/>
        <w:t>Part 1 – The Financial Services Industry</w:t>
      </w:r>
    </w:p>
    <w:p w14:paraId="1BB9D9F4" w14:textId="77777777" w:rsidR="004844B3" w:rsidRDefault="004844B3">
      <w:pPr>
        <w:pStyle w:val="BodyText"/>
        <w:spacing w:before="11"/>
        <w:rPr>
          <w:b/>
          <w:sz w:val="13"/>
        </w:rPr>
      </w:pPr>
    </w:p>
    <w:p w14:paraId="43EB15D2" w14:textId="77777777" w:rsidR="004844B3" w:rsidRDefault="004844B3">
      <w:pPr>
        <w:rPr>
          <w:sz w:val="13"/>
        </w:rPr>
        <w:sectPr w:rsidR="004844B3">
          <w:pgSz w:w="11910" w:h="16840"/>
          <w:pgMar w:top="1040" w:right="1020" w:bottom="660" w:left="1020" w:header="0" w:footer="478" w:gutter="0"/>
          <w:cols w:space="720"/>
        </w:sectPr>
      </w:pPr>
    </w:p>
    <w:p w14:paraId="2CB0EB43" w14:textId="77777777" w:rsidR="004844B3" w:rsidRDefault="00541060">
      <w:pPr>
        <w:pStyle w:val="ListParagraph"/>
        <w:numPr>
          <w:ilvl w:val="0"/>
          <w:numId w:val="2"/>
        </w:numPr>
        <w:tabs>
          <w:tab w:val="left" w:pos="833"/>
          <w:tab w:val="left" w:pos="834"/>
        </w:tabs>
        <w:spacing w:before="93"/>
        <w:ind w:hanging="722"/>
      </w:pPr>
      <w:r>
        <w:t>Analyse the UK’s financial services industry within an international</w:t>
      </w:r>
      <w:r>
        <w:rPr>
          <w:spacing w:val="-19"/>
        </w:rPr>
        <w:t xml:space="preserve"> </w:t>
      </w:r>
      <w:r>
        <w:t>context:</w:t>
      </w:r>
    </w:p>
    <w:p w14:paraId="1A3E383E" w14:textId="77777777" w:rsidR="004844B3" w:rsidRDefault="004844B3">
      <w:pPr>
        <w:pStyle w:val="BodyText"/>
        <w:spacing w:before="11"/>
        <w:rPr>
          <w:sz w:val="19"/>
        </w:rPr>
      </w:pPr>
    </w:p>
    <w:p w14:paraId="60006043" w14:textId="77777777" w:rsidR="004844B3" w:rsidRDefault="00541060">
      <w:pPr>
        <w:pStyle w:val="ListParagraph"/>
        <w:numPr>
          <w:ilvl w:val="1"/>
          <w:numId w:val="2"/>
        </w:numPr>
        <w:tabs>
          <w:tab w:val="left" w:pos="1193"/>
          <w:tab w:val="left" w:pos="1194"/>
        </w:tabs>
        <w:spacing w:line="256" w:lineRule="exact"/>
        <w:ind w:hanging="361"/>
      </w:pPr>
      <w:r>
        <w:t>describe the role and structure of the UK and international</w:t>
      </w:r>
      <w:r>
        <w:rPr>
          <w:spacing w:val="-18"/>
        </w:rPr>
        <w:t xml:space="preserve"> </w:t>
      </w:r>
      <w:r>
        <w:t>markets</w:t>
      </w:r>
    </w:p>
    <w:p w14:paraId="0979DDF5" w14:textId="77777777" w:rsidR="004844B3" w:rsidRDefault="00541060">
      <w:pPr>
        <w:pStyle w:val="ListParagraph"/>
        <w:numPr>
          <w:ilvl w:val="1"/>
          <w:numId w:val="2"/>
        </w:numPr>
        <w:tabs>
          <w:tab w:val="left" w:pos="1193"/>
          <w:tab w:val="left" w:pos="1194"/>
        </w:tabs>
        <w:spacing w:line="244" w:lineRule="exact"/>
        <w:ind w:hanging="361"/>
      </w:pPr>
      <w:r>
        <w:t>explain the impact of EU</w:t>
      </w:r>
      <w:r>
        <w:rPr>
          <w:spacing w:val="-6"/>
        </w:rPr>
        <w:t xml:space="preserve"> </w:t>
      </w:r>
      <w:r>
        <w:t>law</w:t>
      </w:r>
    </w:p>
    <w:p w14:paraId="2344BDE6" w14:textId="77777777" w:rsidR="004844B3" w:rsidRDefault="00541060">
      <w:pPr>
        <w:pStyle w:val="ListParagraph"/>
        <w:numPr>
          <w:ilvl w:val="1"/>
          <w:numId w:val="2"/>
        </w:numPr>
        <w:tabs>
          <w:tab w:val="left" w:pos="1193"/>
          <w:tab w:val="left" w:pos="1194"/>
        </w:tabs>
        <w:spacing w:line="245" w:lineRule="exact"/>
        <w:ind w:hanging="361"/>
      </w:pPr>
      <w:r>
        <w:t>define the role of Government in setting economic and industrial</w:t>
      </w:r>
      <w:r>
        <w:rPr>
          <w:spacing w:val="-16"/>
        </w:rPr>
        <w:t xml:space="preserve"> </w:t>
      </w:r>
      <w:r>
        <w:t>policy</w:t>
      </w:r>
    </w:p>
    <w:p w14:paraId="1F35D562" w14:textId="77777777" w:rsidR="004844B3" w:rsidRDefault="00541060">
      <w:pPr>
        <w:pStyle w:val="ListParagraph"/>
        <w:numPr>
          <w:ilvl w:val="1"/>
          <w:numId w:val="2"/>
        </w:numPr>
        <w:tabs>
          <w:tab w:val="left" w:pos="1193"/>
          <w:tab w:val="left" w:pos="1194"/>
        </w:tabs>
        <w:spacing w:line="257" w:lineRule="exact"/>
        <w:ind w:hanging="361"/>
      </w:pPr>
      <w:r>
        <w:t>explain the function of financial services within the wider</w:t>
      </w:r>
      <w:r>
        <w:rPr>
          <w:spacing w:val="-13"/>
        </w:rPr>
        <w:t xml:space="preserve"> </w:t>
      </w:r>
      <w:r>
        <w:t>economy</w:t>
      </w:r>
    </w:p>
    <w:p w14:paraId="6F47C63F" w14:textId="77777777" w:rsidR="004844B3" w:rsidRDefault="004844B3">
      <w:pPr>
        <w:pStyle w:val="BodyText"/>
        <w:spacing w:before="10"/>
        <w:rPr>
          <w:sz w:val="21"/>
        </w:rPr>
      </w:pPr>
    </w:p>
    <w:p w14:paraId="2F8D6130" w14:textId="77777777" w:rsidR="004844B3" w:rsidRDefault="00541060">
      <w:pPr>
        <w:pStyle w:val="ListParagraph"/>
        <w:numPr>
          <w:ilvl w:val="0"/>
          <w:numId w:val="2"/>
        </w:numPr>
        <w:tabs>
          <w:tab w:val="left" w:pos="833"/>
          <w:tab w:val="left" w:pos="834"/>
        </w:tabs>
        <w:ind w:hanging="722"/>
      </w:pPr>
      <w:r>
        <w:t>Explain how the consumer is served by the financial services</w:t>
      </w:r>
      <w:r>
        <w:rPr>
          <w:spacing w:val="-10"/>
        </w:rPr>
        <w:t xml:space="preserve"> </w:t>
      </w:r>
      <w:r>
        <w:t>industry:</w:t>
      </w:r>
    </w:p>
    <w:p w14:paraId="5DD6437B" w14:textId="77777777" w:rsidR="004844B3" w:rsidRDefault="004844B3">
      <w:pPr>
        <w:pStyle w:val="BodyText"/>
        <w:spacing w:before="10"/>
        <w:rPr>
          <w:sz w:val="19"/>
        </w:rPr>
      </w:pPr>
    </w:p>
    <w:p w14:paraId="7FE7A5BD" w14:textId="77777777" w:rsidR="004844B3" w:rsidRDefault="00541060">
      <w:pPr>
        <w:pStyle w:val="ListParagraph"/>
        <w:numPr>
          <w:ilvl w:val="1"/>
          <w:numId w:val="2"/>
        </w:numPr>
        <w:tabs>
          <w:tab w:val="left" w:pos="1193"/>
          <w:tab w:val="left" w:pos="1194"/>
        </w:tabs>
        <w:spacing w:before="1" w:line="256" w:lineRule="exact"/>
        <w:ind w:hanging="361"/>
      </w:pPr>
      <w:r>
        <w:t>describe the role of the providers of financial</w:t>
      </w:r>
      <w:r>
        <w:rPr>
          <w:spacing w:val="-8"/>
        </w:rPr>
        <w:t xml:space="preserve"> </w:t>
      </w:r>
      <w:r>
        <w:t>products</w:t>
      </w:r>
    </w:p>
    <w:p w14:paraId="74CE3E9D" w14:textId="77777777" w:rsidR="004844B3" w:rsidRDefault="00541060">
      <w:pPr>
        <w:pStyle w:val="ListParagraph"/>
        <w:numPr>
          <w:ilvl w:val="1"/>
          <w:numId w:val="2"/>
        </w:numPr>
        <w:tabs>
          <w:tab w:val="left" w:pos="1193"/>
          <w:tab w:val="left" w:pos="1194"/>
        </w:tabs>
        <w:spacing w:line="244" w:lineRule="exact"/>
        <w:ind w:hanging="361"/>
      </w:pPr>
      <w:r>
        <w:t>explain the relationship between product providers, advisers and</w:t>
      </w:r>
      <w:r>
        <w:rPr>
          <w:spacing w:val="-14"/>
        </w:rPr>
        <w:t xml:space="preserve"> </w:t>
      </w:r>
      <w:r>
        <w:t>consumers</w:t>
      </w:r>
    </w:p>
    <w:p w14:paraId="27451016" w14:textId="77777777" w:rsidR="004844B3" w:rsidRDefault="00541060">
      <w:pPr>
        <w:pStyle w:val="ListParagraph"/>
        <w:numPr>
          <w:ilvl w:val="1"/>
          <w:numId w:val="2"/>
        </w:numPr>
        <w:tabs>
          <w:tab w:val="left" w:pos="1193"/>
          <w:tab w:val="left" w:pos="1194"/>
        </w:tabs>
        <w:spacing w:line="245" w:lineRule="exact"/>
        <w:ind w:hanging="361"/>
      </w:pPr>
      <w:r>
        <w:t>analyse the perception of financial</w:t>
      </w:r>
      <w:r>
        <w:rPr>
          <w:spacing w:val="-5"/>
        </w:rPr>
        <w:t xml:space="preserve"> </w:t>
      </w:r>
      <w:r>
        <w:t>services</w:t>
      </w:r>
    </w:p>
    <w:p w14:paraId="1F86E9FF" w14:textId="77777777" w:rsidR="004844B3" w:rsidRDefault="00541060">
      <w:pPr>
        <w:pStyle w:val="ListParagraph"/>
        <w:numPr>
          <w:ilvl w:val="1"/>
          <w:numId w:val="2"/>
        </w:numPr>
        <w:tabs>
          <w:tab w:val="left" w:pos="1193"/>
          <w:tab w:val="left" w:pos="1194"/>
        </w:tabs>
        <w:spacing w:line="257" w:lineRule="exact"/>
        <w:ind w:hanging="361"/>
      </w:pPr>
      <w:r>
        <w:t>identif</w:t>
      </w:r>
      <w:r>
        <w:t>y the main financial needs and how they are</w:t>
      </w:r>
      <w:r>
        <w:rPr>
          <w:spacing w:val="-8"/>
        </w:rPr>
        <w:t xml:space="preserve"> </w:t>
      </w:r>
      <w:r>
        <w:t>met</w:t>
      </w:r>
    </w:p>
    <w:p w14:paraId="15CB927D" w14:textId="77777777" w:rsidR="004844B3" w:rsidRDefault="00541060">
      <w:pPr>
        <w:pStyle w:val="BodyText"/>
        <w:rPr>
          <w:sz w:val="24"/>
        </w:rPr>
      </w:pPr>
      <w:r>
        <w:br w:type="column"/>
      </w:r>
    </w:p>
    <w:p w14:paraId="3DBF7763" w14:textId="77777777" w:rsidR="004844B3" w:rsidRDefault="004844B3">
      <w:pPr>
        <w:pStyle w:val="BodyText"/>
        <w:rPr>
          <w:sz w:val="24"/>
        </w:rPr>
      </w:pPr>
    </w:p>
    <w:p w14:paraId="7553F0B8" w14:textId="77777777" w:rsidR="004844B3" w:rsidRDefault="004844B3">
      <w:pPr>
        <w:pStyle w:val="BodyText"/>
        <w:rPr>
          <w:sz w:val="24"/>
        </w:rPr>
      </w:pPr>
    </w:p>
    <w:p w14:paraId="3046C84B" w14:textId="77777777" w:rsidR="004844B3" w:rsidRDefault="004844B3">
      <w:pPr>
        <w:pStyle w:val="BodyText"/>
        <w:rPr>
          <w:sz w:val="24"/>
        </w:rPr>
      </w:pPr>
    </w:p>
    <w:p w14:paraId="267EAC0E" w14:textId="77777777" w:rsidR="004844B3" w:rsidRDefault="004844B3">
      <w:pPr>
        <w:pStyle w:val="BodyText"/>
        <w:rPr>
          <w:sz w:val="24"/>
        </w:rPr>
      </w:pPr>
    </w:p>
    <w:p w14:paraId="649B6183" w14:textId="77777777" w:rsidR="004844B3" w:rsidRDefault="00541060">
      <w:pPr>
        <w:pStyle w:val="BodyText"/>
        <w:spacing w:before="197"/>
        <w:ind w:left="59"/>
      </w:pPr>
      <w:r>
        <w:t>(15</w:t>
      </w:r>
      <w:r>
        <w:rPr>
          <w:spacing w:val="-1"/>
        </w:rPr>
        <w:t xml:space="preserve"> </w:t>
      </w:r>
      <w:r>
        <w:t>marks)</w:t>
      </w:r>
    </w:p>
    <w:p w14:paraId="37F8C2EB" w14:textId="77777777" w:rsidR="004844B3" w:rsidRDefault="004844B3">
      <w:pPr>
        <w:pStyle w:val="BodyText"/>
        <w:rPr>
          <w:sz w:val="24"/>
        </w:rPr>
      </w:pPr>
    </w:p>
    <w:p w14:paraId="5D5A9387" w14:textId="77777777" w:rsidR="004844B3" w:rsidRDefault="004844B3">
      <w:pPr>
        <w:pStyle w:val="BodyText"/>
        <w:rPr>
          <w:sz w:val="24"/>
        </w:rPr>
      </w:pPr>
    </w:p>
    <w:p w14:paraId="76DA79EE" w14:textId="77777777" w:rsidR="004844B3" w:rsidRDefault="004844B3">
      <w:pPr>
        <w:pStyle w:val="BodyText"/>
        <w:rPr>
          <w:sz w:val="24"/>
        </w:rPr>
      </w:pPr>
    </w:p>
    <w:p w14:paraId="3684A223" w14:textId="77777777" w:rsidR="004844B3" w:rsidRDefault="004844B3">
      <w:pPr>
        <w:pStyle w:val="BodyText"/>
        <w:rPr>
          <w:sz w:val="24"/>
        </w:rPr>
      </w:pPr>
    </w:p>
    <w:p w14:paraId="194CEA2A" w14:textId="77777777" w:rsidR="004844B3" w:rsidRDefault="004844B3">
      <w:pPr>
        <w:pStyle w:val="BodyText"/>
        <w:spacing w:before="10"/>
        <w:rPr>
          <w:sz w:val="32"/>
        </w:rPr>
      </w:pPr>
    </w:p>
    <w:p w14:paraId="36C011BE" w14:textId="77777777" w:rsidR="004844B3" w:rsidRDefault="00541060">
      <w:pPr>
        <w:pStyle w:val="BodyText"/>
        <w:spacing w:before="1"/>
        <w:ind w:left="59"/>
      </w:pPr>
      <w:r>
        <w:t>(15</w:t>
      </w:r>
      <w:r>
        <w:rPr>
          <w:spacing w:val="-2"/>
        </w:rPr>
        <w:t xml:space="preserve"> </w:t>
      </w:r>
      <w:r>
        <w:t>marks)</w:t>
      </w:r>
    </w:p>
    <w:p w14:paraId="0175809E" w14:textId="77777777" w:rsidR="004844B3" w:rsidRDefault="004844B3">
      <w:pPr>
        <w:sectPr w:rsidR="004844B3">
          <w:type w:val="continuous"/>
          <w:pgSz w:w="11910" w:h="16840"/>
          <w:pgMar w:top="280" w:right="1020" w:bottom="660" w:left="1020" w:header="720" w:footer="720" w:gutter="0"/>
          <w:cols w:num="2" w:space="720" w:equalWidth="0">
            <w:col w:w="8606" w:space="40"/>
            <w:col w:w="1224"/>
          </w:cols>
        </w:sectPr>
      </w:pPr>
    </w:p>
    <w:p w14:paraId="13D3D1AB" w14:textId="77777777" w:rsidR="004844B3" w:rsidRDefault="004844B3">
      <w:pPr>
        <w:pStyle w:val="BodyText"/>
        <w:spacing w:before="7"/>
        <w:rPr>
          <w:sz w:val="13"/>
        </w:rPr>
      </w:pPr>
    </w:p>
    <w:p w14:paraId="401F3D4D" w14:textId="77777777" w:rsidR="004844B3" w:rsidRDefault="00541060">
      <w:pPr>
        <w:pStyle w:val="Heading2"/>
        <w:spacing w:before="94"/>
        <w:rPr>
          <w:u w:val="none"/>
        </w:rPr>
      </w:pPr>
      <w:r>
        <w:rPr>
          <w:u w:val="thick"/>
        </w:rPr>
        <w:t>Part 2 – FCA and Regulation</w:t>
      </w:r>
    </w:p>
    <w:p w14:paraId="097F9073" w14:textId="77777777" w:rsidR="004844B3" w:rsidRDefault="004844B3">
      <w:pPr>
        <w:pStyle w:val="BodyText"/>
        <w:spacing w:before="10"/>
        <w:rPr>
          <w:b/>
          <w:sz w:val="13"/>
        </w:rPr>
      </w:pPr>
    </w:p>
    <w:p w14:paraId="7DD542EC" w14:textId="77777777" w:rsidR="004844B3" w:rsidRDefault="00541060">
      <w:pPr>
        <w:pStyle w:val="ListParagraph"/>
        <w:numPr>
          <w:ilvl w:val="0"/>
          <w:numId w:val="1"/>
        </w:numPr>
        <w:tabs>
          <w:tab w:val="left" w:pos="833"/>
          <w:tab w:val="left" w:pos="834"/>
        </w:tabs>
        <w:spacing w:before="94"/>
        <w:ind w:hanging="722"/>
      </w:pPr>
      <w:r>
        <w:t>Analyse the FCA’s responsibilities and approach to</w:t>
      </w:r>
      <w:r>
        <w:rPr>
          <w:spacing w:val="-15"/>
        </w:rPr>
        <w:t xml:space="preserve"> </w:t>
      </w:r>
      <w:r>
        <w:t>regulation:</w:t>
      </w:r>
    </w:p>
    <w:p w14:paraId="79754BF2" w14:textId="77777777" w:rsidR="004844B3" w:rsidRDefault="004844B3">
      <w:pPr>
        <w:pStyle w:val="BodyText"/>
        <w:spacing w:before="10"/>
        <w:rPr>
          <w:sz w:val="20"/>
        </w:rPr>
      </w:pPr>
    </w:p>
    <w:p w14:paraId="23EF78A1" w14:textId="77777777" w:rsidR="004844B3" w:rsidRDefault="00541060">
      <w:pPr>
        <w:pStyle w:val="ListParagraph"/>
        <w:numPr>
          <w:ilvl w:val="1"/>
          <w:numId w:val="1"/>
        </w:numPr>
        <w:tabs>
          <w:tab w:val="left" w:pos="1193"/>
          <w:tab w:val="left" w:pos="1194"/>
        </w:tabs>
        <w:spacing w:line="228" w:lineRule="auto"/>
        <w:ind w:right="283"/>
      </w:pPr>
      <w:r>
        <w:t>explain the role of legislation including the Financial Services and Markets Act (FSMA) 2000, MiFID and EU regulation and relevant</w:t>
      </w:r>
      <w:r>
        <w:rPr>
          <w:spacing w:val="-3"/>
        </w:rPr>
        <w:t xml:space="preserve"> </w:t>
      </w:r>
      <w:r>
        <w:t>Directives</w:t>
      </w:r>
    </w:p>
    <w:p w14:paraId="34F379C0" w14:textId="77777777" w:rsidR="004844B3" w:rsidRDefault="00541060">
      <w:pPr>
        <w:pStyle w:val="ListParagraph"/>
        <w:numPr>
          <w:ilvl w:val="1"/>
          <w:numId w:val="1"/>
        </w:numPr>
        <w:tabs>
          <w:tab w:val="left" w:pos="1193"/>
          <w:tab w:val="left" w:pos="1194"/>
        </w:tabs>
        <w:spacing w:line="237" w:lineRule="exact"/>
        <w:ind w:hanging="361"/>
      </w:pPr>
      <w:r>
        <w:t>describe the FCA’s powers and</w:t>
      </w:r>
      <w:r>
        <w:rPr>
          <w:spacing w:val="-4"/>
        </w:rPr>
        <w:t xml:space="preserve"> </w:t>
      </w:r>
      <w:r>
        <w:t>activities</w:t>
      </w:r>
    </w:p>
    <w:p w14:paraId="7B929C9A" w14:textId="77777777" w:rsidR="004844B3" w:rsidRDefault="00541060">
      <w:pPr>
        <w:pStyle w:val="ListParagraph"/>
        <w:numPr>
          <w:ilvl w:val="1"/>
          <w:numId w:val="1"/>
        </w:numPr>
        <w:tabs>
          <w:tab w:val="left" w:pos="1193"/>
          <w:tab w:val="left" w:pos="1194"/>
        </w:tabs>
        <w:spacing w:line="230" w:lineRule="auto"/>
        <w:ind w:right="245"/>
      </w:pPr>
      <w:r>
        <w:t>explain financial stability, prudential regulation dealing with financial crime describe the FCA handbook and business standards, including the conduct of business, rules for dealing with client assets market conduct code, and training and</w:t>
      </w:r>
      <w:r>
        <w:rPr>
          <w:spacing w:val="-11"/>
        </w:rPr>
        <w:t xml:space="preserve"> </w:t>
      </w:r>
      <w:r>
        <w:t>competence</w:t>
      </w:r>
    </w:p>
    <w:p w14:paraId="428EC8B1" w14:textId="77777777" w:rsidR="004844B3" w:rsidRDefault="00541060">
      <w:pPr>
        <w:pStyle w:val="ListParagraph"/>
        <w:numPr>
          <w:ilvl w:val="1"/>
          <w:numId w:val="1"/>
        </w:numPr>
        <w:tabs>
          <w:tab w:val="left" w:pos="1193"/>
          <w:tab w:val="left" w:pos="1194"/>
        </w:tabs>
        <w:spacing w:line="235" w:lineRule="exact"/>
        <w:ind w:hanging="361"/>
      </w:pPr>
      <w:r>
        <w:t>describe the FCA’s regulatory processes and risk-based</w:t>
      </w:r>
      <w:r>
        <w:rPr>
          <w:spacing w:val="-11"/>
        </w:rPr>
        <w:t xml:space="preserve"> </w:t>
      </w:r>
      <w:r>
        <w:t>supervision</w:t>
      </w:r>
    </w:p>
    <w:p w14:paraId="7AB5F4CE" w14:textId="77777777" w:rsidR="004844B3" w:rsidRDefault="00541060">
      <w:pPr>
        <w:pStyle w:val="ListParagraph"/>
        <w:numPr>
          <w:ilvl w:val="1"/>
          <w:numId w:val="1"/>
        </w:numPr>
        <w:tabs>
          <w:tab w:val="left" w:pos="1193"/>
          <w:tab w:val="left" w:pos="1194"/>
        </w:tabs>
        <w:spacing w:line="256" w:lineRule="exact"/>
        <w:ind w:hanging="361"/>
      </w:pPr>
      <w:r>
        <w:t>explain oversight within</w:t>
      </w:r>
      <w:r>
        <w:rPr>
          <w:spacing w:val="-2"/>
        </w:rPr>
        <w:t xml:space="preserve"> </w:t>
      </w:r>
      <w:r>
        <w:t>firms</w:t>
      </w:r>
    </w:p>
    <w:p w14:paraId="317D801E" w14:textId="77777777" w:rsidR="004844B3" w:rsidRDefault="00541060">
      <w:pPr>
        <w:pStyle w:val="BodyText"/>
        <w:spacing w:line="250" w:lineRule="exact"/>
        <w:ind w:right="110"/>
        <w:jc w:val="right"/>
      </w:pPr>
      <w:r>
        <w:t>(20 marks)</w:t>
      </w:r>
    </w:p>
    <w:p w14:paraId="36A8CD59" w14:textId="77777777" w:rsidR="004844B3" w:rsidRDefault="004844B3">
      <w:pPr>
        <w:pStyle w:val="BodyText"/>
      </w:pPr>
    </w:p>
    <w:p w14:paraId="04DAAFFE" w14:textId="77777777" w:rsidR="004844B3" w:rsidRDefault="00541060">
      <w:pPr>
        <w:pStyle w:val="ListParagraph"/>
        <w:numPr>
          <w:ilvl w:val="0"/>
          <w:numId w:val="1"/>
        </w:numPr>
        <w:tabs>
          <w:tab w:val="left" w:pos="833"/>
          <w:tab w:val="left" w:pos="834"/>
        </w:tabs>
        <w:ind w:right="247"/>
      </w:pPr>
      <w:r>
        <w:t>Define the principles and rules as set out within the regulatory framework and describe the following:</w:t>
      </w:r>
    </w:p>
    <w:p w14:paraId="549E62E3" w14:textId="77777777" w:rsidR="004844B3" w:rsidRDefault="004844B3">
      <w:pPr>
        <w:pStyle w:val="BodyText"/>
        <w:spacing w:before="9"/>
        <w:rPr>
          <w:sz w:val="19"/>
        </w:rPr>
      </w:pPr>
    </w:p>
    <w:p w14:paraId="5B448078" w14:textId="77777777" w:rsidR="004844B3" w:rsidRDefault="00541060">
      <w:pPr>
        <w:pStyle w:val="ListParagraph"/>
        <w:numPr>
          <w:ilvl w:val="1"/>
          <w:numId w:val="1"/>
        </w:numPr>
        <w:tabs>
          <w:tab w:val="left" w:pos="1193"/>
          <w:tab w:val="left" w:pos="1194"/>
        </w:tabs>
        <w:spacing w:before="1" w:line="257" w:lineRule="exact"/>
        <w:ind w:hanging="361"/>
      </w:pPr>
      <w:r>
        <w:t>regulated</w:t>
      </w:r>
      <w:r>
        <w:rPr>
          <w:spacing w:val="-1"/>
        </w:rPr>
        <w:t xml:space="preserve"> </w:t>
      </w:r>
      <w:r>
        <w:t>activities</w:t>
      </w:r>
    </w:p>
    <w:p w14:paraId="6E016BE9" w14:textId="77777777" w:rsidR="004844B3" w:rsidRDefault="00541060">
      <w:pPr>
        <w:pStyle w:val="ListParagraph"/>
        <w:numPr>
          <w:ilvl w:val="1"/>
          <w:numId w:val="1"/>
        </w:numPr>
        <w:tabs>
          <w:tab w:val="left" w:pos="1193"/>
          <w:tab w:val="left" w:pos="1194"/>
        </w:tabs>
        <w:spacing w:line="244" w:lineRule="exact"/>
        <w:ind w:hanging="361"/>
      </w:pPr>
      <w:r>
        <w:t xml:space="preserve">controlled functions </w:t>
      </w:r>
      <w:r>
        <w:t>and the responsibilities of approved</w:t>
      </w:r>
      <w:r>
        <w:rPr>
          <w:spacing w:val="-7"/>
        </w:rPr>
        <w:t xml:space="preserve"> </w:t>
      </w:r>
      <w:r>
        <w:t>persons</w:t>
      </w:r>
    </w:p>
    <w:p w14:paraId="4795AE33" w14:textId="77777777" w:rsidR="004844B3" w:rsidRDefault="00541060">
      <w:pPr>
        <w:pStyle w:val="ListParagraph"/>
        <w:numPr>
          <w:ilvl w:val="1"/>
          <w:numId w:val="1"/>
        </w:numPr>
        <w:tabs>
          <w:tab w:val="left" w:pos="1193"/>
          <w:tab w:val="left" w:pos="1194"/>
        </w:tabs>
        <w:spacing w:line="244" w:lineRule="exact"/>
        <w:ind w:hanging="361"/>
      </w:pPr>
      <w:r>
        <w:t>record keeping</w:t>
      </w:r>
      <w:r>
        <w:rPr>
          <w:spacing w:val="-5"/>
        </w:rPr>
        <w:t xml:space="preserve"> </w:t>
      </w:r>
      <w:r>
        <w:t>requirements</w:t>
      </w:r>
    </w:p>
    <w:p w14:paraId="5448AB60" w14:textId="77777777" w:rsidR="004844B3" w:rsidRDefault="00541060">
      <w:pPr>
        <w:pStyle w:val="ListParagraph"/>
        <w:numPr>
          <w:ilvl w:val="1"/>
          <w:numId w:val="1"/>
        </w:numPr>
        <w:tabs>
          <w:tab w:val="left" w:pos="1193"/>
          <w:tab w:val="left" w:pos="1194"/>
        </w:tabs>
        <w:spacing w:line="245" w:lineRule="exact"/>
        <w:ind w:hanging="361"/>
      </w:pPr>
      <w:r>
        <w:t>the concept of</w:t>
      </w:r>
      <w:r>
        <w:rPr>
          <w:spacing w:val="-3"/>
        </w:rPr>
        <w:t xml:space="preserve"> </w:t>
      </w:r>
      <w:r>
        <w:t>professionalism</w:t>
      </w:r>
    </w:p>
    <w:p w14:paraId="02E35B58" w14:textId="77777777" w:rsidR="004844B3" w:rsidRDefault="00541060">
      <w:pPr>
        <w:pStyle w:val="ListParagraph"/>
        <w:numPr>
          <w:ilvl w:val="1"/>
          <w:numId w:val="1"/>
        </w:numPr>
        <w:tabs>
          <w:tab w:val="left" w:pos="1193"/>
          <w:tab w:val="left" w:pos="1194"/>
        </w:tabs>
        <w:spacing w:line="244" w:lineRule="exact"/>
        <w:ind w:hanging="361"/>
      </w:pPr>
      <w:r>
        <w:t>the anti money laundering and proceeds of crime</w:t>
      </w:r>
      <w:r>
        <w:rPr>
          <w:spacing w:val="-6"/>
        </w:rPr>
        <w:t xml:space="preserve"> </w:t>
      </w:r>
      <w:r>
        <w:t>requirements</w:t>
      </w:r>
    </w:p>
    <w:p w14:paraId="6733EDCC" w14:textId="77777777" w:rsidR="004844B3" w:rsidRDefault="00541060">
      <w:pPr>
        <w:pStyle w:val="ListParagraph"/>
        <w:numPr>
          <w:ilvl w:val="1"/>
          <w:numId w:val="1"/>
        </w:numPr>
        <w:tabs>
          <w:tab w:val="left" w:pos="1193"/>
          <w:tab w:val="left" w:pos="1194"/>
        </w:tabs>
        <w:spacing w:line="256" w:lineRule="exact"/>
        <w:ind w:hanging="361"/>
      </w:pPr>
      <w:r>
        <w:t>the requirements for data</w:t>
      </w:r>
      <w:r>
        <w:rPr>
          <w:spacing w:val="-4"/>
        </w:rPr>
        <w:t xml:space="preserve"> </w:t>
      </w:r>
      <w:r>
        <w:t>protection</w:t>
      </w:r>
    </w:p>
    <w:p w14:paraId="4E36991B" w14:textId="77777777" w:rsidR="004844B3" w:rsidRDefault="00541060">
      <w:pPr>
        <w:pStyle w:val="BodyText"/>
        <w:spacing w:line="253" w:lineRule="exact"/>
        <w:ind w:right="110"/>
        <w:jc w:val="right"/>
      </w:pPr>
      <w:r>
        <w:t>(20 marks)</w:t>
      </w:r>
    </w:p>
    <w:p w14:paraId="1F9C842A" w14:textId="77777777" w:rsidR="004844B3" w:rsidRDefault="004844B3">
      <w:pPr>
        <w:pStyle w:val="BodyText"/>
        <w:spacing w:before="10"/>
        <w:rPr>
          <w:sz w:val="13"/>
        </w:rPr>
      </w:pPr>
    </w:p>
    <w:p w14:paraId="5287138D" w14:textId="77777777" w:rsidR="004844B3" w:rsidRDefault="004844B3">
      <w:pPr>
        <w:rPr>
          <w:sz w:val="13"/>
        </w:rPr>
        <w:sectPr w:rsidR="004844B3">
          <w:type w:val="continuous"/>
          <w:pgSz w:w="11910" w:h="16840"/>
          <w:pgMar w:top="280" w:right="1020" w:bottom="660" w:left="1020" w:header="720" w:footer="720" w:gutter="0"/>
          <w:cols w:space="720"/>
        </w:sectPr>
      </w:pPr>
    </w:p>
    <w:p w14:paraId="2305EF53" w14:textId="77777777" w:rsidR="004844B3" w:rsidRDefault="00541060">
      <w:pPr>
        <w:pStyle w:val="ListParagraph"/>
        <w:numPr>
          <w:ilvl w:val="0"/>
          <w:numId w:val="1"/>
        </w:numPr>
        <w:tabs>
          <w:tab w:val="left" w:pos="833"/>
          <w:tab w:val="left" w:pos="834"/>
        </w:tabs>
        <w:spacing w:before="94"/>
        <w:ind w:right="38"/>
      </w:pPr>
      <w:r>
        <w:t>Explain the complaints procedures and the Financial Services Compensation Scheme.</w:t>
      </w:r>
    </w:p>
    <w:p w14:paraId="35BB1A98" w14:textId="77777777" w:rsidR="004844B3" w:rsidRDefault="004844B3">
      <w:pPr>
        <w:pStyle w:val="BodyText"/>
        <w:rPr>
          <w:sz w:val="24"/>
        </w:rPr>
      </w:pPr>
    </w:p>
    <w:p w14:paraId="65F81215" w14:textId="77777777" w:rsidR="004844B3" w:rsidRDefault="00541060">
      <w:pPr>
        <w:pStyle w:val="Heading2"/>
        <w:spacing w:before="159"/>
        <w:rPr>
          <w:u w:val="none"/>
        </w:rPr>
      </w:pPr>
      <w:r>
        <w:rPr>
          <w:u w:val="thick"/>
        </w:rPr>
        <w:t>Part 3 – Developments</w:t>
      </w:r>
    </w:p>
    <w:p w14:paraId="78DA99CD" w14:textId="77777777" w:rsidR="004844B3" w:rsidRDefault="00541060">
      <w:pPr>
        <w:pStyle w:val="BodyText"/>
        <w:rPr>
          <w:b/>
          <w:sz w:val="24"/>
        </w:rPr>
      </w:pPr>
      <w:r>
        <w:br w:type="column"/>
      </w:r>
    </w:p>
    <w:p w14:paraId="754B3612" w14:textId="77777777" w:rsidR="004844B3" w:rsidRDefault="004844B3">
      <w:pPr>
        <w:pStyle w:val="BodyText"/>
        <w:spacing w:before="2"/>
        <w:rPr>
          <w:b/>
          <w:sz w:val="28"/>
        </w:rPr>
      </w:pPr>
    </w:p>
    <w:p w14:paraId="61664041" w14:textId="77777777" w:rsidR="004844B3" w:rsidRDefault="00541060">
      <w:pPr>
        <w:pStyle w:val="BodyText"/>
        <w:ind w:left="112"/>
      </w:pPr>
      <w:r>
        <w:t>(10 marks)</w:t>
      </w:r>
    </w:p>
    <w:p w14:paraId="2ABBF739" w14:textId="77777777" w:rsidR="004844B3" w:rsidRDefault="004844B3">
      <w:pPr>
        <w:sectPr w:rsidR="004844B3">
          <w:type w:val="continuous"/>
          <w:pgSz w:w="11910" w:h="16840"/>
          <w:pgMar w:top="280" w:right="1020" w:bottom="660" w:left="1020" w:header="720" w:footer="720" w:gutter="0"/>
          <w:cols w:num="2" w:space="720" w:equalWidth="0">
            <w:col w:w="8358" w:space="233"/>
            <w:col w:w="1279"/>
          </w:cols>
        </w:sectPr>
      </w:pPr>
    </w:p>
    <w:p w14:paraId="080817FB" w14:textId="77777777" w:rsidR="004844B3" w:rsidRDefault="004844B3">
      <w:pPr>
        <w:pStyle w:val="BodyText"/>
        <w:spacing w:before="10"/>
        <w:rPr>
          <w:sz w:val="13"/>
        </w:rPr>
      </w:pPr>
    </w:p>
    <w:p w14:paraId="398CBC98" w14:textId="77777777" w:rsidR="004844B3" w:rsidRDefault="00541060">
      <w:pPr>
        <w:pStyle w:val="BodyText"/>
        <w:tabs>
          <w:tab w:val="left" w:pos="833"/>
        </w:tabs>
        <w:spacing w:before="93"/>
        <w:ind w:left="833" w:right="264" w:hanging="721"/>
      </w:pPr>
      <w:r>
        <w:t>1.</w:t>
      </w:r>
      <w:r>
        <w:tab/>
        <w:t>Outline, and analyse, recent developments in legislation and forthcoming changes that will impact on retai</w:t>
      </w:r>
      <w:r>
        <w:t>l advice involving pension</w:t>
      </w:r>
      <w:r>
        <w:rPr>
          <w:spacing w:val="-4"/>
        </w:rPr>
        <w:t xml:space="preserve"> </w:t>
      </w:r>
      <w:r>
        <w:t>provision.</w:t>
      </w:r>
    </w:p>
    <w:p w14:paraId="672BE6D6" w14:textId="77777777" w:rsidR="004844B3" w:rsidRDefault="00541060">
      <w:pPr>
        <w:pStyle w:val="BodyText"/>
        <w:spacing w:before="1"/>
        <w:ind w:right="110"/>
        <w:jc w:val="right"/>
      </w:pPr>
      <w:r>
        <w:t>(20</w:t>
      </w:r>
      <w:r>
        <w:rPr>
          <w:spacing w:val="-1"/>
        </w:rPr>
        <w:t xml:space="preserve"> </w:t>
      </w:r>
      <w:r>
        <w:t>marks)</w:t>
      </w:r>
    </w:p>
    <w:p w14:paraId="1A4394DC" w14:textId="77777777" w:rsidR="004844B3" w:rsidRDefault="004844B3">
      <w:pPr>
        <w:pStyle w:val="BodyText"/>
        <w:rPr>
          <w:sz w:val="24"/>
        </w:rPr>
      </w:pPr>
    </w:p>
    <w:p w14:paraId="2DB26BBA" w14:textId="77777777" w:rsidR="004844B3" w:rsidRDefault="004844B3">
      <w:pPr>
        <w:pStyle w:val="BodyText"/>
        <w:rPr>
          <w:sz w:val="20"/>
        </w:rPr>
      </w:pPr>
    </w:p>
    <w:p w14:paraId="30DB9411" w14:textId="77777777" w:rsidR="004844B3" w:rsidRDefault="00541060">
      <w:pPr>
        <w:pStyle w:val="Heading2"/>
        <w:ind w:left="0" w:right="108"/>
        <w:jc w:val="right"/>
        <w:rPr>
          <w:u w:val="none"/>
        </w:rPr>
      </w:pPr>
      <w:r>
        <w:rPr>
          <w:u w:val="none"/>
        </w:rPr>
        <w:t>Total – 100</w:t>
      </w:r>
      <w:r>
        <w:rPr>
          <w:spacing w:val="-3"/>
          <w:u w:val="none"/>
        </w:rPr>
        <w:t xml:space="preserve"> </w:t>
      </w:r>
      <w:r>
        <w:rPr>
          <w:u w:val="none"/>
        </w:rPr>
        <w:t>marks</w:t>
      </w:r>
    </w:p>
    <w:sectPr w:rsidR="004844B3">
      <w:type w:val="continuous"/>
      <w:pgSz w:w="11910" w:h="16840"/>
      <w:pgMar w:top="280" w:right="1020" w:bottom="66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FD2FB" w14:textId="77777777" w:rsidR="00000000" w:rsidRDefault="00541060">
      <w:r>
        <w:separator/>
      </w:r>
    </w:p>
  </w:endnote>
  <w:endnote w:type="continuationSeparator" w:id="0">
    <w:p w14:paraId="55C6D2D6" w14:textId="77777777" w:rsidR="00000000" w:rsidRDefault="0054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7160B" w14:textId="0B80649A" w:rsidR="004844B3" w:rsidRDefault="005410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214EA46" wp14:editId="68F49EE3">
              <wp:simplePos x="0" y="0"/>
              <wp:positionH relativeFrom="page">
                <wp:posOffset>706755</wp:posOffset>
              </wp:positionH>
              <wp:positionV relativeFrom="page">
                <wp:posOffset>10250170</wp:posOffset>
              </wp:positionV>
              <wp:extent cx="201231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D54E" w14:textId="77777777" w:rsidR="004844B3" w:rsidRDefault="00541060">
                          <w:pPr>
                            <w:spacing w:before="15"/>
                            <w:ind w:left="20"/>
                            <w:rPr>
                              <w:sz w:val="16"/>
                            </w:rPr>
                          </w:pPr>
                          <w:r>
                            <w:rPr>
                              <w:sz w:val="16"/>
                            </w:rPr>
                            <w:t>The Pensions Management Institute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EA46" id="_x0000_t202" coordsize="21600,21600" o:spt="202" path="m,l,21600r21600,l21600,xe">
              <v:stroke joinstyle="miter"/>
              <v:path gradientshapeok="t" o:connecttype="rect"/>
            </v:shapetype>
            <v:shape id="Text Box 1" o:spid="_x0000_s1033" type="#_x0000_t202" style="position:absolute;margin-left:55.65pt;margin-top:807.1pt;width:158.4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" filled="f" stroked="f">
              <v:textbox inset="0,0,0,0">
                <w:txbxContent>
                  <w:p w14:paraId="7EA7D54E" w14:textId="77777777" w:rsidR="004844B3" w:rsidRDefault="00541060">
                    <w:pPr>
                      <w:spacing w:before="15"/>
                      <w:ind w:left="20"/>
                      <w:rPr>
                        <w:sz w:val="16"/>
                      </w:rPr>
                    </w:pPr>
                    <w:r>
                      <w:rPr>
                        <w:sz w:val="16"/>
                      </w:rPr>
                      <w:t>The Pensions Management Institute ©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0FE3" w14:textId="77777777" w:rsidR="00000000" w:rsidRDefault="00541060">
      <w:r>
        <w:separator/>
      </w:r>
    </w:p>
  </w:footnote>
  <w:footnote w:type="continuationSeparator" w:id="0">
    <w:p w14:paraId="584001D1" w14:textId="77777777" w:rsidR="00000000" w:rsidRDefault="0054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841"/>
    <w:multiLevelType w:val="hybridMultilevel"/>
    <w:tmpl w:val="436254FE"/>
    <w:lvl w:ilvl="0" w:tplc="E52EC9A6">
      <w:start w:val="1"/>
      <w:numFmt w:val="decimal"/>
      <w:lvlText w:val="%1."/>
      <w:lvlJc w:val="left"/>
      <w:pPr>
        <w:ind w:left="833" w:hanging="721"/>
        <w:jc w:val="left"/>
      </w:pPr>
      <w:rPr>
        <w:rFonts w:ascii="Arial" w:eastAsia="Arial" w:hAnsi="Arial" w:cs="Arial" w:hint="default"/>
        <w:spacing w:val="-1"/>
        <w:w w:val="100"/>
        <w:sz w:val="22"/>
        <w:szCs w:val="22"/>
        <w:lang w:val="en-US" w:eastAsia="en-US" w:bidi="ar-SA"/>
      </w:rPr>
    </w:lvl>
    <w:lvl w:ilvl="1" w:tplc="7C9C0808">
      <w:numFmt w:val="bullet"/>
      <w:lvlText w:val=""/>
      <w:lvlJc w:val="left"/>
      <w:pPr>
        <w:ind w:left="1193" w:hanging="360"/>
      </w:pPr>
      <w:rPr>
        <w:rFonts w:ascii="Symbol" w:eastAsia="Symbol" w:hAnsi="Symbol" w:cs="Symbol" w:hint="default"/>
        <w:w w:val="100"/>
        <w:sz w:val="22"/>
        <w:szCs w:val="22"/>
        <w:lang w:val="en-US" w:eastAsia="en-US" w:bidi="ar-SA"/>
      </w:rPr>
    </w:lvl>
    <w:lvl w:ilvl="2" w:tplc="77765950">
      <w:numFmt w:val="bullet"/>
      <w:lvlText w:val="•"/>
      <w:lvlJc w:val="left"/>
      <w:pPr>
        <w:ind w:left="2163" w:hanging="360"/>
      </w:pPr>
      <w:rPr>
        <w:rFonts w:hint="default"/>
        <w:lang w:val="en-US" w:eastAsia="en-US" w:bidi="ar-SA"/>
      </w:rPr>
    </w:lvl>
    <w:lvl w:ilvl="3" w:tplc="BFB28D56">
      <w:numFmt w:val="bullet"/>
      <w:lvlText w:val="•"/>
      <w:lvlJc w:val="left"/>
      <w:pPr>
        <w:ind w:left="3126" w:hanging="360"/>
      </w:pPr>
      <w:rPr>
        <w:rFonts w:hint="default"/>
        <w:lang w:val="en-US" w:eastAsia="en-US" w:bidi="ar-SA"/>
      </w:rPr>
    </w:lvl>
    <w:lvl w:ilvl="4" w:tplc="A8E264EC">
      <w:numFmt w:val="bullet"/>
      <w:lvlText w:val="•"/>
      <w:lvlJc w:val="left"/>
      <w:pPr>
        <w:ind w:left="4089" w:hanging="360"/>
      </w:pPr>
      <w:rPr>
        <w:rFonts w:hint="default"/>
        <w:lang w:val="en-US" w:eastAsia="en-US" w:bidi="ar-SA"/>
      </w:rPr>
    </w:lvl>
    <w:lvl w:ilvl="5" w:tplc="51767BF4">
      <w:numFmt w:val="bullet"/>
      <w:lvlText w:val="•"/>
      <w:lvlJc w:val="left"/>
      <w:pPr>
        <w:ind w:left="5052" w:hanging="360"/>
      </w:pPr>
      <w:rPr>
        <w:rFonts w:hint="default"/>
        <w:lang w:val="en-US" w:eastAsia="en-US" w:bidi="ar-SA"/>
      </w:rPr>
    </w:lvl>
    <w:lvl w:ilvl="6" w:tplc="D2B05E78">
      <w:numFmt w:val="bullet"/>
      <w:lvlText w:val="•"/>
      <w:lvlJc w:val="left"/>
      <w:pPr>
        <w:ind w:left="6016" w:hanging="360"/>
      </w:pPr>
      <w:rPr>
        <w:rFonts w:hint="default"/>
        <w:lang w:val="en-US" w:eastAsia="en-US" w:bidi="ar-SA"/>
      </w:rPr>
    </w:lvl>
    <w:lvl w:ilvl="7" w:tplc="BF72F162">
      <w:numFmt w:val="bullet"/>
      <w:lvlText w:val="•"/>
      <w:lvlJc w:val="left"/>
      <w:pPr>
        <w:ind w:left="6979" w:hanging="360"/>
      </w:pPr>
      <w:rPr>
        <w:rFonts w:hint="default"/>
        <w:lang w:val="en-US" w:eastAsia="en-US" w:bidi="ar-SA"/>
      </w:rPr>
    </w:lvl>
    <w:lvl w:ilvl="8" w:tplc="DD64F1DE">
      <w:numFmt w:val="bullet"/>
      <w:lvlText w:val="•"/>
      <w:lvlJc w:val="left"/>
      <w:pPr>
        <w:ind w:left="7942" w:hanging="360"/>
      </w:pPr>
      <w:rPr>
        <w:rFonts w:hint="default"/>
        <w:lang w:val="en-US" w:eastAsia="en-US" w:bidi="ar-SA"/>
      </w:rPr>
    </w:lvl>
  </w:abstractNum>
  <w:abstractNum w:abstractNumId="1" w15:restartNumberingAfterBreak="0">
    <w:nsid w:val="2A7E5369"/>
    <w:multiLevelType w:val="hybridMultilevel"/>
    <w:tmpl w:val="35B60FEC"/>
    <w:lvl w:ilvl="0" w:tplc="2D2C695E">
      <w:start w:val="1"/>
      <w:numFmt w:val="decimal"/>
      <w:lvlText w:val="%1."/>
      <w:lvlJc w:val="left"/>
      <w:pPr>
        <w:ind w:left="833" w:hanging="721"/>
        <w:jc w:val="left"/>
      </w:pPr>
      <w:rPr>
        <w:rFonts w:ascii="Arial" w:eastAsia="Arial" w:hAnsi="Arial" w:cs="Arial" w:hint="default"/>
        <w:spacing w:val="-1"/>
        <w:w w:val="100"/>
        <w:sz w:val="22"/>
        <w:szCs w:val="22"/>
        <w:lang w:val="en-US" w:eastAsia="en-US" w:bidi="ar-SA"/>
      </w:rPr>
    </w:lvl>
    <w:lvl w:ilvl="1" w:tplc="ADAE7B3C">
      <w:numFmt w:val="bullet"/>
      <w:lvlText w:val=""/>
      <w:lvlJc w:val="left"/>
      <w:pPr>
        <w:ind w:left="1193" w:hanging="360"/>
      </w:pPr>
      <w:rPr>
        <w:rFonts w:ascii="Symbol" w:eastAsia="Symbol" w:hAnsi="Symbol" w:cs="Symbol" w:hint="default"/>
        <w:w w:val="100"/>
        <w:sz w:val="22"/>
        <w:szCs w:val="22"/>
        <w:lang w:val="en-US" w:eastAsia="en-US" w:bidi="ar-SA"/>
      </w:rPr>
    </w:lvl>
    <w:lvl w:ilvl="2" w:tplc="28FE087A">
      <w:numFmt w:val="bullet"/>
      <w:lvlText w:val="•"/>
      <w:lvlJc w:val="left"/>
      <w:pPr>
        <w:ind w:left="2022" w:hanging="360"/>
      </w:pPr>
      <w:rPr>
        <w:rFonts w:hint="default"/>
        <w:lang w:val="en-US" w:eastAsia="en-US" w:bidi="ar-SA"/>
      </w:rPr>
    </w:lvl>
    <w:lvl w:ilvl="3" w:tplc="7D80FCE4">
      <w:numFmt w:val="bullet"/>
      <w:lvlText w:val="•"/>
      <w:lvlJc w:val="left"/>
      <w:pPr>
        <w:ind w:left="2845" w:hanging="360"/>
      </w:pPr>
      <w:rPr>
        <w:rFonts w:hint="default"/>
        <w:lang w:val="en-US" w:eastAsia="en-US" w:bidi="ar-SA"/>
      </w:rPr>
    </w:lvl>
    <w:lvl w:ilvl="4" w:tplc="53425CCA">
      <w:numFmt w:val="bullet"/>
      <w:lvlText w:val="•"/>
      <w:lvlJc w:val="left"/>
      <w:pPr>
        <w:ind w:left="3668" w:hanging="360"/>
      </w:pPr>
      <w:rPr>
        <w:rFonts w:hint="default"/>
        <w:lang w:val="en-US" w:eastAsia="en-US" w:bidi="ar-SA"/>
      </w:rPr>
    </w:lvl>
    <w:lvl w:ilvl="5" w:tplc="36606F30">
      <w:numFmt w:val="bullet"/>
      <w:lvlText w:val="•"/>
      <w:lvlJc w:val="left"/>
      <w:pPr>
        <w:ind w:left="4491" w:hanging="360"/>
      </w:pPr>
      <w:rPr>
        <w:rFonts w:hint="default"/>
        <w:lang w:val="en-US" w:eastAsia="en-US" w:bidi="ar-SA"/>
      </w:rPr>
    </w:lvl>
    <w:lvl w:ilvl="6" w:tplc="FD7ACCBC">
      <w:numFmt w:val="bullet"/>
      <w:lvlText w:val="•"/>
      <w:lvlJc w:val="left"/>
      <w:pPr>
        <w:ind w:left="5313" w:hanging="360"/>
      </w:pPr>
      <w:rPr>
        <w:rFonts w:hint="default"/>
        <w:lang w:val="en-US" w:eastAsia="en-US" w:bidi="ar-SA"/>
      </w:rPr>
    </w:lvl>
    <w:lvl w:ilvl="7" w:tplc="E8546316">
      <w:numFmt w:val="bullet"/>
      <w:lvlText w:val="•"/>
      <w:lvlJc w:val="left"/>
      <w:pPr>
        <w:ind w:left="6136" w:hanging="360"/>
      </w:pPr>
      <w:rPr>
        <w:rFonts w:hint="default"/>
        <w:lang w:val="en-US" w:eastAsia="en-US" w:bidi="ar-SA"/>
      </w:rPr>
    </w:lvl>
    <w:lvl w:ilvl="8" w:tplc="CBB8F9B0">
      <w:numFmt w:val="bullet"/>
      <w:lvlText w:val="•"/>
      <w:lvlJc w:val="left"/>
      <w:pPr>
        <w:ind w:left="6959"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B3"/>
    <w:rsid w:val="004844B3"/>
    <w:rsid w:val="0054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FDEDD2"/>
  <w15:docId w15:val="{31C3C959-7B52-471C-8D5F-373AB01D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PMI 1</dc:title>
  <dc:creator>.</dc:creator>
  <cp:lastModifiedBy>Keith Hoodless</cp:lastModifiedBy>
  <cp:revision>2</cp:revision>
  <dcterms:created xsi:type="dcterms:W3CDTF">2021-01-08T10:06:00Z</dcterms:created>
  <dcterms:modified xsi:type="dcterms:W3CDTF">2021-01-08T10:06:00Z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Creator">
    <vt:lpwstr>Microsoft® Word for Office 365</vt:lpwstr>
  </property>
  <property fmtid="{D5CDD505-2E9C-101B-9397-08002B2CF9AE}" pid="4" name="LastSaved">
    <vt:filetime>2021-01-08T00:00:00Z</vt:filetime>
  </property>
</Properties>
</file>