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A9E9" w14:textId="77777777" w:rsidR="007A388F" w:rsidRPr="007A388F" w:rsidRDefault="007A388F" w:rsidP="007A388F">
      <w:pPr>
        <w:jc w:val="center"/>
        <w:rPr>
          <w:rFonts w:ascii="Raleway" w:hAnsi="Raleway"/>
          <w:b/>
          <w:bCs/>
          <w:sz w:val="32"/>
          <w:szCs w:val="32"/>
          <w:lang w:val="en-US"/>
        </w:rPr>
      </w:pPr>
      <w:r w:rsidRPr="007A388F">
        <w:rPr>
          <w:rFonts w:ascii="Raleway" w:hAnsi="Raleway"/>
          <w:b/>
          <w:bCs/>
          <w:sz w:val="32"/>
          <w:szCs w:val="32"/>
          <w:lang w:val="en-US"/>
        </w:rPr>
        <w:t>Core Unit 1B -Foundation in International Employee Benefits</w:t>
      </w:r>
    </w:p>
    <w:p w14:paraId="3BC141B0" w14:textId="29C00935" w:rsidR="007A388F" w:rsidRPr="007A388F" w:rsidRDefault="007A388F" w:rsidP="007A388F">
      <w:pPr>
        <w:jc w:val="center"/>
        <w:rPr>
          <w:rFonts w:ascii="Raleway" w:hAnsi="Raleway"/>
          <w:b/>
          <w:bCs/>
          <w:sz w:val="32"/>
          <w:szCs w:val="32"/>
          <w:lang w:val="en-US"/>
        </w:rPr>
      </w:pPr>
      <w:r w:rsidRPr="007A388F">
        <w:rPr>
          <w:rFonts w:ascii="Raleway" w:hAnsi="Raleway"/>
          <w:b/>
          <w:bCs/>
          <w:sz w:val="32"/>
          <w:szCs w:val="32"/>
          <w:lang w:val="en-US"/>
        </w:rPr>
        <w:t xml:space="preserve">Assignment </w:t>
      </w:r>
      <w:r w:rsidR="000F0CB0">
        <w:rPr>
          <w:rFonts w:ascii="Raleway" w:hAnsi="Raleway"/>
          <w:b/>
          <w:bCs/>
          <w:sz w:val="32"/>
          <w:szCs w:val="32"/>
          <w:lang w:val="en-US"/>
        </w:rPr>
        <w:t>3</w:t>
      </w:r>
    </w:p>
    <w:p w14:paraId="0001C21A" w14:textId="1B3EA1F2" w:rsidR="007A388F" w:rsidRPr="007A388F" w:rsidRDefault="007A388F" w:rsidP="007A388F">
      <w:pPr>
        <w:jc w:val="center"/>
        <w:rPr>
          <w:rFonts w:ascii="Raleway" w:hAnsi="Raleway"/>
          <w:sz w:val="28"/>
          <w:szCs w:val="28"/>
          <w:lang w:val="en-US"/>
        </w:rPr>
      </w:pPr>
      <w:r w:rsidRPr="007A388F">
        <w:rPr>
          <w:rFonts w:ascii="Raleway" w:hAnsi="Raleway"/>
          <w:sz w:val="28"/>
          <w:szCs w:val="28"/>
          <w:lang w:val="en-US"/>
        </w:rPr>
        <w:t>(</w:t>
      </w:r>
      <w:r w:rsidR="00AE59A0">
        <w:rPr>
          <w:rFonts w:ascii="Raleway" w:hAnsi="Raleway"/>
          <w:sz w:val="28"/>
          <w:szCs w:val="28"/>
          <w:lang w:val="en-US"/>
        </w:rPr>
        <w:t xml:space="preserve">Part 11 Regional Profiles and </w:t>
      </w:r>
      <w:r w:rsidRPr="007A388F">
        <w:rPr>
          <w:rFonts w:ascii="Raleway" w:hAnsi="Raleway"/>
          <w:sz w:val="28"/>
          <w:szCs w:val="28"/>
          <w:lang w:val="en-US"/>
        </w:rPr>
        <w:t>Part 12 The European Union)</w:t>
      </w:r>
    </w:p>
    <w:p w14:paraId="5E8005A8" w14:textId="77777777" w:rsidR="007A388F" w:rsidRPr="007A388F" w:rsidRDefault="007A388F" w:rsidP="007A388F">
      <w:pPr>
        <w:jc w:val="center"/>
        <w:rPr>
          <w:rFonts w:ascii="Raleway" w:hAnsi="Raleway"/>
          <w:lang w:val="en-US"/>
        </w:rPr>
      </w:pPr>
    </w:p>
    <w:p w14:paraId="7065F04C" w14:textId="385579A4" w:rsidR="007A388F" w:rsidRPr="007A388F" w:rsidRDefault="007A388F" w:rsidP="007A388F">
      <w:pPr>
        <w:jc w:val="center"/>
        <w:rPr>
          <w:rFonts w:ascii="Raleway" w:hAnsi="Raleway"/>
          <w:i/>
          <w:lang w:val="en-US"/>
        </w:rPr>
      </w:pPr>
      <w:r w:rsidRPr="007A388F">
        <w:rPr>
          <w:rFonts w:ascii="Raleway" w:hAnsi="Raleway"/>
          <w:i/>
          <w:lang w:val="en-US"/>
        </w:rPr>
        <w:t xml:space="preserve">Recommended Time: </w:t>
      </w:r>
      <w:r w:rsidR="006E6F9B" w:rsidRPr="006E6F9B">
        <w:rPr>
          <w:rFonts w:ascii="Raleway" w:hAnsi="Raleway"/>
          <w:i/>
          <w:lang w:val="en-US"/>
        </w:rPr>
        <w:t>2 Hours 30 minutes</w:t>
      </w:r>
    </w:p>
    <w:p w14:paraId="11C07B63" w14:textId="77777777" w:rsidR="007A388F" w:rsidRPr="007A388F" w:rsidRDefault="007A388F" w:rsidP="007A388F">
      <w:pPr>
        <w:rPr>
          <w:rFonts w:ascii="Raleway" w:hAnsi="Raleway"/>
          <w:i/>
          <w:lang w:val="en-US"/>
        </w:rPr>
      </w:pPr>
    </w:p>
    <w:p w14:paraId="204A4E79" w14:textId="77777777" w:rsidR="007A388F" w:rsidRPr="007A388F" w:rsidRDefault="007A388F" w:rsidP="007A388F">
      <w:pPr>
        <w:rPr>
          <w:rFonts w:ascii="Raleway" w:hAnsi="Raleway"/>
          <w:i/>
          <w:lang w:val="en-US"/>
        </w:rPr>
      </w:pPr>
    </w:p>
    <w:p w14:paraId="5DB132B3"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t>You have recently started a job with the European Union (EU).  Over dinner one night, your friends ask you to explain how the EU operates.  Identify and briefly describe the functions of the principal bodies of the EU in response to your friends’ questions.</w:t>
      </w:r>
    </w:p>
    <w:p w14:paraId="71F2E673" w14:textId="77777777" w:rsidR="007A388F" w:rsidRPr="007A388F" w:rsidRDefault="007A388F" w:rsidP="007A388F">
      <w:pPr>
        <w:rPr>
          <w:rFonts w:ascii="Raleway" w:hAnsi="Raleway"/>
          <w:lang w:val="en-US"/>
        </w:rPr>
      </w:pPr>
    </w:p>
    <w:p w14:paraId="0E7FB96D" w14:textId="77777777" w:rsidR="007A388F" w:rsidRPr="007A388F" w:rsidRDefault="007A388F" w:rsidP="007A388F">
      <w:pPr>
        <w:jc w:val="right"/>
        <w:rPr>
          <w:rFonts w:ascii="Raleway" w:hAnsi="Raleway"/>
          <w:b/>
          <w:bCs/>
          <w:lang w:val="en-US"/>
        </w:rPr>
      </w:pPr>
      <w:r w:rsidRPr="007A388F">
        <w:rPr>
          <w:rFonts w:ascii="Raleway" w:hAnsi="Raleway"/>
          <w:b/>
          <w:bCs/>
          <w:lang w:val="en-US"/>
        </w:rPr>
        <w:t>20 marks</w:t>
      </w:r>
    </w:p>
    <w:p w14:paraId="54F93096" w14:textId="77777777" w:rsidR="007A388F" w:rsidRPr="007A388F" w:rsidRDefault="007A388F" w:rsidP="007A388F">
      <w:pPr>
        <w:rPr>
          <w:rFonts w:ascii="Raleway" w:hAnsi="Raleway"/>
          <w:b/>
          <w:lang w:val="en-US"/>
        </w:rPr>
      </w:pPr>
    </w:p>
    <w:p w14:paraId="76C9C7DA" w14:textId="77777777" w:rsidR="007A388F" w:rsidRPr="007A388F" w:rsidRDefault="007A388F" w:rsidP="007A388F">
      <w:pPr>
        <w:rPr>
          <w:rFonts w:ascii="Raleway" w:hAnsi="Raleway"/>
          <w:b/>
          <w:lang w:val="en-US"/>
        </w:rPr>
      </w:pPr>
    </w:p>
    <w:p w14:paraId="3604DC79" w14:textId="77777777" w:rsidR="007A388F" w:rsidRPr="007A388F" w:rsidRDefault="007A388F" w:rsidP="007A388F">
      <w:pPr>
        <w:rPr>
          <w:rFonts w:ascii="Raleway" w:hAnsi="Raleway"/>
          <w:b/>
          <w:lang w:val="en-US"/>
        </w:rPr>
      </w:pPr>
    </w:p>
    <w:p w14:paraId="738AE58C"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t>Explain how the EU has impacted pensions legislation in member states.</w:t>
      </w:r>
    </w:p>
    <w:p w14:paraId="329512AA" w14:textId="77777777" w:rsidR="007A388F" w:rsidRPr="007A388F" w:rsidRDefault="007A388F" w:rsidP="007A388F">
      <w:pPr>
        <w:rPr>
          <w:rFonts w:ascii="Raleway" w:hAnsi="Raleway"/>
          <w:lang w:val="en-US"/>
        </w:rPr>
      </w:pPr>
    </w:p>
    <w:p w14:paraId="1BF9BF54" w14:textId="77777777" w:rsidR="007A388F" w:rsidRPr="007A388F" w:rsidRDefault="007A388F" w:rsidP="007A388F">
      <w:pPr>
        <w:rPr>
          <w:rFonts w:ascii="Raleway" w:hAnsi="Raleway"/>
          <w:lang w:val="en-US"/>
        </w:rPr>
      </w:pPr>
    </w:p>
    <w:p w14:paraId="572DBC80" w14:textId="77777777" w:rsidR="007A388F" w:rsidRPr="007A388F" w:rsidRDefault="007A388F" w:rsidP="007A388F">
      <w:pPr>
        <w:jc w:val="right"/>
        <w:rPr>
          <w:rFonts w:ascii="Raleway" w:hAnsi="Raleway"/>
          <w:b/>
          <w:bCs/>
          <w:lang w:val="en-US"/>
        </w:rPr>
      </w:pPr>
      <w:r w:rsidRPr="007A388F">
        <w:rPr>
          <w:rFonts w:ascii="Raleway" w:hAnsi="Raleway"/>
          <w:b/>
          <w:bCs/>
          <w:lang w:val="en-US"/>
        </w:rPr>
        <w:t>20 marks</w:t>
      </w:r>
    </w:p>
    <w:p w14:paraId="10A5632E" w14:textId="77777777" w:rsidR="007A388F" w:rsidRPr="007A388F" w:rsidRDefault="007A388F" w:rsidP="007A388F">
      <w:pPr>
        <w:rPr>
          <w:rFonts w:ascii="Raleway" w:hAnsi="Raleway"/>
          <w:b/>
          <w:lang w:val="en-US"/>
        </w:rPr>
      </w:pPr>
    </w:p>
    <w:p w14:paraId="33DA85AC"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t>What are the specific objectives of the IORP Directive?</w:t>
      </w:r>
    </w:p>
    <w:p w14:paraId="6146E688" w14:textId="77777777" w:rsidR="007A388F" w:rsidRPr="007A388F" w:rsidRDefault="007A388F" w:rsidP="007A388F">
      <w:pPr>
        <w:rPr>
          <w:rFonts w:ascii="Raleway" w:hAnsi="Raleway"/>
          <w:lang w:val="en-US"/>
        </w:rPr>
      </w:pPr>
    </w:p>
    <w:p w14:paraId="7806E172" w14:textId="77777777" w:rsidR="007A388F" w:rsidRPr="007A388F" w:rsidRDefault="007A388F" w:rsidP="007A388F">
      <w:pPr>
        <w:rPr>
          <w:rFonts w:ascii="Raleway" w:hAnsi="Raleway"/>
          <w:lang w:val="en-US"/>
        </w:rPr>
      </w:pPr>
    </w:p>
    <w:p w14:paraId="3B03BDC9" w14:textId="77777777" w:rsidR="007A388F" w:rsidRPr="007A388F" w:rsidRDefault="007A388F" w:rsidP="007A388F">
      <w:pPr>
        <w:jc w:val="right"/>
        <w:rPr>
          <w:rFonts w:ascii="Raleway" w:hAnsi="Raleway"/>
          <w:b/>
          <w:bCs/>
          <w:lang w:val="en-US"/>
        </w:rPr>
      </w:pPr>
      <w:r w:rsidRPr="007A388F">
        <w:rPr>
          <w:rFonts w:ascii="Raleway" w:hAnsi="Raleway"/>
          <w:b/>
          <w:bCs/>
          <w:lang w:val="en-US"/>
        </w:rPr>
        <w:t>10 marks</w:t>
      </w:r>
    </w:p>
    <w:p w14:paraId="1994AD1A" w14:textId="77777777" w:rsidR="007A388F" w:rsidRPr="007A388F" w:rsidRDefault="007A388F" w:rsidP="007A388F">
      <w:pPr>
        <w:rPr>
          <w:rFonts w:ascii="Raleway" w:hAnsi="Raleway"/>
          <w:b/>
          <w:lang w:val="en-US"/>
        </w:rPr>
      </w:pPr>
    </w:p>
    <w:p w14:paraId="77C17331" w14:textId="77777777" w:rsidR="007A388F" w:rsidRPr="007A388F" w:rsidRDefault="007A388F" w:rsidP="007A388F">
      <w:pPr>
        <w:rPr>
          <w:rFonts w:ascii="Raleway" w:hAnsi="Raleway"/>
          <w:b/>
          <w:lang w:val="en-US"/>
        </w:rPr>
      </w:pPr>
    </w:p>
    <w:p w14:paraId="536D1A35"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t>The Pensions Directive applies to all “Institutions for Occupational Retirement Provision” (IORPs). List the exceptions.</w:t>
      </w:r>
    </w:p>
    <w:p w14:paraId="1B934364" w14:textId="77777777" w:rsidR="007A388F" w:rsidRPr="007A388F" w:rsidRDefault="007A388F" w:rsidP="007A388F">
      <w:pPr>
        <w:rPr>
          <w:rFonts w:ascii="Raleway" w:hAnsi="Raleway"/>
          <w:lang w:val="en-US"/>
        </w:rPr>
      </w:pPr>
    </w:p>
    <w:p w14:paraId="7B8D0886" w14:textId="77777777" w:rsidR="007A388F" w:rsidRPr="007A388F" w:rsidRDefault="007A388F" w:rsidP="007A388F">
      <w:pPr>
        <w:jc w:val="right"/>
        <w:rPr>
          <w:rFonts w:ascii="Raleway" w:hAnsi="Raleway"/>
          <w:b/>
          <w:bCs/>
          <w:lang w:val="en-US"/>
        </w:rPr>
      </w:pPr>
      <w:r w:rsidRPr="007A388F">
        <w:rPr>
          <w:rFonts w:ascii="Raleway" w:hAnsi="Raleway"/>
          <w:b/>
          <w:bCs/>
          <w:lang w:val="en-US"/>
        </w:rPr>
        <w:t>10 marks</w:t>
      </w:r>
    </w:p>
    <w:p w14:paraId="6C8CFB88" w14:textId="77777777" w:rsidR="007A388F" w:rsidRPr="007A388F" w:rsidRDefault="007A388F" w:rsidP="007A388F">
      <w:pPr>
        <w:rPr>
          <w:rFonts w:ascii="Raleway" w:hAnsi="Raleway"/>
          <w:b/>
          <w:lang w:val="en-US"/>
        </w:rPr>
      </w:pPr>
    </w:p>
    <w:p w14:paraId="779A7E2C"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lastRenderedPageBreak/>
        <w:t>Your manager has asked you to outline the social security rights of internationally mobile employees in the EU.  Draft your report.</w:t>
      </w:r>
    </w:p>
    <w:p w14:paraId="7CE7623B" w14:textId="77777777" w:rsidR="007A388F" w:rsidRPr="007A388F" w:rsidRDefault="007A388F" w:rsidP="007A388F">
      <w:pPr>
        <w:rPr>
          <w:rFonts w:ascii="Raleway" w:hAnsi="Raleway"/>
          <w:lang w:val="en-US"/>
        </w:rPr>
      </w:pPr>
    </w:p>
    <w:p w14:paraId="53B06233" w14:textId="77777777" w:rsidR="007A388F" w:rsidRPr="007A388F" w:rsidRDefault="007A388F" w:rsidP="007A388F">
      <w:pPr>
        <w:jc w:val="right"/>
        <w:rPr>
          <w:rFonts w:ascii="Raleway" w:hAnsi="Raleway"/>
          <w:b/>
          <w:bCs/>
          <w:lang w:val="en-US"/>
        </w:rPr>
      </w:pPr>
      <w:r w:rsidRPr="007A388F">
        <w:rPr>
          <w:rFonts w:ascii="Raleway" w:hAnsi="Raleway"/>
          <w:b/>
          <w:bCs/>
          <w:lang w:val="en-US"/>
        </w:rPr>
        <w:t>20 marks</w:t>
      </w:r>
    </w:p>
    <w:p w14:paraId="30B4269B" w14:textId="77777777" w:rsidR="007A388F" w:rsidRPr="007A388F" w:rsidRDefault="007A388F" w:rsidP="007A388F">
      <w:pPr>
        <w:rPr>
          <w:rFonts w:ascii="Raleway" w:hAnsi="Raleway"/>
          <w:b/>
          <w:lang w:val="en-US"/>
        </w:rPr>
      </w:pPr>
    </w:p>
    <w:p w14:paraId="0A39C741" w14:textId="77777777" w:rsidR="007A388F" w:rsidRPr="007A388F" w:rsidRDefault="007A388F" w:rsidP="007A388F">
      <w:pPr>
        <w:numPr>
          <w:ilvl w:val="0"/>
          <w:numId w:val="1"/>
        </w:numPr>
        <w:rPr>
          <w:rFonts w:ascii="Raleway" w:hAnsi="Raleway"/>
          <w:lang w:val="en-US"/>
        </w:rPr>
      </w:pPr>
      <w:r w:rsidRPr="007A388F">
        <w:rPr>
          <w:rFonts w:ascii="Raleway" w:hAnsi="Raleway"/>
          <w:lang w:val="en-US"/>
        </w:rPr>
        <w:t>Your client has asked you to outline the impact of Economic and Monetary Union on pension plans in the EU.  Draft your report.</w:t>
      </w:r>
    </w:p>
    <w:p w14:paraId="659DABE7" w14:textId="77777777" w:rsidR="007A388F" w:rsidRPr="007A388F" w:rsidRDefault="007A388F" w:rsidP="007A388F">
      <w:pPr>
        <w:rPr>
          <w:rFonts w:ascii="Raleway" w:hAnsi="Raleway"/>
          <w:lang w:val="en-US"/>
        </w:rPr>
      </w:pPr>
    </w:p>
    <w:p w14:paraId="6CD8ABF6" w14:textId="77777777" w:rsidR="007A388F" w:rsidRPr="007A388F" w:rsidRDefault="007A388F" w:rsidP="007A388F">
      <w:pPr>
        <w:jc w:val="right"/>
        <w:rPr>
          <w:rFonts w:ascii="Raleway" w:hAnsi="Raleway"/>
          <w:b/>
          <w:bCs/>
          <w:lang w:val="en-US"/>
        </w:rPr>
      </w:pPr>
      <w:r w:rsidRPr="007A388F">
        <w:rPr>
          <w:rFonts w:ascii="Raleway" w:hAnsi="Raleway"/>
          <w:b/>
          <w:bCs/>
          <w:lang w:val="en-US"/>
        </w:rPr>
        <w:t>20 marks</w:t>
      </w:r>
    </w:p>
    <w:p w14:paraId="4F49DD8C" w14:textId="77777777" w:rsidR="007A388F" w:rsidRPr="007A388F" w:rsidRDefault="007A388F" w:rsidP="007A388F">
      <w:pPr>
        <w:rPr>
          <w:rFonts w:ascii="Raleway" w:hAnsi="Raleway"/>
          <w:b/>
          <w:lang w:val="en-US"/>
        </w:rPr>
      </w:pPr>
    </w:p>
    <w:p w14:paraId="5FC53453" w14:textId="77777777" w:rsidR="007A388F" w:rsidRPr="007A388F" w:rsidRDefault="007A388F" w:rsidP="007A388F">
      <w:pPr>
        <w:rPr>
          <w:rFonts w:ascii="Raleway" w:hAnsi="Raleway"/>
          <w:b/>
          <w:lang w:val="en-US"/>
        </w:rPr>
      </w:pPr>
    </w:p>
    <w:p w14:paraId="73D3F07D" w14:textId="77777777" w:rsidR="00D04029" w:rsidRPr="007A388F" w:rsidRDefault="00D04029">
      <w:pPr>
        <w:rPr>
          <w:rFonts w:ascii="Raleway" w:hAnsi="Raleway"/>
        </w:rPr>
      </w:pPr>
    </w:p>
    <w:sectPr w:rsidR="00D04029" w:rsidRPr="007A388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70D03" w14:textId="77777777" w:rsidR="0001654C" w:rsidRDefault="0001654C" w:rsidP="007A388F">
      <w:pPr>
        <w:spacing w:after="0" w:line="240" w:lineRule="auto"/>
      </w:pPr>
      <w:r>
        <w:separator/>
      </w:r>
    </w:p>
  </w:endnote>
  <w:endnote w:type="continuationSeparator" w:id="0">
    <w:p w14:paraId="567CE9A4" w14:textId="77777777" w:rsidR="0001654C" w:rsidRDefault="0001654C" w:rsidP="007A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1CEE" w14:textId="77777777" w:rsidR="0001654C" w:rsidRDefault="0001654C" w:rsidP="007A388F">
      <w:pPr>
        <w:spacing w:after="0" w:line="240" w:lineRule="auto"/>
      </w:pPr>
      <w:r>
        <w:separator/>
      </w:r>
    </w:p>
  </w:footnote>
  <w:footnote w:type="continuationSeparator" w:id="0">
    <w:p w14:paraId="74136699" w14:textId="77777777" w:rsidR="0001654C" w:rsidRDefault="0001654C" w:rsidP="007A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D3E1" w14:textId="287F697C" w:rsidR="007A388F" w:rsidRDefault="007A388F">
    <w:pPr>
      <w:pStyle w:val="Header"/>
    </w:pPr>
    <w:r>
      <w:rPr>
        <w:noProof/>
      </w:rPr>
      <w:drawing>
        <wp:anchor distT="0" distB="0" distL="114300" distR="114300" simplePos="0" relativeHeight="251659264" behindDoc="1" locked="0" layoutInCell="1" allowOverlap="1" wp14:anchorId="3AFE7218" wp14:editId="7A8B24CD">
          <wp:simplePos x="0" y="0"/>
          <wp:positionH relativeFrom="column">
            <wp:posOffset>4857750</wp:posOffset>
          </wp:positionH>
          <wp:positionV relativeFrom="paragraph">
            <wp:posOffset>-260985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57DF1"/>
    <w:multiLevelType w:val="hybridMultilevel"/>
    <w:tmpl w:val="B164B75E"/>
    <w:lvl w:ilvl="0" w:tplc="33F0042E">
      <w:start w:val="1"/>
      <w:numFmt w:val="decimal"/>
      <w:lvlText w:val="%1."/>
      <w:lvlJc w:val="left"/>
      <w:pPr>
        <w:ind w:left="460" w:hanging="360"/>
      </w:pPr>
      <w:rPr>
        <w:b/>
        <w:bCs/>
        <w:spacing w:val="-1"/>
        <w:w w:val="99"/>
        <w:lang w:val="en-US" w:eastAsia="en-US" w:bidi="ar-SA"/>
      </w:rPr>
    </w:lvl>
    <w:lvl w:ilvl="1" w:tplc="AD04278A">
      <w:numFmt w:val="bullet"/>
      <w:lvlText w:val="•"/>
      <w:lvlJc w:val="left"/>
      <w:pPr>
        <w:ind w:left="8420" w:hanging="360"/>
      </w:pPr>
      <w:rPr>
        <w:lang w:val="en-US" w:eastAsia="en-US" w:bidi="ar-SA"/>
      </w:rPr>
    </w:lvl>
    <w:lvl w:ilvl="2" w:tplc="307A44E2">
      <w:numFmt w:val="bullet"/>
      <w:lvlText w:val="•"/>
      <w:lvlJc w:val="left"/>
      <w:pPr>
        <w:ind w:left="8658" w:hanging="360"/>
      </w:pPr>
      <w:rPr>
        <w:lang w:val="en-US" w:eastAsia="en-US" w:bidi="ar-SA"/>
      </w:rPr>
    </w:lvl>
    <w:lvl w:ilvl="3" w:tplc="DFCEA724">
      <w:numFmt w:val="bullet"/>
      <w:lvlText w:val="•"/>
      <w:lvlJc w:val="left"/>
      <w:pPr>
        <w:ind w:left="8896" w:hanging="360"/>
      </w:pPr>
      <w:rPr>
        <w:lang w:val="en-US" w:eastAsia="en-US" w:bidi="ar-SA"/>
      </w:rPr>
    </w:lvl>
    <w:lvl w:ilvl="4" w:tplc="78C6CEE2">
      <w:numFmt w:val="bullet"/>
      <w:lvlText w:val="•"/>
      <w:lvlJc w:val="left"/>
      <w:pPr>
        <w:ind w:left="9135" w:hanging="360"/>
      </w:pPr>
      <w:rPr>
        <w:lang w:val="en-US" w:eastAsia="en-US" w:bidi="ar-SA"/>
      </w:rPr>
    </w:lvl>
    <w:lvl w:ilvl="5" w:tplc="43104F42">
      <w:numFmt w:val="bullet"/>
      <w:lvlText w:val="•"/>
      <w:lvlJc w:val="left"/>
      <w:pPr>
        <w:ind w:left="9373" w:hanging="360"/>
      </w:pPr>
      <w:rPr>
        <w:lang w:val="en-US" w:eastAsia="en-US" w:bidi="ar-SA"/>
      </w:rPr>
    </w:lvl>
    <w:lvl w:ilvl="6" w:tplc="0B96C7EA">
      <w:numFmt w:val="bullet"/>
      <w:lvlText w:val="•"/>
      <w:lvlJc w:val="left"/>
      <w:pPr>
        <w:ind w:left="9612" w:hanging="360"/>
      </w:pPr>
      <w:rPr>
        <w:lang w:val="en-US" w:eastAsia="en-US" w:bidi="ar-SA"/>
      </w:rPr>
    </w:lvl>
    <w:lvl w:ilvl="7" w:tplc="D5663C44">
      <w:numFmt w:val="bullet"/>
      <w:lvlText w:val="•"/>
      <w:lvlJc w:val="left"/>
      <w:pPr>
        <w:ind w:left="9850" w:hanging="360"/>
      </w:pPr>
      <w:rPr>
        <w:lang w:val="en-US" w:eastAsia="en-US" w:bidi="ar-SA"/>
      </w:rPr>
    </w:lvl>
    <w:lvl w:ilvl="8" w:tplc="6FA69A10">
      <w:numFmt w:val="bullet"/>
      <w:lvlText w:val="•"/>
      <w:lvlJc w:val="left"/>
      <w:pPr>
        <w:ind w:left="10089" w:hanging="360"/>
      </w:pPr>
      <w:rPr>
        <w:lang w:val="en-US" w:eastAsia="en-US" w:bidi="ar-SA"/>
      </w:rPr>
    </w:lvl>
  </w:abstractNum>
  <w:num w:numId="1" w16cid:durableId="80655517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8F"/>
    <w:rsid w:val="0001654C"/>
    <w:rsid w:val="000F0CB0"/>
    <w:rsid w:val="00226CC8"/>
    <w:rsid w:val="003F2032"/>
    <w:rsid w:val="006E6F9B"/>
    <w:rsid w:val="007A388F"/>
    <w:rsid w:val="00936F55"/>
    <w:rsid w:val="00AE59A0"/>
    <w:rsid w:val="00D04029"/>
    <w:rsid w:val="00E50EEF"/>
    <w:rsid w:val="00E6599F"/>
    <w:rsid w:val="00F30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C9FE"/>
  <w15:chartTrackingRefBased/>
  <w15:docId w15:val="{7AE5FB8B-242D-4E63-A68D-A69941DE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88F"/>
    <w:rPr>
      <w:rFonts w:eastAsiaTheme="majorEastAsia" w:cstheme="majorBidi"/>
      <w:color w:val="272727" w:themeColor="text1" w:themeTint="D8"/>
    </w:rPr>
  </w:style>
  <w:style w:type="paragraph" w:styleId="Title">
    <w:name w:val="Title"/>
    <w:basedOn w:val="Normal"/>
    <w:next w:val="Normal"/>
    <w:link w:val="TitleChar"/>
    <w:uiPriority w:val="10"/>
    <w:qFormat/>
    <w:rsid w:val="007A3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88F"/>
    <w:pPr>
      <w:spacing w:before="160"/>
      <w:jc w:val="center"/>
    </w:pPr>
    <w:rPr>
      <w:i/>
      <w:iCs/>
      <w:color w:val="404040" w:themeColor="text1" w:themeTint="BF"/>
    </w:rPr>
  </w:style>
  <w:style w:type="character" w:customStyle="1" w:styleId="QuoteChar">
    <w:name w:val="Quote Char"/>
    <w:basedOn w:val="DefaultParagraphFont"/>
    <w:link w:val="Quote"/>
    <w:uiPriority w:val="29"/>
    <w:rsid w:val="007A388F"/>
    <w:rPr>
      <w:i/>
      <w:iCs/>
      <w:color w:val="404040" w:themeColor="text1" w:themeTint="BF"/>
    </w:rPr>
  </w:style>
  <w:style w:type="paragraph" w:styleId="ListParagraph">
    <w:name w:val="List Paragraph"/>
    <w:basedOn w:val="Normal"/>
    <w:uiPriority w:val="34"/>
    <w:qFormat/>
    <w:rsid w:val="007A388F"/>
    <w:pPr>
      <w:ind w:left="720"/>
      <w:contextualSpacing/>
    </w:pPr>
  </w:style>
  <w:style w:type="character" w:styleId="IntenseEmphasis">
    <w:name w:val="Intense Emphasis"/>
    <w:basedOn w:val="DefaultParagraphFont"/>
    <w:uiPriority w:val="21"/>
    <w:qFormat/>
    <w:rsid w:val="007A388F"/>
    <w:rPr>
      <w:i/>
      <w:iCs/>
      <w:color w:val="0F4761" w:themeColor="accent1" w:themeShade="BF"/>
    </w:rPr>
  </w:style>
  <w:style w:type="paragraph" w:styleId="IntenseQuote">
    <w:name w:val="Intense Quote"/>
    <w:basedOn w:val="Normal"/>
    <w:next w:val="Normal"/>
    <w:link w:val="IntenseQuoteChar"/>
    <w:uiPriority w:val="30"/>
    <w:qFormat/>
    <w:rsid w:val="007A3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88F"/>
    <w:rPr>
      <w:i/>
      <w:iCs/>
      <w:color w:val="0F4761" w:themeColor="accent1" w:themeShade="BF"/>
    </w:rPr>
  </w:style>
  <w:style w:type="character" w:styleId="IntenseReference">
    <w:name w:val="Intense Reference"/>
    <w:basedOn w:val="DefaultParagraphFont"/>
    <w:uiPriority w:val="32"/>
    <w:qFormat/>
    <w:rsid w:val="007A388F"/>
    <w:rPr>
      <w:b/>
      <w:bCs/>
      <w:smallCaps/>
      <w:color w:val="0F4761" w:themeColor="accent1" w:themeShade="BF"/>
      <w:spacing w:val="5"/>
    </w:rPr>
  </w:style>
  <w:style w:type="paragraph" w:styleId="Header">
    <w:name w:val="header"/>
    <w:basedOn w:val="Normal"/>
    <w:link w:val="HeaderChar"/>
    <w:uiPriority w:val="99"/>
    <w:unhideWhenUsed/>
    <w:rsid w:val="007A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88F"/>
  </w:style>
  <w:style w:type="paragraph" w:styleId="Footer">
    <w:name w:val="footer"/>
    <w:basedOn w:val="Normal"/>
    <w:link w:val="FooterChar"/>
    <w:uiPriority w:val="99"/>
    <w:unhideWhenUsed/>
    <w:rsid w:val="007A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38940">
      <w:bodyDiv w:val="1"/>
      <w:marLeft w:val="0"/>
      <w:marRight w:val="0"/>
      <w:marTop w:val="0"/>
      <w:marBottom w:val="0"/>
      <w:divBdr>
        <w:top w:val="none" w:sz="0" w:space="0" w:color="auto"/>
        <w:left w:val="none" w:sz="0" w:space="0" w:color="auto"/>
        <w:bottom w:val="none" w:sz="0" w:space="0" w:color="auto"/>
        <w:right w:val="none" w:sz="0" w:space="0" w:color="auto"/>
      </w:divBdr>
    </w:div>
    <w:div w:id="13005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7E964-5E03-4FFB-9454-BA338A9D997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C317E91B-829B-4F15-B590-9820451F5147}">
  <ds:schemaRefs>
    <ds:schemaRef ds:uri="http://schemas.microsoft.com/sharepoint/v3/contenttype/forms"/>
  </ds:schemaRefs>
</ds:datastoreItem>
</file>

<file path=customXml/itemProps3.xml><?xml version="1.0" encoding="utf-8"?>
<ds:datastoreItem xmlns:ds="http://schemas.openxmlformats.org/officeDocument/2006/customXml" ds:itemID="{BD6454F6-3EAA-44E2-A11B-C126988A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860</Characters>
  <Application>Microsoft Office Word</Application>
  <DocSecurity>0</DocSecurity>
  <Lines>7</Lines>
  <Paragraphs>2</Paragraphs>
  <ScaleCrop>false</ScaleCrop>
  <Company>The Pensions Management Institute</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Lubin</dc:creator>
  <cp:keywords/>
  <dc:description/>
  <cp:lastModifiedBy>Carl Hansen</cp:lastModifiedBy>
  <cp:revision>4</cp:revision>
  <dcterms:created xsi:type="dcterms:W3CDTF">2024-10-31T10:28:00Z</dcterms:created>
  <dcterms:modified xsi:type="dcterms:W3CDTF">2024-10-31T10:41:00Z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