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34A09" w14:textId="77777777" w:rsidR="00D61B72" w:rsidRPr="007C570C" w:rsidRDefault="00D61B72" w:rsidP="009D782D">
      <w:pPr>
        <w:pStyle w:val="Default"/>
        <w:jc w:val="center"/>
        <w:rPr>
          <w:rFonts w:ascii="Raleway" w:hAnsi="Raleway"/>
          <w:sz w:val="22"/>
          <w:szCs w:val="22"/>
        </w:rPr>
      </w:pPr>
    </w:p>
    <w:p w14:paraId="3654FE8C" w14:textId="77777777" w:rsidR="00D61B72" w:rsidRPr="007C570C" w:rsidRDefault="00D61B72" w:rsidP="009D782D">
      <w:pPr>
        <w:pStyle w:val="Default"/>
        <w:jc w:val="center"/>
        <w:rPr>
          <w:rFonts w:ascii="Raleway" w:hAnsi="Raleway"/>
          <w:sz w:val="36"/>
          <w:szCs w:val="36"/>
        </w:rPr>
      </w:pPr>
    </w:p>
    <w:p w14:paraId="116B54AB" w14:textId="138D7F30" w:rsidR="009D782D" w:rsidRPr="005D322A" w:rsidRDefault="009D782D" w:rsidP="009D782D">
      <w:pPr>
        <w:pStyle w:val="Default"/>
        <w:jc w:val="center"/>
        <w:rPr>
          <w:rFonts w:ascii="Raleway" w:hAnsi="Raleway"/>
          <w:b/>
          <w:bCs/>
          <w:sz w:val="36"/>
          <w:szCs w:val="36"/>
        </w:rPr>
      </w:pPr>
      <w:r w:rsidRPr="005D322A">
        <w:rPr>
          <w:rFonts w:ascii="Raleway" w:hAnsi="Raleway"/>
          <w:b/>
          <w:bCs/>
          <w:sz w:val="36"/>
          <w:szCs w:val="36"/>
        </w:rPr>
        <w:t>Core Unit 4 - Financing and Investing for Retirement Provision</w:t>
      </w:r>
    </w:p>
    <w:p w14:paraId="5D9BF15F" w14:textId="77777777" w:rsidR="009D782D" w:rsidRPr="005D322A" w:rsidRDefault="009D782D" w:rsidP="009D782D">
      <w:pPr>
        <w:pStyle w:val="Default"/>
        <w:jc w:val="center"/>
        <w:rPr>
          <w:rFonts w:ascii="Raleway" w:hAnsi="Raleway"/>
          <w:b/>
          <w:bCs/>
          <w:sz w:val="36"/>
          <w:szCs w:val="36"/>
        </w:rPr>
      </w:pPr>
    </w:p>
    <w:p w14:paraId="4287ADC4" w14:textId="77777777" w:rsidR="009D782D" w:rsidRPr="005D322A" w:rsidRDefault="009D782D" w:rsidP="009D782D">
      <w:pPr>
        <w:pStyle w:val="Default"/>
        <w:jc w:val="center"/>
        <w:rPr>
          <w:rFonts w:ascii="Raleway" w:hAnsi="Raleway"/>
          <w:b/>
          <w:bCs/>
          <w:sz w:val="36"/>
          <w:szCs w:val="36"/>
        </w:rPr>
      </w:pPr>
      <w:r w:rsidRPr="005D322A">
        <w:rPr>
          <w:rFonts w:ascii="Raleway" w:hAnsi="Raleway"/>
          <w:b/>
          <w:bCs/>
          <w:sz w:val="36"/>
          <w:szCs w:val="36"/>
        </w:rPr>
        <w:t>Assignment 3</w:t>
      </w:r>
    </w:p>
    <w:p w14:paraId="6A221363" w14:textId="77777777" w:rsidR="009D782D" w:rsidRPr="005D322A" w:rsidRDefault="009D782D" w:rsidP="009D782D">
      <w:pPr>
        <w:pStyle w:val="Default"/>
        <w:jc w:val="center"/>
        <w:rPr>
          <w:rFonts w:ascii="Raleway" w:hAnsi="Raleway"/>
          <w:sz w:val="28"/>
          <w:szCs w:val="28"/>
        </w:rPr>
      </w:pPr>
      <w:r w:rsidRPr="005D322A">
        <w:rPr>
          <w:rFonts w:ascii="Raleway" w:hAnsi="Raleway"/>
          <w:i/>
          <w:iCs/>
          <w:sz w:val="28"/>
          <w:szCs w:val="28"/>
        </w:rPr>
        <w:t>(Part 3 – Defined Benefit Finance and Investment and Part 4 – Defined Contribution Finance and Investment)</w:t>
      </w:r>
    </w:p>
    <w:p w14:paraId="664AF7CA" w14:textId="77777777" w:rsidR="005D322A" w:rsidRPr="005D322A" w:rsidRDefault="009D782D" w:rsidP="005D322A">
      <w:pPr>
        <w:jc w:val="center"/>
        <w:rPr>
          <w:rFonts w:ascii="Raleway" w:hAnsi="Raleway" w:cs="Calibri"/>
          <w:i/>
          <w:iCs/>
          <w:lang w:val="en-US"/>
        </w:rPr>
      </w:pPr>
      <w:r w:rsidRPr="007C570C">
        <w:rPr>
          <w:rFonts w:ascii="Raleway" w:hAnsi="Raleway" w:cs="Calibri"/>
          <w:i/>
          <w:iCs/>
        </w:rPr>
        <w:t xml:space="preserve">Recommended Time: </w:t>
      </w:r>
      <w:r w:rsidR="005D322A" w:rsidRPr="005D322A">
        <w:rPr>
          <w:rFonts w:ascii="Raleway" w:hAnsi="Raleway" w:cs="Calibri"/>
          <w:i/>
          <w:iCs/>
          <w:lang w:val="en-US"/>
        </w:rPr>
        <w:t>2 hours 30 minutes</w:t>
      </w:r>
    </w:p>
    <w:p w14:paraId="384EBF57" w14:textId="6510F904" w:rsidR="009D782D" w:rsidRPr="007C570C" w:rsidRDefault="009D782D" w:rsidP="005D322A">
      <w:pPr>
        <w:rPr>
          <w:rFonts w:ascii="Raleway" w:hAnsi="Raleway" w:cs="Calibri"/>
          <w:i/>
          <w:iCs/>
        </w:rPr>
      </w:pPr>
    </w:p>
    <w:p w14:paraId="400F488B" w14:textId="77777777" w:rsidR="009D782D" w:rsidRPr="007C570C" w:rsidRDefault="009D782D" w:rsidP="009D782D">
      <w:pPr>
        <w:jc w:val="center"/>
        <w:rPr>
          <w:rFonts w:ascii="Raleway" w:hAnsi="Raleway" w:cs="Calibri"/>
          <w:i/>
          <w:iCs/>
        </w:rPr>
      </w:pPr>
    </w:p>
    <w:p w14:paraId="255ED177" w14:textId="77777777" w:rsidR="009D782D" w:rsidRPr="007C570C" w:rsidRDefault="009D782D" w:rsidP="009D782D">
      <w:pPr>
        <w:numPr>
          <w:ilvl w:val="0"/>
          <w:numId w:val="1"/>
        </w:numPr>
        <w:rPr>
          <w:rFonts w:ascii="Raleway" w:hAnsi="Raleway" w:cs="Calibri"/>
        </w:rPr>
      </w:pPr>
      <w:bookmarkStart w:id="0" w:name="_Hlk61783580"/>
      <w:r w:rsidRPr="007C570C">
        <w:rPr>
          <w:rFonts w:ascii="Raleway" w:hAnsi="Raleway" w:cs="Calibri"/>
        </w:rPr>
        <w:t xml:space="preserve">Explain the features of a buy-in and a buy-out, and how both of these impact various risks to which a pension scheme may be exposed.     </w:t>
      </w:r>
    </w:p>
    <w:bookmarkEnd w:id="0"/>
    <w:p w14:paraId="41969B52" w14:textId="77777777" w:rsidR="009D782D" w:rsidRPr="007C570C" w:rsidRDefault="009D782D" w:rsidP="009D782D">
      <w:pPr>
        <w:ind w:firstLine="360"/>
        <w:jc w:val="right"/>
        <w:rPr>
          <w:rFonts w:ascii="Raleway" w:hAnsi="Raleway" w:cs="Calibri"/>
        </w:rPr>
      </w:pPr>
      <w:r w:rsidRPr="007C570C">
        <w:rPr>
          <w:rFonts w:ascii="Raleway" w:hAnsi="Raleway" w:cs="Calibri"/>
          <w:b/>
          <w:bCs/>
        </w:rPr>
        <w:t>15 marks</w:t>
      </w:r>
      <w:r w:rsidRPr="007C570C">
        <w:rPr>
          <w:rFonts w:ascii="Raleway" w:hAnsi="Raleway" w:cs="Calibri"/>
        </w:rPr>
        <w:t xml:space="preserve">     </w:t>
      </w:r>
    </w:p>
    <w:p w14:paraId="02FC3E1B" w14:textId="77777777" w:rsidR="009D782D" w:rsidRPr="007C570C" w:rsidRDefault="009D782D" w:rsidP="009D782D">
      <w:pPr>
        <w:numPr>
          <w:ilvl w:val="0"/>
          <w:numId w:val="1"/>
        </w:numPr>
        <w:rPr>
          <w:rFonts w:ascii="Raleway" w:hAnsi="Raleway" w:cs="Calibri"/>
        </w:rPr>
      </w:pPr>
      <w:r w:rsidRPr="007C570C">
        <w:rPr>
          <w:rFonts w:ascii="Raleway" w:hAnsi="Raleway" w:cs="Calibri"/>
        </w:rPr>
        <w:t>List some of the key advantages and disadvantages of:</w:t>
      </w:r>
    </w:p>
    <w:p w14:paraId="21E735ED" w14:textId="403BFECD" w:rsidR="009D782D" w:rsidRPr="007C570C" w:rsidRDefault="009D782D" w:rsidP="009D782D">
      <w:pPr>
        <w:numPr>
          <w:ilvl w:val="0"/>
          <w:numId w:val="2"/>
        </w:numPr>
        <w:rPr>
          <w:rFonts w:ascii="Raleway" w:hAnsi="Raleway" w:cs="Calibri"/>
        </w:rPr>
      </w:pPr>
      <w:r w:rsidRPr="007C570C">
        <w:rPr>
          <w:rFonts w:ascii="Raleway" w:hAnsi="Raleway" w:cs="Calibri"/>
        </w:rPr>
        <w:t>Using DC benefits to purchase an annuity at retirement</w:t>
      </w:r>
    </w:p>
    <w:p w14:paraId="3E0C8DB5" w14:textId="77777777" w:rsidR="009D782D" w:rsidRPr="007C570C" w:rsidRDefault="009D782D" w:rsidP="009D782D">
      <w:pPr>
        <w:numPr>
          <w:ilvl w:val="0"/>
          <w:numId w:val="2"/>
        </w:numPr>
        <w:rPr>
          <w:rFonts w:ascii="Raleway" w:hAnsi="Raleway" w:cs="Calibri"/>
        </w:rPr>
      </w:pPr>
      <w:r w:rsidRPr="007C570C">
        <w:rPr>
          <w:rFonts w:ascii="Raleway" w:hAnsi="Raleway" w:cs="Calibri"/>
        </w:rPr>
        <w:t>Drawing down DC benefits at retirement</w:t>
      </w:r>
    </w:p>
    <w:p w14:paraId="02A5239D" w14:textId="18A46D94" w:rsidR="009D782D" w:rsidRPr="007C570C" w:rsidRDefault="009D782D" w:rsidP="009D782D">
      <w:pPr>
        <w:ind w:firstLine="360"/>
        <w:jc w:val="right"/>
        <w:rPr>
          <w:rFonts w:ascii="Raleway" w:hAnsi="Raleway" w:cs="Calibri"/>
          <w:b/>
          <w:bCs/>
        </w:rPr>
      </w:pPr>
      <w:r w:rsidRPr="007C570C">
        <w:rPr>
          <w:rFonts w:ascii="Raleway" w:hAnsi="Raleway" w:cs="Calibri"/>
          <w:b/>
          <w:bCs/>
        </w:rPr>
        <w:t>1</w:t>
      </w:r>
      <w:r w:rsidR="004E192F" w:rsidRPr="007C570C">
        <w:rPr>
          <w:rFonts w:ascii="Raleway" w:hAnsi="Raleway" w:cs="Calibri"/>
          <w:b/>
          <w:bCs/>
        </w:rPr>
        <w:t>5</w:t>
      </w:r>
      <w:r w:rsidRPr="007C570C">
        <w:rPr>
          <w:rFonts w:ascii="Raleway" w:hAnsi="Raleway" w:cs="Calibri"/>
          <w:b/>
          <w:bCs/>
        </w:rPr>
        <w:t xml:space="preserve"> marks        </w:t>
      </w:r>
    </w:p>
    <w:p w14:paraId="1453DCC2" w14:textId="77777777" w:rsidR="009D782D" w:rsidRPr="007C570C" w:rsidRDefault="009D782D" w:rsidP="009D782D">
      <w:pPr>
        <w:rPr>
          <w:rFonts w:ascii="Raleway" w:hAnsi="Raleway" w:cs="Calibri"/>
        </w:rPr>
      </w:pPr>
      <w:r w:rsidRPr="007C570C">
        <w:rPr>
          <w:rFonts w:ascii="Raleway" w:hAnsi="Raleway" w:cs="Calibri"/>
        </w:rPr>
        <w:t xml:space="preserve">  </w:t>
      </w:r>
    </w:p>
    <w:p w14:paraId="7048C416" w14:textId="2FE07E0B" w:rsidR="009D782D" w:rsidRPr="007C570C" w:rsidRDefault="009D782D" w:rsidP="009D782D">
      <w:pPr>
        <w:numPr>
          <w:ilvl w:val="0"/>
          <w:numId w:val="1"/>
        </w:numPr>
        <w:rPr>
          <w:rFonts w:ascii="Raleway" w:hAnsi="Raleway" w:cs="Calibri"/>
        </w:rPr>
      </w:pPr>
      <w:r w:rsidRPr="007C570C">
        <w:rPr>
          <w:rFonts w:ascii="Raleway" w:hAnsi="Raleway" w:cs="Calibri"/>
        </w:rPr>
        <w:t xml:space="preserve">The goal of all DB pension schemes is to achieve self-sufficiency, known as the </w:t>
      </w:r>
      <w:r w:rsidR="00732F1C" w:rsidRPr="007C570C">
        <w:rPr>
          <w:rFonts w:ascii="Raleway" w:hAnsi="Raleway" w:cs="Calibri"/>
        </w:rPr>
        <w:t>Long-Term</w:t>
      </w:r>
      <w:r w:rsidRPr="007C570C">
        <w:rPr>
          <w:rFonts w:ascii="Raleway" w:hAnsi="Raleway" w:cs="Calibri"/>
        </w:rPr>
        <w:t xml:space="preserve"> Objective (LTO).  Briefly outline the following:</w:t>
      </w:r>
    </w:p>
    <w:p w14:paraId="32976705" w14:textId="77777777" w:rsidR="009D782D" w:rsidRPr="007C570C" w:rsidRDefault="009D782D" w:rsidP="009D782D">
      <w:pPr>
        <w:pStyle w:val="ListParagraph"/>
        <w:numPr>
          <w:ilvl w:val="0"/>
          <w:numId w:val="3"/>
        </w:numPr>
        <w:rPr>
          <w:rFonts w:ascii="Raleway" w:hAnsi="Raleway" w:cs="Calibri"/>
        </w:rPr>
      </w:pPr>
      <w:r w:rsidRPr="007C570C">
        <w:rPr>
          <w:rFonts w:ascii="Raleway" w:hAnsi="Raleway" w:cs="Calibri"/>
        </w:rPr>
        <w:t>The three main options available to trustees when deciding how a scheme can achieve its LTO</w:t>
      </w:r>
    </w:p>
    <w:p w14:paraId="7557FB5D" w14:textId="77777777" w:rsidR="009D782D" w:rsidRPr="007C570C" w:rsidRDefault="009D782D" w:rsidP="009D782D">
      <w:pPr>
        <w:numPr>
          <w:ilvl w:val="0"/>
          <w:numId w:val="3"/>
        </w:numPr>
        <w:rPr>
          <w:rFonts w:ascii="Raleway" w:hAnsi="Raleway" w:cs="Calibri"/>
        </w:rPr>
      </w:pPr>
      <w:r w:rsidRPr="007C570C">
        <w:rPr>
          <w:rFonts w:ascii="Raleway" w:hAnsi="Raleway" w:cs="Calibri"/>
        </w:rPr>
        <w:t xml:space="preserve">The level of investment risk that would apply to the LTO </w:t>
      </w:r>
    </w:p>
    <w:p w14:paraId="4B5302BD" w14:textId="3738917C" w:rsidR="009D782D" w:rsidRPr="007C570C" w:rsidRDefault="009D782D" w:rsidP="009D782D">
      <w:pPr>
        <w:ind w:firstLine="360"/>
        <w:jc w:val="right"/>
        <w:rPr>
          <w:rFonts w:ascii="Raleway" w:hAnsi="Raleway" w:cs="Calibri"/>
          <w:b/>
          <w:bCs/>
        </w:rPr>
      </w:pPr>
      <w:r w:rsidRPr="007C570C">
        <w:rPr>
          <w:rFonts w:ascii="Raleway" w:hAnsi="Raleway" w:cs="Calibri"/>
          <w:b/>
          <w:bCs/>
        </w:rPr>
        <w:t>1</w:t>
      </w:r>
      <w:r w:rsidR="004E192F" w:rsidRPr="007C570C">
        <w:rPr>
          <w:rFonts w:ascii="Raleway" w:hAnsi="Raleway" w:cs="Calibri"/>
          <w:b/>
          <w:bCs/>
        </w:rPr>
        <w:t>5</w:t>
      </w:r>
      <w:r w:rsidRPr="007C570C">
        <w:rPr>
          <w:rFonts w:ascii="Raleway" w:hAnsi="Raleway" w:cs="Calibri"/>
          <w:b/>
          <w:bCs/>
        </w:rPr>
        <w:t xml:space="preserve"> marks</w:t>
      </w:r>
    </w:p>
    <w:p w14:paraId="4A9CF27D" w14:textId="77777777" w:rsidR="009D782D" w:rsidRPr="007C570C" w:rsidRDefault="009D782D" w:rsidP="009D782D">
      <w:pPr>
        <w:jc w:val="both"/>
        <w:rPr>
          <w:rFonts w:ascii="Raleway" w:hAnsi="Raleway" w:cs="Calibri"/>
        </w:rPr>
      </w:pPr>
    </w:p>
    <w:p w14:paraId="020F797C" w14:textId="7F277AA9" w:rsidR="009D782D" w:rsidRPr="007C570C" w:rsidRDefault="009D782D" w:rsidP="009D782D">
      <w:pPr>
        <w:numPr>
          <w:ilvl w:val="0"/>
          <w:numId w:val="1"/>
        </w:numPr>
        <w:rPr>
          <w:rFonts w:ascii="Raleway" w:hAnsi="Raleway" w:cs="Calibri"/>
        </w:rPr>
      </w:pPr>
      <w:r w:rsidRPr="007C570C">
        <w:rPr>
          <w:rFonts w:ascii="Raleway" w:hAnsi="Raleway" w:cs="Calibri"/>
        </w:rPr>
        <w:t xml:space="preserve">List 5 options available to DC members </w:t>
      </w:r>
      <w:r w:rsidR="00732F1C" w:rsidRPr="007C570C">
        <w:rPr>
          <w:rFonts w:ascii="Raleway" w:hAnsi="Raleway" w:cs="Calibri"/>
        </w:rPr>
        <w:t>aged</w:t>
      </w:r>
      <w:r w:rsidRPr="007C570C">
        <w:rPr>
          <w:rFonts w:ascii="Raleway" w:hAnsi="Raleway" w:cs="Calibri"/>
        </w:rPr>
        <w:t xml:space="preserve"> 55 or over under the Pension Freedoms.</w:t>
      </w:r>
    </w:p>
    <w:p w14:paraId="5413ABD8" w14:textId="77777777" w:rsidR="005D322A" w:rsidRDefault="009D782D" w:rsidP="009D782D">
      <w:pPr>
        <w:ind w:left="7200" w:firstLine="720"/>
        <w:jc w:val="center"/>
        <w:rPr>
          <w:rFonts w:ascii="Raleway" w:hAnsi="Raleway" w:cs="Calibri"/>
          <w:b/>
          <w:bCs/>
        </w:rPr>
      </w:pPr>
      <w:r w:rsidRPr="007C570C">
        <w:rPr>
          <w:rFonts w:ascii="Raleway" w:hAnsi="Raleway" w:cs="Calibri"/>
          <w:b/>
          <w:bCs/>
        </w:rPr>
        <w:t xml:space="preserve">   </w:t>
      </w:r>
    </w:p>
    <w:p w14:paraId="26B435E2" w14:textId="6EF5503A" w:rsidR="009D782D" w:rsidRPr="007C570C" w:rsidRDefault="009D782D" w:rsidP="009D782D">
      <w:pPr>
        <w:ind w:left="7200" w:firstLine="720"/>
        <w:jc w:val="center"/>
        <w:rPr>
          <w:rFonts w:ascii="Raleway" w:hAnsi="Raleway" w:cs="Calibri"/>
          <w:b/>
          <w:bCs/>
        </w:rPr>
      </w:pPr>
      <w:r w:rsidRPr="007C570C">
        <w:rPr>
          <w:rFonts w:ascii="Raleway" w:hAnsi="Raleway" w:cs="Calibri"/>
          <w:b/>
          <w:bCs/>
        </w:rPr>
        <w:t xml:space="preserve"> 5 marks</w:t>
      </w:r>
    </w:p>
    <w:p w14:paraId="6A83DC8B" w14:textId="77777777" w:rsidR="009D782D" w:rsidRPr="007C570C" w:rsidRDefault="009D782D" w:rsidP="009D782D">
      <w:pPr>
        <w:jc w:val="both"/>
        <w:rPr>
          <w:rFonts w:ascii="Raleway" w:hAnsi="Raleway" w:cs="Calibri"/>
          <w:b/>
          <w:bCs/>
        </w:rPr>
      </w:pPr>
    </w:p>
    <w:p w14:paraId="5FB0AF3D" w14:textId="06E98321" w:rsidR="009D782D" w:rsidRPr="007C570C" w:rsidRDefault="009D782D" w:rsidP="00692B44">
      <w:pPr>
        <w:pStyle w:val="ListParagraph"/>
        <w:numPr>
          <w:ilvl w:val="0"/>
          <w:numId w:val="1"/>
        </w:numPr>
        <w:rPr>
          <w:rFonts w:ascii="Raleway" w:hAnsi="Raleway" w:cs="Calibri"/>
        </w:rPr>
      </w:pPr>
      <w:r w:rsidRPr="007C570C">
        <w:rPr>
          <w:rFonts w:ascii="Raleway" w:hAnsi="Raleway" w:cs="Calibri"/>
        </w:rPr>
        <w:t>Briefly outline the considerations when deciding a DC investment strategy, including how the type of scheme affects who</w:t>
      </w:r>
      <w:r w:rsidR="00A50A17" w:rsidRPr="007C570C">
        <w:rPr>
          <w:rFonts w:ascii="Raleway" w:hAnsi="Raleway" w:cs="Calibri"/>
          <w:b/>
          <w:bCs/>
        </w:rPr>
        <w:t xml:space="preserve"> </w:t>
      </w:r>
      <w:r w:rsidRPr="007C570C">
        <w:rPr>
          <w:rFonts w:ascii="Raleway" w:hAnsi="Raleway" w:cs="Calibri"/>
        </w:rPr>
        <w:t>decides the strategy and the main fund categories.</w:t>
      </w:r>
    </w:p>
    <w:p w14:paraId="271862A0" w14:textId="77777777" w:rsidR="00692B44" w:rsidRPr="007C570C" w:rsidRDefault="00692B44" w:rsidP="00732F1C">
      <w:pPr>
        <w:pStyle w:val="ListParagraph"/>
        <w:ind w:left="360"/>
        <w:rPr>
          <w:rFonts w:ascii="Raleway" w:hAnsi="Raleway" w:cs="Calibri"/>
        </w:rPr>
      </w:pPr>
    </w:p>
    <w:p w14:paraId="1EC762E1" w14:textId="046F632A" w:rsidR="00732F1C" w:rsidRPr="007C570C" w:rsidRDefault="00732F1C" w:rsidP="0064719B">
      <w:pPr>
        <w:pStyle w:val="ListParagraph"/>
        <w:ind w:left="7920"/>
        <w:rPr>
          <w:rFonts w:ascii="Raleway" w:hAnsi="Raleway" w:cs="Calibri"/>
          <w:b/>
          <w:bCs/>
        </w:rPr>
      </w:pPr>
      <w:r w:rsidRPr="007C570C">
        <w:rPr>
          <w:rFonts w:ascii="Raleway" w:hAnsi="Raleway" w:cs="Calibri"/>
          <w:b/>
          <w:bCs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483324" w:rsidRPr="007C570C">
        <w:rPr>
          <w:rFonts w:ascii="Raleway" w:hAnsi="Raleway" w:cs="Calibri"/>
          <w:b/>
          <w:bCs/>
        </w:rPr>
        <w:t xml:space="preserve">                      </w:t>
      </w:r>
      <w:r w:rsidRPr="007C570C">
        <w:rPr>
          <w:rFonts w:ascii="Raleway" w:hAnsi="Raleway" w:cs="Calibri"/>
          <w:b/>
          <w:bCs/>
        </w:rPr>
        <w:t xml:space="preserve">                      10 marks</w:t>
      </w:r>
    </w:p>
    <w:p w14:paraId="6C533B2B" w14:textId="77777777" w:rsidR="00692B44" w:rsidRPr="007C570C" w:rsidRDefault="00692B44" w:rsidP="00692B44">
      <w:pPr>
        <w:pStyle w:val="ListParagraph"/>
        <w:numPr>
          <w:ilvl w:val="0"/>
          <w:numId w:val="1"/>
        </w:numPr>
        <w:rPr>
          <w:rFonts w:ascii="Raleway" w:hAnsi="Raleway" w:cs="Calibri"/>
        </w:rPr>
      </w:pPr>
      <w:r w:rsidRPr="007C570C">
        <w:rPr>
          <w:rFonts w:ascii="Raleway" w:hAnsi="Raleway" w:cs="Calibri"/>
        </w:rPr>
        <w:t>Write a Report detailing investment risk and ways to combat it, making particular reference to</w:t>
      </w:r>
    </w:p>
    <w:p w14:paraId="5011D44F" w14:textId="77777777" w:rsidR="00692B44" w:rsidRPr="007C570C" w:rsidRDefault="00692B44" w:rsidP="00692B44">
      <w:pPr>
        <w:pStyle w:val="ListParagraph"/>
        <w:ind w:left="360"/>
        <w:rPr>
          <w:rFonts w:ascii="Raleway" w:hAnsi="Raleway" w:cs="Calibri"/>
        </w:rPr>
      </w:pPr>
    </w:p>
    <w:p w14:paraId="570AC5EC" w14:textId="77777777" w:rsidR="00692B44" w:rsidRPr="007C570C" w:rsidRDefault="00692B44" w:rsidP="00692B44">
      <w:pPr>
        <w:pStyle w:val="ListParagraph"/>
        <w:numPr>
          <w:ilvl w:val="0"/>
          <w:numId w:val="4"/>
        </w:numPr>
        <w:rPr>
          <w:rFonts w:ascii="Raleway" w:hAnsi="Raleway" w:cs="Calibri"/>
        </w:rPr>
      </w:pPr>
      <w:r w:rsidRPr="007C570C">
        <w:rPr>
          <w:rFonts w:ascii="Raleway" w:hAnsi="Raleway" w:cs="Calibri"/>
        </w:rPr>
        <w:t>Interest Rate Risk</w:t>
      </w:r>
    </w:p>
    <w:p w14:paraId="5357C5CD" w14:textId="77777777" w:rsidR="00692B44" w:rsidRPr="007C570C" w:rsidRDefault="00692B44" w:rsidP="00692B44">
      <w:pPr>
        <w:pStyle w:val="ListParagraph"/>
        <w:numPr>
          <w:ilvl w:val="0"/>
          <w:numId w:val="4"/>
        </w:numPr>
        <w:rPr>
          <w:rFonts w:ascii="Raleway" w:hAnsi="Raleway" w:cs="Calibri"/>
        </w:rPr>
      </w:pPr>
      <w:r w:rsidRPr="007C570C">
        <w:rPr>
          <w:rFonts w:ascii="Raleway" w:hAnsi="Raleway" w:cs="Calibri"/>
        </w:rPr>
        <w:t>Inflation Risk</w:t>
      </w:r>
    </w:p>
    <w:p w14:paraId="694C25DB" w14:textId="77777777" w:rsidR="00692B44" w:rsidRPr="007C570C" w:rsidRDefault="00692B44" w:rsidP="00692B44">
      <w:pPr>
        <w:pStyle w:val="ListParagraph"/>
        <w:numPr>
          <w:ilvl w:val="0"/>
          <w:numId w:val="4"/>
        </w:numPr>
        <w:rPr>
          <w:rFonts w:ascii="Raleway" w:hAnsi="Raleway" w:cs="Calibri"/>
        </w:rPr>
      </w:pPr>
      <w:r w:rsidRPr="007C570C">
        <w:rPr>
          <w:rFonts w:ascii="Raleway" w:hAnsi="Raleway" w:cs="Calibri"/>
        </w:rPr>
        <w:t>Risk from Growth Assets</w:t>
      </w:r>
    </w:p>
    <w:p w14:paraId="0E8401AA" w14:textId="3F3F464E" w:rsidR="00732F1C" w:rsidRPr="007C570C" w:rsidRDefault="00692B44" w:rsidP="00732F1C">
      <w:pPr>
        <w:pStyle w:val="ListParagraph"/>
        <w:numPr>
          <w:ilvl w:val="0"/>
          <w:numId w:val="4"/>
        </w:numPr>
        <w:rPr>
          <w:rFonts w:ascii="Raleway" w:hAnsi="Raleway" w:cs="Calibri"/>
        </w:rPr>
      </w:pPr>
      <w:r w:rsidRPr="007C570C">
        <w:rPr>
          <w:rFonts w:ascii="Raleway" w:hAnsi="Raleway" w:cs="Calibri"/>
        </w:rPr>
        <w:t>Impact of Growth Assets in Actuarial Valuation</w:t>
      </w:r>
    </w:p>
    <w:p w14:paraId="34AC11BD" w14:textId="17A58E52" w:rsidR="00692B44" w:rsidRPr="007C570C" w:rsidRDefault="00692B44" w:rsidP="00692B44">
      <w:pPr>
        <w:pStyle w:val="ListParagraph"/>
        <w:numPr>
          <w:ilvl w:val="0"/>
          <w:numId w:val="4"/>
        </w:numPr>
        <w:rPr>
          <w:rFonts w:ascii="Raleway" w:hAnsi="Raleway" w:cs="Calibri"/>
        </w:rPr>
      </w:pPr>
      <w:r w:rsidRPr="007C570C">
        <w:rPr>
          <w:rFonts w:ascii="Raleway" w:hAnsi="Raleway" w:cs="Calibri"/>
        </w:rPr>
        <w:t>Liability Driven Investment</w:t>
      </w:r>
    </w:p>
    <w:p w14:paraId="2B53130F" w14:textId="77777777" w:rsidR="00692B44" w:rsidRPr="007C570C" w:rsidRDefault="00692B44" w:rsidP="00692B44">
      <w:pPr>
        <w:pStyle w:val="ListParagraph"/>
        <w:numPr>
          <w:ilvl w:val="0"/>
          <w:numId w:val="4"/>
        </w:numPr>
        <w:rPr>
          <w:rFonts w:ascii="Raleway" w:hAnsi="Raleway" w:cs="Calibri"/>
        </w:rPr>
      </w:pPr>
      <w:r w:rsidRPr="007C570C">
        <w:rPr>
          <w:rFonts w:ascii="Raleway" w:hAnsi="Raleway" w:cs="Calibri"/>
        </w:rPr>
        <w:t>Cashflow Driven Investment</w:t>
      </w:r>
    </w:p>
    <w:p w14:paraId="2D0EED8F" w14:textId="77777777" w:rsidR="00692B44" w:rsidRPr="007C570C" w:rsidRDefault="00692B44" w:rsidP="00692B44">
      <w:pPr>
        <w:pStyle w:val="ListParagraph"/>
        <w:numPr>
          <w:ilvl w:val="0"/>
          <w:numId w:val="4"/>
        </w:numPr>
        <w:rPr>
          <w:rFonts w:ascii="Raleway" w:hAnsi="Raleway" w:cs="Calibri"/>
        </w:rPr>
      </w:pPr>
      <w:r w:rsidRPr="007C570C">
        <w:rPr>
          <w:rFonts w:ascii="Raleway" w:hAnsi="Raleway" w:cs="Calibri"/>
        </w:rPr>
        <w:t>Longevity Swaps</w:t>
      </w:r>
    </w:p>
    <w:p w14:paraId="30BC48E3" w14:textId="4F6A3C83" w:rsidR="00692B44" w:rsidRPr="007C570C" w:rsidRDefault="00692B44" w:rsidP="00692B44">
      <w:pPr>
        <w:pStyle w:val="ListParagraph"/>
        <w:rPr>
          <w:rFonts w:ascii="Raleway" w:hAnsi="Raleway" w:cs="Calibri"/>
          <w:b/>
          <w:bCs/>
        </w:rPr>
      </w:pPr>
      <w:r w:rsidRPr="007C570C">
        <w:rPr>
          <w:rFonts w:ascii="Raleway" w:hAnsi="Raleway" w:cs="Calibri"/>
          <w:b/>
          <w:bCs/>
        </w:rPr>
        <w:t xml:space="preserve">                                                                                                                                </w:t>
      </w:r>
      <w:r w:rsidR="005D322A">
        <w:rPr>
          <w:rFonts w:ascii="Raleway" w:hAnsi="Raleway" w:cs="Calibri"/>
          <w:b/>
          <w:bCs/>
        </w:rPr>
        <w:t>40 marks</w:t>
      </w:r>
    </w:p>
    <w:p w14:paraId="4245004F" w14:textId="77777777" w:rsidR="00692B44" w:rsidRPr="007C570C" w:rsidRDefault="00692B44" w:rsidP="00692B44">
      <w:pPr>
        <w:pStyle w:val="ListParagraph"/>
        <w:rPr>
          <w:rFonts w:ascii="Raleway" w:hAnsi="Raleway" w:cs="Calibri"/>
        </w:rPr>
      </w:pPr>
    </w:p>
    <w:p w14:paraId="10EC1E19" w14:textId="77777777" w:rsidR="00A50A17" w:rsidRPr="007C570C" w:rsidRDefault="00A50A17" w:rsidP="00732F1C">
      <w:pPr>
        <w:ind w:left="360"/>
        <w:rPr>
          <w:rFonts w:ascii="Raleway" w:hAnsi="Raleway" w:cs="Calibri"/>
        </w:rPr>
      </w:pPr>
    </w:p>
    <w:p w14:paraId="183FA2D6" w14:textId="16E469AE" w:rsidR="009D782D" w:rsidRPr="007C570C" w:rsidRDefault="009D782D" w:rsidP="009D782D">
      <w:pPr>
        <w:ind w:firstLine="360"/>
        <w:jc w:val="right"/>
        <w:rPr>
          <w:rFonts w:ascii="Raleway" w:hAnsi="Raleway" w:cs="Calibri"/>
          <w:b/>
          <w:bCs/>
        </w:rPr>
      </w:pPr>
    </w:p>
    <w:p w14:paraId="26E5091C" w14:textId="77777777" w:rsidR="00A50A17" w:rsidRPr="007C570C" w:rsidRDefault="00A50A17" w:rsidP="009D782D">
      <w:pPr>
        <w:ind w:firstLine="360"/>
        <w:jc w:val="right"/>
        <w:rPr>
          <w:rFonts w:ascii="Raleway" w:hAnsi="Raleway" w:cs="Calibri"/>
          <w:b/>
          <w:bCs/>
        </w:rPr>
      </w:pPr>
    </w:p>
    <w:p w14:paraId="4F0722B4" w14:textId="77777777" w:rsidR="00A50A17" w:rsidRPr="007C570C" w:rsidRDefault="00A50A17" w:rsidP="009D782D">
      <w:pPr>
        <w:ind w:firstLine="360"/>
        <w:jc w:val="right"/>
        <w:rPr>
          <w:rFonts w:ascii="Raleway" w:hAnsi="Raleway" w:cs="Calibri"/>
          <w:b/>
          <w:bCs/>
        </w:rPr>
      </w:pPr>
    </w:p>
    <w:p w14:paraId="47F65FC4" w14:textId="77777777" w:rsidR="009D782D" w:rsidRPr="007C570C" w:rsidRDefault="009D782D">
      <w:pPr>
        <w:rPr>
          <w:rFonts w:ascii="Raleway" w:hAnsi="Raleway" w:cs="Calibri"/>
        </w:rPr>
      </w:pPr>
    </w:p>
    <w:sectPr w:rsidR="009D782D" w:rsidRPr="007C57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6791F" w14:textId="77777777" w:rsidR="00694912" w:rsidRDefault="00694912">
      <w:pPr>
        <w:spacing w:after="0" w:line="240" w:lineRule="auto"/>
      </w:pPr>
      <w:r>
        <w:separator/>
      </w:r>
    </w:p>
  </w:endnote>
  <w:endnote w:type="continuationSeparator" w:id="0">
    <w:p w14:paraId="127979A4" w14:textId="77777777" w:rsidR="00694912" w:rsidRDefault="00694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44673" w14:textId="77777777" w:rsidR="007C570C" w:rsidRDefault="007C57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5A0DD" w14:textId="77777777" w:rsidR="00B46C47" w:rsidRDefault="009D782D">
    <w:pPr>
      <w:pStyle w:val="Footer"/>
    </w:pPr>
    <w:r>
      <w:rPr>
        <w:rFonts w:ascii="Segoe UI" w:hAnsi="Segoe UI" w:cs="Segoe UI"/>
        <w:color w:val="242424"/>
        <w:sz w:val="20"/>
        <w:szCs w:val="20"/>
        <w:shd w:val="clear" w:color="auto" w:fill="FFFFFF"/>
      </w:rPr>
      <w:t>PUBLIC - Unrestricted Access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76541" w14:textId="77777777" w:rsidR="007C570C" w:rsidRDefault="007C5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07616" w14:textId="77777777" w:rsidR="00694912" w:rsidRDefault="00694912">
      <w:pPr>
        <w:spacing w:after="0" w:line="240" w:lineRule="auto"/>
      </w:pPr>
      <w:r>
        <w:separator/>
      </w:r>
    </w:p>
  </w:footnote>
  <w:footnote w:type="continuationSeparator" w:id="0">
    <w:p w14:paraId="34B8FB5E" w14:textId="77777777" w:rsidR="00694912" w:rsidRDefault="00694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95B31" w14:textId="77777777" w:rsidR="007C570C" w:rsidRDefault="007C57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C9EFD" w14:textId="28B4515F" w:rsidR="007C570C" w:rsidRDefault="007C570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A26C6D" wp14:editId="0FA9630A">
          <wp:simplePos x="0" y="0"/>
          <wp:positionH relativeFrom="column">
            <wp:posOffset>4787900</wp:posOffset>
          </wp:positionH>
          <wp:positionV relativeFrom="paragraph">
            <wp:posOffset>-210185</wp:posOffset>
          </wp:positionV>
          <wp:extent cx="1485882" cy="542925"/>
          <wp:effectExtent l="0" t="0" r="635" b="0"/>
          <wp:wrapNone/>
          <wp:docPr id="1272033118" name="Picture 1" descr="A group of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033118" name="Picture 1" descr="A group of blue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882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91A65" w14:textId="77777777" w:rsidR="007C570C" w:rsidRDefault="007C57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4857"/>
    <w:multiLevelType w:val="hybridMultilevel"/>
    <w:tmpl w:val="43D80D0E"/>
    <w:lvl w:ilvl="0" w:tplc="3AD0AA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8682C"/>
    <w:multiLevelType w:val="hybridMultilevel"/>
    <w:tmpl w:val="F56A8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91DF2"/>
    <w:multiLevelType w:val="hybridMultilevel"/>
    <w:tmpl w:val="EB50E8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32193"/>
    <w:multiLevelType w:val="hybridMultilevel"/>
    <w:tmpl w:val="FD24EE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48914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5695302">
    <w:abstractNumId w:val="2"/>
  </w:num>
  <w:num w:numId="3" w16cid:durableId="559053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0193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82D"/>
    <w:rsid w:val="001E5127"/>
    <w:rsid w:val="0022320F"/>
    <w:rsid w:val="00483324"/>
    <w:rsid w:val="004E192F"/>
    <w:rsid w:val="00535742"/>
    <w:rsid w:val="005D322A"/>
    <w:rsid w:val="0064719B"/>
    <w:rsid w:val="00692B44"/>
    <w:rsid w:val="00694912"/>
    <w:rsid w:val="00726B10"/>
    <w:rsid w:val="00732F1C"/>
    <w:rsid w:val="007A0081"/>
    <w:rsid w:val="007C570C"/>
    <w:rsid w:val="007E53B7"/>
    <w:rsid w:val="008454A5"/>
    <w:rsid w:val="008D3F31"/>
    <w:rsid w:val="009408C3"/>
    <w:rsid w:val="009D782D"/>
    <w:rsid w:val="00A50A17"/>
    <w:rsid w:val="00A730A7"/>
    <w:rsid w:val="00AA385D"/>
    <w:rsid w:val="00B46C47"/>
    <w:rsid w:val="00C455FB"/>
    <w:rsid w:val="00D6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A899F"/>
  <w15:chartTrackingRefBased/>
  <w15:docId w15:val="{6B4B7404-C434-4AE6-BB0C-1EDFE503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82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78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9D78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78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82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78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82D"/>
    <w:rPr>
      <w:kern w:val="0"/>
      <w14:ligatures w14:val="none"/>
    </w:rPr>
  </w:style>
  <w:style w:type="paragraph" w:styleId="NoSpacing">
    <w:name w:val="No Spacing"/>
    <w:uiPriority w:val="1"/>
    <w:qFormat/>
    <w:rsid w:val="007E53B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02F3CC-CE11-4653-A59D-E5E630BE48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DA09E4-CF38-484C-8319-923890DBB26A}">
  <ds:schemaRefs>
    <ds:schemaRef ds:uri="http://schemas.microsoft.com/office/2006/metadata/properties"/>
    <ds:schemaRef ds:uri="http://schemas.microsoft.com/office/infopath/2007/PartnerControls"/>
    <ds:schemaRef ds:uri="874e7c63-5218-48f6-babe-04c5644c61da"/>
    <ds:schemaRef ds:uri="6bbf4bdb-373e-4149-90c1-862871355199"/>
  </ds:schemaRefs>
</ds:datastoreItem>
</file>

<file path=customXml/itemProps3.xml><?xml version="1.0" encoding="utf-8"?>
<ds:datastoreItem xmlns:ds="http://schemas.openxmlformats.org/officeDocument/2006/customXml" ds:itemID="{2F2A7FD3-DB44-4353-84AB-4AEBFD5AD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e7c63-5218-48f6-babe-04c5644c61da"/>
    <ds:schemaRef ds:uri="6bbf4bdb-373e-4149-90c1-862871355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Joyner</dc:creator>
  <cp:keywords/>
  <dc:description/>
  <cp:lastModifiedBy>Tanya Joyner</cp:lastModifiedBy>
  <cp:revision>2</cp:revision>
  <dcterms:created xsi:type="dcterms:W3CDTF">2024-10-25T12:11:00Z</dcterms:created>
  <dcterms:modified xsi:type="dcterms:W3CDTF">2024-10-25T12:11:00Z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  <property fmtid="{D5CDD505-2E9C-101B-9397-08002B2CF9AE}" pid="3" name="Order">
    <vt:r8>5955400</vt:r8>
  </property>
  <property fmtid="{D5CDD505-2E9C-101B-9397-08002B2CF9AE}" pid="4" name="MediaServiceImageTags">
    <vt:lpwstr/>
  </property>
</Properties>
</file>