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684B" w14:textId="00EED968" w:rsidR="00454AC8" w:rsidRPr="00B10DF0" w:rsidRDefault="00454AC8" w:rsidP="00454AC8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10DF0">
        <w:rPr>
          <w:rFonts w:ascii="Arial" w:hAnsi="Arial" w:cs="Arial"/>
          <w:b/>
          <w:sz w:val="22"/>
          <w:szCs w:val="22"/>
        </w:rPr>
        <w:t>OPQ LEAVER</w:t>
      </w:r>
      <w:r w:rsidR="0055586A">
        <w:rPr>
          <w:rFonts w:ascii="Arial" w:hAnsi="Arial" w:cs="Arial"/>
          <w:b/>
          <w:sz w:val="22"/>
          <w:szCs w:val="22"/>
        </w:rPr>
        <w:t xml:space="preserve"> – P</w:t>
      </w:r>
      <w:r w:rsidR="00162D19" w:rsidRPr="00B10DF0">
        <w:rPr>
          <w:rFonts w:ascii="Arial" w:hAnsi="Arial" w:cs="Arial"/>
          <w:b/>
          <w:sz w:val="22"/>
          <w:szCs w:val="22"/>
        </w:rPr>
        <w:t>RESERVED</w:t>
      </w:r>
      <w:r w:rsidRPr="00B10DF0">
        <w:rPr>
          <w:rFonts w:ascii="Arial" w:hAnsi="Arial" w:cs="Arial"/>
          <w:b/>
          <w:sz w:val="22"/>
          <w:szCs w:val="22"/>
        </w:rPr>
        <w:t xml:space="preserve"> WITH </w:t>
      </w:r>
      <w:r w:rsidR="002B3331" w:rsidRPr="00B10DF0">
        <w:rPr>
          <w:rFonts w:ascii="Arial" w:hAnsi="Arial" w:cs="Arial"/>
          <w:b/>
          <w:sz w:val="22"/>
          <w:szCs w:val="22"/>
        </w:rPr>
        <w:t>TV-IN</w:t>
      </w:r>
    </w:p>
    <w:p w14:paraId="0795C517" w14:textId="5CEC8471" w:rsidR="00A12FBD" w:rsidRPr="00B10DF0" w:rsidRDefault="00454AC8" w:rsidP="00A12FB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>Letter to</w:t>
      </w:r>
      <w:r w:rsidRPr="00B10DF0">
        <w:rPr>
          <w:rFonts w:ascii="Arial" w:hAnsi="Arial" w:cs="Arial"/>
          <w:b/>
          <w:sz w:val="22"/>
          <w:szCs w:val="22"/>
        </w:rPr>
        <w:t xml:space="preserve"> </w:t>
      </w:r>
      <w:r w:rsidR="00EC4DE1" w:rsidRPr="00B10DF0">
        <w:rPr>
          <w:rFonts w:ascii="Arial" w:hAnsi="Arial" w:cs="Arial"/>
          <w:b/>
          <w:sz w:val="22"/>
          <w:szCs w:val="22"/>
        </w:rPr>
        <w:t>ELENA BAILEY</w:t>
      </w:r>
    </w:p>
    <w:p w14:paraId="17B6AD8B" w14:textId="77777777" w:rsidR="00A12FBD" w:rsidRPr="00B10DF0" w:rsidRDefault="00A12FBD" w:rsidP="00A12FBD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B10DF0">
        <w:rPr>
          <w:rFonts w:ascii="Arial" w:hAnsi="Arial" w:cs="Arial"/>
          <w:b/>
          <w:sz w:val="22"/>
          <w:szCs w:val="22"/>
        </w:rPr>
        <w:t>Key Points</w:t>
      </w:r>
    </w:p>
    <w:p w14:paraId="562C6B16" w14:textId="517FCE2E" w:rsidR="00162D19" w:rsidRPr="00B10DF0" w:rsidRDefault="00A12FBD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 xml:space="preserve">Date of Leaving </w:t>
      </w:r>
      <w:r w:rsidR="002B3331" w:rsidRPr="00B10DF0">
        <w:rPr>
          <w:rFonts w:ascii="Arial" w:hAnsi="Arial" w:cs="Arial"/>
          <w:b/>
          <w:sz w:val="22"/>
          <w:szCs w:val="22"/>
        </w:rPr>
        <w:t>(0</w:t>
      </w:r>
      <w:r w:rsidR="00E95AEC" w:rsidRPr="00B10DF0">
        <w:rPr>
          <w:rFonts w:ascii="Arial" w:hAnsi="Arial" w:cs="Arial"/>
          <w:b/>
          <w:sz w:val="22"/>
          <w:szCs w:val="22"/>
        </w:rPr>
        <w:t>5</w:t>
      </w:r>
      <w:r w:rsidR="002B3331" w:rsidRPr="00B10DF0">
        <w:rPr>
          <w:rFonts w:ascii="Arial" w:hAnsi="Arial" w:cs="Arial"/>
          <w:b/>
          <w:sz w:val="22"/>
          <w:szCs w:val="22"/>
        </w:rPr>
        <w:t>/0</w:t>
      </w:r>
      <w:r w:rsidR="00882CB6" w:rsidRPr="00B10DF0">
        <w:rPr>
          <w:rFonts w:ascii="Arial" w:hAnsi="Arial" w:cs="Arial"/>
          <w:b/>
          <w:sz w:val="22"/>
          <w:szCs w:val="22"/>
        </w:rPr>
        <w:t>9</w:t>
      </w:r>
      <w:r w:rsidR="00454AC8" w:rsidRPr="00B10DF0">
        <w:rPr>
          <w:rFonts w:ascii="Arial" w:hAnsi="Arial" w:cs="Arial"/>
          <w:b/>
          <w:sz w:val="22"/>
          <w:szCs w:val="22"/>
        </w:rPr>
        <w:t>/20</w:t>
      </w:r>
      <w:r w:rsidR="00E95AEC" w:rsidRPr="00B10DF0">
        <w:rPr>
          <w:rFonts w:ascii="Arial" w:hAnsi="Arial" w:cs="Arial"/>
          <w:b/>
          <w:sz w:val="22"/>
          <w:szCs w:val="22"/>
        </w:rPr>
        <w:t>20</w:t>
      </w:r>
      <w:r w:rsidRPr="00B10DF0">
        <w:rPr>
          <w:rFonts w:ascii="Arial" w:hAnsi="Arial" w:cs="Arial"/>
          <w:b/>
          <w:sz w:val="22"/>
          <w:szCs w:val="22"/>
        </w:rPr>
        <w:t>)</w:t>
      </w:r>
    </w:p>
    <w:p w14:paraId="011510AD" w14:textId="4391D70A" w:rsidR="00162D19" w:rsidRPr="00B10DF0" w:rsidRDefault="002465FA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>Value of P</w:t>
      </w:r>
      <w:r w:rsidR="00E84B4D" w:rsidRPr="00B10DF0">
        <w:rPr>
          <w:rFonts w:ascii="Arial" w:hAnsi="Arial" w:cs="Arial"/>
          <w:sz w:val="22"/>
          <w:szCs w:val="22"/>
        </w:rPr>
        <w:t xml:space="preserve">ersonal </w:t>
      </w:r>
      <w:r w:rsidRPr="00B10DF0">
        <w:rPr>
          <w:rFonts w:ascii="Arial" w:hAnsi="Arial" w:cs="Arial"/>
          <w:sz w:val="22"/>
          <w:szCs w:val="22"/>
        </w:rPr>
        <w:t>R</w:t>
      </w:r>
      <w:r w:rsidR="00E84B4D" w:rsidRPr="00B10DF0">
        <w:rPr>
          <w:rFonts w:ascii="Arial" w:hAnsi="Arial" w:cs="Arial"/>
          <w:sz w:val="22"/>
          <w:szCs w:val="22"/>
        </w:rPr>
        <w:t xml:space="preserve">etirement </w:t>
      </w:r>
      <w:r w:rsidRPr="00B10DF0">
        <w:rPr>
          <w:rFonts w:ascii="Arial" w:hAnsi="Arial" w:cs="Arial"/>
          <w:sz w:val="22"/>
          <w:szCs w:val="22"/>
        </w:rPr>
        <w:t>A</w:t>
      </w:r>
      <w:r w:rsidR="00E84B4D" w:rsidRPr="00B10DF0">
        <w:rPr>
          <w:rFonts w:ascii="Arial" w:hAnsi="Arial" w:cs="Arial"/>
          <w:sz w:val="22"/>
          <w:szCs w:val="22"/>
        </w:rPr>
        <w:t>ccount (PRA)</w:t>
      </w:r>
      <w:r w:rsidRPr="00B10DF0">
        <w:rPr>
          <w:rFonts w:ascii="Arial" w:hAnsi="Arial" w:cs="Arial"/>
          <w:sz w:val="22"/>
          <w:szCs w:val="22"/>
        </w:rPr>
        <w:t xml:space="preserve"> </w:t>
      </w:r>
      <w:r w:rsidR="009D501B" w:rsidRPr="00B10DF0">
        <w:rPr>
          <w:rFonts w:ascii="Arial" w:hAnsi="Arial" w:cs="Arial"/>
          <w:sz w:val="22"/>
          <w:szCs w:val="22"/>
        </w:rPr>
        <w:t>– ‘</w:t>
      </w:r>
      <w:r w:rsidR="009D501B" w:rsidRPr="00B10DF0">
        <w:rPr>
          <w:rFonts w:ascii="Arial" w:hAnsi="Arial" w:cs="Arial"/>
          <w:i/>
          <w:sz w:val="22"/>
          <w:szCs w:val="22"/>
        </w:rPr>
        <w:t>NO</w:t>
      </w:r>
      <w:r w:rsidR="009D501B" w:rsidRPr="00B10DF0">
        <w:rPr>
          <w:rFonts w:ascii="Arial" w:hAnsi="Arial" w:cs="Arial"/>
          <w:sz w:val="22"/>
          <w:szCs w:val="22"/>
        </w:rPr>
        <w:t>’ Lifestyle Fund – a</w:t>
      </w:r>
      <w:r w:rsidRPr="00B10DF0">
        <w:rPr>
          <w:rFonts w:ascii="Arial" w:hAnsi="Arial" w:cs="Arial"/>
          <w:sz w:val="22"/>
          <w:szCs w:val="22"/>
        </w:rPr>
        <w:t xml:space="preserve">t date of leaving </w:t>
      </w:r>
      <w:r w:rsidRPr="00B10DF0">
        <w:rPr>
          <w:rFonts w:ascii="Arial" w:hAnsi="Arial" w:cs="Arial"/>
          <w:b/>
          <w:sz w:val="22"/>
          <w:szCs w:val="22"/>
        </w:rPr>
        <w:t>(£</w:t>
      </w:r>
      <w:r w:rsidR="009D501B" w:rsidRPr="00B10DF0">
        <w:rPr>
          <w:rFonts w:ascii="Arial" w:hAnsi="Arial" w:cs="Arial"/>
          <w:b/>
          <w:sz w:val="22"/>
          <w:szCs w:val="22"/>
        </w:rPr>
        <w:t>35</w:t>
      </w:r>
      <w:r w:rsidR="000F38AF" w:rsidRPr="00B10DF0">
        <w:rPr>
          <w:rFonts w:ascii="Arial" w:hAnsi="Arial" w:cs="Arial"/>
          <w:b/>
          <w:sz w:val="22"/>
          <w:szCs w:val="22"/>
        </w:rPr>
        <w:t>,</w:t>
      </w:r>
      <w:r w:rsidR="009D501B" w:rsidRPr="00B10DF0">
        <w:rPr>
          <w:rFonts w:ascii="Arial" w:hAnsi="Arial" w:cs="Arial"/>
          <w:b/>
          <w:sz w:val="22"/>
          <w:szCs w:val="22"/>
        </w:rPr>
        <w:t>145.39</w:t>
      </w:r>
      <w:r w:rsidRPr="00B10DF0">
        <w:rPr>
          <w:rFonts w:ascii="Arial" w:hAnsi="Arial" w:cs="Arial"/>
          <w:b/>
          <w:sz w:val="22"/>
          <w:szCs w:val="22"/>
        </w:rPr>
        <w:t>)</w:t>
      </w:r>
      <w:r w:rsidR="00072160" w:rsidRPr="00B10DF0">
        <w:rPr>
          <w:rFonts w:ascii="Arial" w:hAnsi="Arial" w:cs="Arial"/>
          <w:b/>
          <w:sz w:val="22"/>
          <w:szCs w:val="22"/>
        </w:rPr>
        <w:t xml:space="preserve"> (</w:t>
      </w:r>
      <w:r w:rsidR="00072160" w:rsidRPr="00B10DF0">
        <w:rPr>
          <w:rFonts w:ascii="Arial" w:hAnsi="Arial" w:cs="Arial"/>
          <w:b/>
          <w:i/>
          <w:sz w:val="22"/>
          <w:szCs w:val="22"/>
        </w:rPr>
        <w:t>Including £</w:t>
      </w:r>
      <w:r w:rsidR="009D501B" w:rsidRPr="00B10DF0">
        <w:rPr>
          <w:rFonts w:ascii="Arial" w:hAnsi="Arial" w:cs="Arial"/>
          <w:b/>
          <w:i/>
          <w:sz w:val="22"/>
          <w:szCs w:val="22"/>
        </w:rPr>
        <w:t>14</w:t>
      </w:r>
      <w:r w:rsidR="000F38AF" w:rsidRPr="00B10DF0">
        <w:rPr>
          <w:rFonts w:ascii="Arial" w:hAnsi="Arial" w:cs="Arial"/>
          <w:b/>
          <w:i/>
          <w:sz w:val="22"/>
          <w:szCs w:val="22"/>
        </w:rPr>
        <w:t>,</w:t>
      </w:r>
      <w:r w:rsidR="009D501B" w:rsidRPr="00B10DF0">
        <w:rPr>
          <w:rFonts w:ascii="Arial" w:hAnsi="Arial" w:cs="Arial"/>
          <w:b/>
          <w:i/>
          <w:sz w:val="22"/>
          <w:szCs w:val="22"/>
        </w:rPr>
        <w:t>164.92</w:t>
      </w:r>
      <w:r w:rsidR="00860964" w:rsidRPr="00B10DF0">
        <w:rPr>
          <w:rFonts w:ascii="Arial" w:hAnsi="Arial" w:cs="Arial"/>
          <w:b/>
          <w:i/>
          <w:sz w:val="22"/>
          <w:szCs w:val="22"/>
        </w:rPr>
        <w:t xml:space="preserve"> transferred in</w:t>
      </w:r>
      <w:r w:rsidR="00860964" w:rsidRPr="00B10DF0">
        <w:rPr>
          <w:rFonts w:ascii="Arial" w:hAnsi="Arial" w:cs="Arial"/>
          <w:b/>
          <w:sz w:val="22"/>
          <w:szCs w:val="22"/>
        </w:rPr>
        <w:t>)</w:t>
      </w:r>
    </w:p>
    <w:p w14:paraId="202D5C9F" w14:textId="00790E3E" w:rsidR="002465FA" w:rsidRPr="00B10DF0" w:rsidRDefault="002465FA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Arial" w:hAnsi="Arial" w:cs="Arial"/>
          <w:iCs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 xml:space="preserve">Value of </w:t>
      </w:r>
      <w:r w:rsidR="009D501B" w:rsidRPr="00B10DF0">
        <w:rPr>
          <w:rFonts w:ascii="Arial" w:hAnsi="Arial" w:cs="Arial"/>
          <w:sz w:val="22"/>
          <w:szCs w:val="22"/>
        </w:rPr>
        <w:t>member</w:t>
      </w:r>
      <w:r w:rsidRPr="00B10DF0">
        <w:rPr>
          <w:rFonts w:ascii="Arial" w:hAnsi="Arial" w:cs="Arial"/>
          <w:sz w:val="22"/>
          <w:szCs w:val="22"/>
        </w:rPr>
        <w:t xml:space="preserve"> contributions</w:t>
      </w:r>
      <w:r w:rsidR="0055586A">
        <w:rPr>
          <w:rFonts w:ascii="Arial" w:hAnsi="Arial" w:cs="Arial"/>
          <w:sz w:val="22"/>
          <w:szCs w:val="22"/>
        </w:rPr>
        <w:t xml:space="preserve"> – ‘</w:t>
      </w:r>
      <w:r w:rsidR="0055586A" w:rsidRPr="00B10DF0">
        <w:rPr>
          <w:rFonts w:ascii="Arial" w:hAnsi="Arial" w:cs="Arial"/>
          <w:i/>
          <w:sz w:val="22"/>
          <w:szCs w:val="22"/>
        </w:rPr>
        <w:t>NO</w:t>
      </w:r>
      <w:r w:rsidR="0055586A">
        <w:rPr>
          <w:rFonts w:ascii="Arial" w:hAnsi="Arial" w:cs="Arial"/>
          <w:sz w:val="22"/>
          <w:szCs w:val="22"/>
        </w:rPr>
        <w:t>’ Lifestyle Fund – a</w:t>
      </w:r>
      <w:r w:rsidR="009D501B" w:rsidRPr="00B10DF0">
        <w:rPr>
          <w:rFonts w:ascii="Arial" w:hAnsi="Arial" w:cs="Arial"/>
          <w:sz w:val="22"/>
          <w:szCs w:val="22"/>
        </w:rPr>
        <w:t>t date of leaving</w:t>
      </w:r>
      <w:r w:rsidRPr="00B10DF0">
        <w:rPr>
          <w:rFonts w:ascii="Arial" w:hAnsi="Arial" w:cs="Arial"/>
          <w:sz w:val="22"/>
          <w:szCs w:val="22"/>
        </w:rPr>
        <w:t xml:space="preserve"> </w:t>
      </w:r>
      <w:r w:rsidRPr="00B10DF0">
        <w:rPr>
          <w:rFonts w:ascii="Arial" w:hAnsi="Arial" w:cs="Arial"/>
          <w:b/>
          <w:sz w:val="22"/>
          <w:szCs w:val="22"/>
        </w:rPr>
        <w:t>(£</w:t>
      </w:r>
      <w:r w:rsidR="009D501B" w:rsidRPr="00B10DF0">
        <w:rPr>
          <w:rFonts w:ascii="Arial" w:hAnsi="Arial" w:cs="Arial"/>
          <w:b/>
          <w:sz w:val="22"/>
          <w:szCs w:val="22"/>
        </w:rPr>
        <w:t>18</w:t>
      </w:r>
      <w:r w:rsidR="000F38AF" w:rsidRPr="00B10DF0">
        <w:rPr>
          <w:rFonts w:ascii="Arial" w:hAnsi="Arial" w:cs="Arial"/>
          <w:b/>
          <w:sz w:val="22"/>
          <w:szCs w:val="22"/>
        </w:rPr>
        <w:t>,</w:t>
      </w:r>
      <w:r w:rsidR="009D501B" w:rsidRPr="00B10DF0">
        <w:rPr>
          <w:rFonts w:ascii="Arial" w:hAnsi="Arial" w:cs="Arial"/>
          <w:b/>
          <w:sz w:val="22"/>
          <w:szCs w:val="22"/>
        </w:rPr>
        <w:t>236.31</w:t>
      </w:r>
      <w:r w:rsidRPr="00B10DF0">
        <w:rPr>
          <w:rFonts w:ascii="Arial" w:hAnsi="Arial" w:cs="Arial"/>
          <w:b/>
          <w:sz w:val="22"/>
          <w:szCs w:val="22"/>
        </w:rPr>
        <w:t>)</w:t>
      </w:r>
      <w:r w:rsidR="00860964" w:rsidRPr="00B10DF0">
        <w:rPr>
          <w:rFonts w:ascii="Arial" w:hAnsi="Arial" w:cs="Arial"/>
          <w:b/>
          <w:sz w:val="22"/>
          <w:szCs w:val="22"/>
        </w:rPr>
        <w:t xml:space="preserve"> (</w:t>
      </w:r>
      <w:r w:rsidR="00860964" w:rsidRPr="00B10DF0">
        <w:rPr>
          <w:rFonts w:ascii="Arial" w:hAnsi="Arial" w:cs="Arial"/>
          <w:b/>
          <w:i/>
          <w:sz w:val="22"/>
          <w:szCs w:val="22"/>
        </w:rPr>
        <w:t>Including £</w:t>
      </w:r>
      <w:r w:rsidR="00E95AEC" w:rsidRPr="00B10DF0">
        <w:rPr>
          <w:rFonts w:ascii="Arial" w:hAnsi="Arial" w:cs="Arial"/>
          <w:b/>
          <w:i/>
          <w:sz w:val="22"/>
          <w:szCs w:val="22"/>
        </w:rPr>
        <w:t>1</w:t>
      </w:r>
      <w:r w:rsidR="009D501B" w:rsidRPr="00B10DF0">
        <w:rPr>
          <w:rFonts w:ascii="Arial" w:hAnsi="Arial" w:cs="Arial"/>
          <w:b/>
          <w:i/>
          <w:sz w:val="22"/>
          <w:szCs w:val="22"/>
        </w:rPr>
        <w:t>0</w:t>
      </w:r>
      <w:r w:rsidR="000F38AF" w:rsidRPr="00B10DF0">
        <w:rPr>
          <w:rFonts w:ascii="Arial" w:hAnsi="Arial" w:cs="Arial"/>
          <w:b/>
          <w:i/>
          <w:sz w:val="22"/>
          <w:szCs w:val="22"/>
        </w:rPr>
        <w:t>,</w:t>
      </w:r>
      <w:r w:rsidR="009D501B" w:rsidRPr="00B10DF0">
        <w:rPr>
          <w:rFonts w:ascii="Arial" w:hAnsi="Arial" w:cs="Arial"/>
          <w:b/>
          <w:i/>
          <w:sz w:val="22"/>
          <w:szCs w:val="22"/>
        </w:rPr>
        <w:t>166.90</w:t>
      </w:r>
      <w:r w:rsidR="00860964" w:rsidRPr="00B10DF0">
        <w:rPr>
          <w:rFonts w:ascii="Arial" w:hAnsi="Arial" w:cs="Arial"/>
          <w:b/>
          <w:i/>
          <w:sz w:val="22"/>
          <w:szCs w:val="22"/>
        </w:rPr>
        <w:t xml:space="preserve"> transferred in</w:t>
      </w:r>
      <w:r w:rsidR="00860964" w:rsidRPr="00B10DF0">
        <w:rPr>
          <w:rFonts w:ascii="Arial" w:hAnsi="Arial" w:cs="Arial"/>
          <w:b/>
          <w:sz w:val="22"/>
          <w:szCs w:val="22"/>
        </w:rPr>
        <w:t>)</w:t>
      </w:r>
    </w:p>
    <w:p w14:paraId="0746F3D8" w14:textId="3BC0B1D9" w:rsidR="002465FA" w:rsidRPr="00B10DF0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 xml:space="preserve">Value of </w:t>
      </w:r>
      <w:r w:rsidR="009D501B" w:rsidRPr="00B10DF0">
        <w:rPr>
          <w:rFonts w:ascii="Arial" w:hAnsi="Arial" w:cs="Arial"/>
          <w:sz w:val="22"/>
          <w:szCs w:val="22"/>
        </w:rPr>
        <w:t>e</w:t>
      </w:r>
      <w:r w:rsidRPr="00B10DF0">
        <w:rPr>
          <w:rFonts w:ascii="Arial" w:hAnsi="Arial" w:cs="Arial"/>
          <w:sz w:val="22"/>
          <w:szCs w:val="22"/>
        </w:rPr>
        <w:t>mploye</w:t>
      </w:r>
      <w:r w:rsidR="000F38AF" w:rsidRPr="00B10DF0">
        <w:rPr>
          <w:rFonts w:ascii="Arial" w:hAnsi="Arial" w:cs="Arial"/>
          <w:sz w:val="22"/>
          <w:szCs w:val="22"/>
        </w:rPr>
        <w:t>r</w:t>
      </w:r>
      <w:r w:rsidRPr="00B10DF0">
        <w:rPr>
          <w:rFonts w:ascii="Arial" w:hAnsi="Arial" w:cs="Arial"/>
          <w:sz w:val="22"/>
          <w:szCs w:val="22"/>
        </w:rPr>
        <w:t xml:space="preserve"> contributions</w:t>
      </w:r>
      <w:r w:rsidR="009D501B" w:rsidRPr="00B10DF0">
        <w:rPr>
          <w:rFonts w:ascii="Arial" w:hAnsi="Arial" w:cs="Arial"/>
          <w:sz w:val="22"/>
          <w:szCs w:val="22"/>
        </w:rPr>
        <w:t xml:space="preserve"> </w:t>
      </w:r>
      <w:r w:rsidR="0055586A">
        <w:rPr>
          <w:rFonts w:ascii="Arial" w:hAnsi="Arial" w:cs="Arial"/>
          <w:sz w:val="22"/>
          <w:szCs w:val="22"/>
        </w:rPr>
        <w:t>– ‘</w:t>
      </w:r>
      <w:r w:rsidR="0055586A" w:rsidRPr="00B10DF0">
        <w:rPr>
          <w:rFonts w:ascii="Arial" w:hAnsi="Arial" w:cs="Arial"/>
          <w:i/>
          <w:sz w:val="22"/>
          <w:szCs w:val="22"/>
        </w:rPr>
        <w:t>NO</w:t>
      </w:r>
      <w:r w:rsidR="0055586A">
        <w:rPr>
          <w:rFonts w:ascii="Arial" w:hAnsi="Arial" w:cs="Arial"/>
          <w:sz w:val="22"/>
          <w:szCs w:val="22"/>
        </w:rPr>
        <w:t>’ Lifestyle Fund – a</w:t>
      </w:r>
      <w:r w:rsidR="009D501B" w:rsidRPr="00B10DF0">
        <w:rPr>
          <w:rFonts w:ascii="Arial" w:hAnsi="Arial" w:cs="Arial"/>
          <w:sz w:val="22"/>
          <w:szCs w:val="22"/>
        </w:rPr>
        <w:t>t date of leaving</w:t>
      </w:r>
      <w:r w:rsidRPr="00B10DF0">
        <w:rPr>
          <w:rFonts w:ascii="Arial" w:hAnsi="Arial" w:cs="Arial"/>
          <w:sz w:val="22"/>
          <w:szCs w:val="22"/>
        </w:rPr>
        <w:t xml:space="preserve"> </w:t>
      </w:r>
      <w:r w:rsidRPr="00B10DF0">
        <w:rPr>
          <w:rFonts w:ascii="Arial" w:hAnsi="Arial" w:cs="Arial"/>
          <w:b/>
          <w:sz w:val="22"/>
          <w:szCs w:val="22"/>
        </w:rPr>
        <w:t>(£</w:t>
      </w:r>
      <w:r w:rsidR="00E95AEC" w:rsidRPr="00B10DF0">
        <w:rPr>
          <w:rFonts w:ascii="Arial" w:hAnsi="Arial" w:cs="Arial"/>
          <w:b/>
          <w:sz w:val="22"/>
          <w:szCs w:val="22"/>
        </w:rPr>
        <w:t>1</w:t>
      </w:r>
      <w:r w:rsidR="009D501B" w:rsidRPr="00B10DF0">
        <w:rPr>
          <w:rFonts w:ascii="Arial" w:hAnsi="Arial" w:cs="Arial"/>
          <w:b/>
          <w:sz w:val="22"/>
          <w:szCs w:val="22"/>
        </w:rPr>
        <w:t>6</w:t>
      </w:r>
      <w:r w:rsidR="000F38AF" w:rsidRPr="00B10DF0">
        <w:rPr>
          <w:rFonts w:ascii="Arial" w:hAnsi="Arial" w:cs="Arial"/>
          <w:b/>
          <w:sz w:val="22"/>
          <w:szCs w:val="22"/>
        </w:rPr>
        <w:t>,</w:t>
      </w:r>
      <w:r w:rsidR="009D501B" w:rsidRPr="00B10DF0">
        <w:rPr>
          <w:rFonts w:ascii="Arial" w:hAnsi="Arial" w:cs="Arial"/>
          <w:b/>
          <w:sz w:val="22"/>
          <w:szCs w:val="22"/>
        </w:rPr>
        <w:t>909.08</w:t>
      </w:r>
      <w:r w:rsidRPr="00B10DF0">
        <w:rPr>
          <w:rFonts w:ascii="Arial" w:hAnsi="Arial" w:cs="Arial"/>
          <w:b/>
          <w:sz w:val="22"/>
          <w:szCs w:val="22"/>
        </w:rPr>
        <w:t>)</w:t>
      </w:r>
      <w:r w:rsidR="00860964" w:rsidRPr="00B10DF0">
        <w:rPr>
          <w:rFonts w:ascii="Arial" w:hAnsi="Arial" w:cs="Arial"/>
          <w:b/>
          <w:sz w:val="22"/>
          <w:szCs w:val="22"/>
        </w:rPr>
        <w:t xml:space="preserve"> (</w:t>
      </w:r>
      <w:r w:rsidR="00860964" w:rsidRPr="00B10DF0">
        <w:rPr>
          <w:rFonts w:ascii="Arial" w:hAnsi="Arial" w:cs="Arial"/>
          <w:b/>
          <w:i/>
          <w:sz w:val="22"/>
          <w:szCs w:val="22"/>
        </w:rPr>
        <w:t>Including £</w:t>
      </w:r>
      <w:r w:rsidR="009D501B" w:rsidRPr="00B10DF0">
        <w:rPr>
          <w:rFonts w:ascii="Arial" w:hAnsi="Arial" w:cs="Arial"/>
          <w:b/>
          <w:i/>
          <w:sz w:val="22"/>
          <w:szCs w:val="22"/>
        </w:rPr>
        <w:t>3</w:t>
      </w:r>
      <w:r w:rsidR="000F38AF" w:rsidRPr="00B10DF0">
        <w:rPr>
          <w:rFonts w:ascii="Arial" w:hAnsi="Arial" w:cs="Arial"/>
          <w:b/>
          <w:i/>
          <w:sz w:val="22"/>
          <w:szCs w:val="22"/>
        </w:rPr>
        <w:t>,</w:t>
      </w:r>
      <w:r w:rsidR="009D501B" w:rsidRPr="00B10DF0">
        <w:rPr>
          <w:rFonts w:ascii="Arial" w:hAnsi="Arial" w:cs="Arial"/>
          <w:b/>
          <w:i/>
          <w:sz w:val="22"/>
          <w:szCs w:val="22"/>
        </w:rPr>
        <w:t>998.02</w:t>
      </w:r>
      <w:r w:rsidR="00860964" w:rsidRPr="00B10DF0">
        <w:rPr>
          <w:rFonts w:ascii="Arial" w:hAnsi="Arial" w:cs="Arial"/>
          <w:b/>
          <w:i/>
          <w:sz w:val="22"/>
          <w:szCs w:val="22"/>
        </w:rPr>
        <w:t xml:space="preserve"> transferred in</w:t>
      </w:r>
      <w:r w:rsidR="00860964" w:rsidRPr="00B10DF0">
        <w:rPr>
          <w:rFonts w:ascii="Arial" w:hAnsi="Arial" w:cs="Arial"/>
          <w:b/>
          <w:sz w:val="22"/>
          <w:szCs w:val="22"/>
        </w:rPr>
        <w:t>)</w:t>
      </w:r>
    </w:p>
    <w:tbl>
      <w:tblPr>
        <w:tblpPr w:leftFromText="180" w:rightFromText="180" w:vertAnchor="text" w:tblpY="1"/>
        <w:tblOverlap w:val="never"/>
        <w:tblW w:w="8693" w:type="dxa"/>
        <w:tblLook w:val="0000" w:firstRow="0" w:lastRow="0" w:firstColumn="0" w:lastColumn="0" w:noHBand="0" w:noVBand="0"/>
      </w:tblPr>
      <w:tblGrid>
        <w:gridCol w:w="8693"/>
      </w:tblGrid>
      <w:tr w:rsidR="0027067D" w:rsidRPr="0027067D" w14:paraId="0D8D1C0C" w14:textId="77777777" w:rsidTr="00E95AEC">
        <w:trPr>
          <w:trHeight w:val="44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474C" w14:textId="77777777" w:rsidR="00E84B4D" w:rsidRPr="0027067D" w:rsidRDefault="00E84B4D" w:rsidP="008D3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B4D" w:rsidRPr="0027067D" w14:paraId="491EB1B3" w14:textId="77777777" w:rsidTr="00E95AEC">
        <w:trPr>
          <w:trHeight w:val="327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E2260" w14:textId="77777777" w:rsidR="009D501B" w:rsidRDefault="009D501B" w:rsidP="009D501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606"/>
              <w:gridCol w:w="1581"/>
              <w:gridCol w:w="1606"/>
            </w:tblGrid>
            <w:tr w:rsidR="009D501B" w:rsidRPr="005D2E02" w14:paraId="231259C0" w14:textId="77777777" w:rsidTr="00B10DF0">
              <w:tc>
                <w:tcPr>
                  <w:tcW w:w="3674" w:type="dxa"/>
                  <w:shd w:val="clear" w:color="auto" w:fill="auto"/>
                </w:tcPr>
                <w:p w14:paraId="76999D01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01B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</w:t>
                  </w:r>
                  <w:r w:rsidRP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ntributions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E293149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0D54BC87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06D13607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9D501B" w:rsidRPr="005D2E02" w14:paraId="6009C5F7" w14:textId="77777777" w:rsidTr="00B10DF0">
              <w:tc>
                <w:tcPr>
                  <w:tcW w:w="3674" w:type="dxa"/>
                  <w:shd w:val="clear" w:color="auto" w:fill="auto"/>
                </w:tcPr>
                <w:p w14:paraId="1209DEDD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1FB77C09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2,167.4483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5D1E1E23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7771FBF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8,069.41</w:t>
                  </w:r>
                </w:p>
              </w:tc>
            </w:tr>
            <w:tr w:rsidR="009D501B" w:rsidRPr="005D2E02" w14:paraId="483D124C" w14:textId="77777777" w:rsidTr="00B10DF0">
              <w:tc>
                <w:tcPr>
                  <w:tcW w:w="3674" w:type="dxa"/>
                  <w:shd w:val="clear" w:color="auto" w:fill="auto"/>
                </w:tcPr>
                <w:p w14:paraId="71FC7DED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E77EE32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3,718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6917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59F9F32B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4F28DF6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10,166.90</w:t>
                  </w:r>
                </w:p>
              </w:tc>
            </w:tr>
            <w:tr w:rsidR="009D501B" w:rsidRPr="005D2E02" w14:paraId="2F58E0E5" w14:textId="77777777" w:rsidTr="00B10DF0">
              <w:tc>
                <w:tcPr>
                  <w:tcW w:w="6861" w:type="dxa"/>
                  <w:gridSpan w:val="3"/>
                  <w:shd w:val="clear" w:color="auto" w:fill="auto"/>
                </w:tcPr>
                <w:p w14:paraId="69F3D815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4AB57BBD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236.31</w:t>
                  </w:r>
                </w:p>
              </w:tc>
            </w:tr>
          </w:tbl>
          <w:p w14:paraId="7FB885DB" w14:textId="77777777" w:rsidR="009D501B" w:rsidRDefault="009D501B" w:rsidP="009D50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42C80" w14:textId="77777777" w:rsidR="009D501B" w:rsidRDefault="009D501B" w:rsidP="009D501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606"/>
              <w:gridCol w:w="1581"/>
              <w:gridCol w:w="1606"/>
            </w:tblGrid>
            <w:tr w:rsidR="009D501B" w:rsidRPr="005D2E02" w14:paraId="0B0028E4" w14:textId="77777777" w:rsidTr="0034001B">
              <w:tc>
                <w:tcPr>
                  <w:tcW w:w="3821" w:type="dxa"/>
                  <w:shd w:val="clear" w:color="auto" w:fill="auto"/>
                </w:tcPr>
                <w:p w14:paraId="065C13C7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Employer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56F74A4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FDA65A8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87AD312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9D501B" w:rsidRPr="005D2E02" w14:paraId="27482AE8" w14:textId="77777777" w:rsidTr="0034001B">
              <w:tc>
                <w:tcPr>
                  <w:tcW w:w="3821" w:type="dxa"/>
                  <w:shd w:val="clear" w:color="auto" w:fill="auto"/>
                </w:tcPr>
                <w:p w14:paraId="202D7405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AC89858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3,467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9173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C89281B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4D4803B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12,911.06</w:t>
                  </w:r>
                </w:p>
              </w:tc>
            </w:tr>
            <w:tr w:rsidR="009D501B" w:rsidRPr="005D2E02" w14:paraId="7903A3A1" w14:textId="77777777" w:rsidTr="0034001B">
              <w:tc>
                <w:tcPr>
                  <w:tcW w:w="3821" w:type="dxa"/>
                  <w:shd w:val="clear" w:color="auto" w:fill="auto"/>
                </w:tcPr>
                <w:p w14:paraId="16A2C719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DBCC220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1,462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D7040BB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670308E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3,998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</w:tr>
            <w:tr w:rsidR="009D501B" w:rsidRPr="005D2E02" w14:paraId="17263BE0" w14:textId="77777777" w:rsidTr="0034001B">
              <w:tc>
                <w:tcPr>
                  <w:tcW w:w="7087" w:type="dxa"/>
                  <w:gridSpan w:val="3"/>
                  <w:shd w:val="clear" w:color="auto" w:fill="auto"/>
                </w:tcPr>
                <w:p w14:paraId="1BA954D9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A28B7F6" w14:textId="77777777" w:rsidR="009D501B" w:rsidRPr="005D2E02" w:rsidRDefault="009D501B" w:rsidP="00B10D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909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</w:tc>
            </w:tr>
          </w:tbl>
          <w:p w14:paraId="17418F2F" w14:textId="77777777" w:rsidR="00E84B4D" w:rsidRPr="0027067D" w:rsidRDefault="00E84B4D" w:rsidP="008D3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90225" w14:textId="77777777" w:rsidR="00E95AEC" w:rsidRPr="005D2E02" w:rsidRDefault="00E95AEC" w:rsidP="00E95AEC">
      <w:pPr>
        <w:rPr>
          <w:rFonts w:ascii="Arial" w:hAnsi="Arial" w:cs="Arial"/>
          <w:sz w:val="20"/>
          <w:szCs w:val="20"/>
        </w:rPr>
      </w:pPr>
    </w:p>
    <w:p w14:paraId="21CEE72D" w14:textId="5F6FDE14" w:rsidR="009D501B" w:rsidRPr="005D2E02" w:rsidRDefault="009D501B" w:rsidP="009D501B">
      <w:pPr>
        <w:framePr w:hSpace="180" w:wrap="around" w:vAnchor="text" w:hAnchor="text" w:y="1"/>
        <w:suppressOverlap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5D2E02">
        <w:rPr>
          <w:rFonts w:ascii="Arial" w:hAnsi="Arial" w:cs="Arial"/>
          <w:b/>
          <w:sz w:val="20"/>
          <w:szCs w:val="20"/>
        </w:rPr>
        <w:t xml:space="preserve">Total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Excluding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2E02">
        <w:rPr>
          <w:rFonts w:ascii="Arial" w:hAnsi="Arial" w:cs="Arial"/>
          <w:b/>
          <w:sz w:val="20"/>
          <w:szCs w:val="20"/>
        </w:rPr>
        <w:t>Transfer In</w:t>
      </w:r>
      <w:r>
        <w:rPr>
          <w:rFonts w:ascii="Arial" w:hAnsi="Arial" w:cs="Arial"/>
          <w:b/>
          <w:sz w:val="20"/>
          <w:szCs w:val="20"/>
        </w:rPr>
        <w:t>)</w:t>
      </w:r>
      <w:r w:rsidRPr="005D2E02">
        <w:rPr>
          <w:rFonts w:ascii="Arial" w:hAnsi="Arial" w:cs="Arial"/>
          <w:b/>
          <w:sz w:val="20"/>
          <w:szCs w:val="20"/>
        </w:rPr>
        <w:t>:</w:t>
      </w:r>
      <w:r w:rsidRPr="005D2E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D2E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2E02">
        <w:rPr>
          <w:rFonts w:ascii="Arial" w:hAnsi="Arial" w:cs="Arial"/>
          <w:b/>
          <w:sz w:val="20"/>
          <w:szCs w:val="20"/>
        </w:rPr>
        <w:t>=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B10DF0">
        <w:rPr>
          <w:rFonts w:ascii="Arial" w:hAnsi="Arial" w:cs="Arial"/>
          <w:b/>
          <w:sz w:val="20"/>
          <w:szCs w:val="20"/>
          <w:u w:val="single"/>
        </w:rPr>
        <w:t>£20,980.47</w:t>
      </w:r>
    </w:p>
    <w:p w14:paraId="1987758D" w14:textId="77777777" w:rsidR="009D501B" w:rsidRDefault="009D501B" w:rsidP="009D501B">
      <w:pPr>
        <w:framePr w:hSpace="180" w:wrap="around" w:vAnchor="text" w:hAnchor="text" w:y="1"/>
        <w:suppressOverlap/>
        <w:rPr>
          <w:rFonts w:ascii="Arial" w:hAnsi="Arial" w:cs="Arial"/>
          <w:b/>
          <w:sz w:val="20"/>
          <w:szCs w:val="20"/>
        </w:rPr>
      </w:pPr>
    </w:p>
    <w:p w14:paraId="7CB571A5" w14:textId="636C6CDB" w:rsidR="009D501B" w:rsidRPr="005D2E02" w:rsidRDefault="009D501B" w:rsidP="009D501B">
      <w:pPr>
        <w:framePr w:hSpace="180" w:wrap="around" w:vAnchor="text" w:hAnchor="text" w:y="1"/>
        <w:suppressOverlap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5D2E02">
        <w:rPr>
          <w:rFonts w:ascii="Arial" w:hAnsi="Arial" w:cs="Arial"/>
          <w:b/>
          <w:sz w:val="20"/>
          <w:szCs w:val="20"/>
        </w:rPr>
        <w:t xml:space="preserve">Total </w:t>
      </w:r>
      <w:r>
        <w:rPr>
          <w:rFonts w:ascii="Arial" w:hAnsi="Arial" w:cs="Arial"/>
          <w:b/>
          <w:sz w:val="20"/>
          <w:szCs w:val="20"/>
        </w:rPr>
        <w:t>(</w:t>
      </w:r>
      <w:r w:rsidR="0055586A" w:rsidRPr="00B10DF0">
        <w:rPr>
          <w:rFonts w:ascii="Arial" w:hAnsi="Arial" w:cs="Arial"/>
          <w:b/>
          <w:i/>
          <w:sz w:val="20"/>
          <w:szCs w:val="20"/>
        </w:rPr>
        <w:t>Just</w:t>
      </w:r>
      <w:r w:rsidR="0055586A">
        <w:rPr>
          <w:rFonts w:ascii="Arial" w:hAnsi="Arial" w:cs="Arial"/>
          <w:b/>
          <w:sz w:val="20"/>
          <w:szCs w:val="20"/>
        </w:rPr>
        <w:t xml:space="preserve"> </w:t>
      </w:r>
      <w:r w:rsidRPr="005D2E02">
        <w:rPr>
          <w:rFonts w:ascii="Arial" w:hAnsi="Arial" w:cs="Arial"/>
          <w:b/>
          <w:sz w:val="20"/>
          <w:szCs w:val="20"/>
        </w:rPr>
        <w:t>Transfer In</w:t>
      </w:r>
      <w:r>
        <w:rPr>
          <w:rFonts w:ascii="Arial" w:hAnsi="Arial" w:cs="Arial"/>
          <w:b/>
          <w:sz w:val="20"/>
          <w:szCs w:val="20"/>
        </w:rPr>
        <w:t>)</w:t>
      </w:r>
      <w:r w:rsidRPr="005D2E02">
        <w:rPr>
          <w:rFonts w:ascii="Arial" w:hAnsi="Arial" w:cs="Arial"/>
          <w:b/>
          <w:sz w:val="20"/>
          <w:szCs w:val="20"/>
        </w:rPr>
        <w:t>:</w:t>
      </w:r>
      <w:r w:rsidRPr="005D2E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5D2E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2E02">
        <w:rPr>
          <w:rFonts w:ascii="Arial" w:hAnsi="Arial" w:cs="Arial"/>
          <w:b/>
          <w:sz w:val="20"/>
          <w:szCs w:val="20"/>
        </w:rPr>
        <w:t>=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B10DF0">
        <w:rPr>
          <w:rFonts w:ascii="Arial" w:hAnsi="Arial" w:cs="Arial"/>
          <w:b/>
          <w:sz w:val="20"/>
          <w:szCs w:val="20"/>
          <w:u w:val="single"/>
        </w:rPr>
        <w:t>£14,164.92</w:t>
      </w:r>
    </w:p>
    <w:p w14:paraId="57D5B576" w14:textId="77777777" w:rsidR="009D501B" w:rsidRDefault="009D501B" w:rsidP="009D501B">
      <w:pPr>
        <w:framePr w:hSpace="180" w:wrap="around" w:vAnchor="text" w:hAnchor="text" w:y="1"/>
        <w:suppressOverlap/>
        <w:rPr>
          <w:rFonts w:ascii="Arial" w:hAnsi="Arial" w:cs="Arial"/>
          <w:b/>
          <w:sz w:val="20"/>
          <w:szCs w:val="20"/>
        </w:rPr>
      </w:pPr>
    </w:p>
    <w:p w14:paraId="3C9F46B6" w14:textId="56E7BAFF" w:rsidR="009D501B" w:rsidRPr="005D2E02" w:rsidRDefault="009D501B" w:rsidP="009D501B">
      <w:pPr>
        <w:framePr w:hSpace="180" w:wrap="around" w:vAnchor="text" w:hAnchor="text" w:y="1"/>
        <w:suppressOverlap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5D2E02"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z w:val="20"/>
          <w:szCs w:val="20"/>
        </w:rPr>
        <w:t xml:space="preserve"> PRA </w:t>
      </w:r>
      <w:r w:rsidRPr="00B10DF0">
        <w:rPr>
          <w:rFonts w:ascii="Arial" w:hAnsi="Arial" w:cs="Arial"/>
          <w:b/>
          <w:i/>
          <w:sz w:val="20"/>
          <w:szCs w:val="20"/>
        </w:rPr>
        <w:t>(Including</w:t>
      </w:r>
      <w:r>
        <w:rPr>
          <w:rFonts w:ascii="Arial" w:hAnsi="Arial" w:cs="Arial"/>
          <w:b/>
          <w:sz w:val="20"/>
          <w:szCs w:val="20"/>
        </w:rPr>
        <w:t xml:space="preserve"> Transfer In)</w:t>
      </w:r>
      <w:r w:rsidRPr="005D2E02">
        <w:rPr>
          <w:rFonts w:ascii="Arial" w:hAnsi="Arial" w:cs="Arial"/>
          <w:b/>
          <w:sz w:val="20"/>
          <w:szCs w:val="20"/>
        </w:rPr>
        <w:t xml:space="preserve">: </w:t>
      </w:r>
      <w:r w:rsidRPr="005D2E02">
        <w:rPr>
          <w:rFonts w:ascii="Arial" w:hAnsi="Arial" w:cs="Arial"/>
          <w:b/>
          <w:sz w:val="20"/>
          <w:szCs w:val="20"/>
        </w:rPr>
        <w:tab/>
      </w:r>
      <w:r w:rsidRPr="005D2E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=         </w:t>
      </w:r>
      <w:r w:rsidRPr="00B10DF0">
        <w:rPr>
          <w:rFonts w:ascii="Arial" w:hAnsi="Arial" w:cs="Arial"/>
          <w:b/>
          <w:sz w:val="20"/>
          <w:szCs w:val="20"/>
          <w:u w:val="single"/>
        </w:rPr>
        <w:t>£35,145.39</w:t>
      </w:r>
      <w:r w:rsidRPr="005D2E02">
        <w:rPr>
          <w:rFonts w:ascii="Arial" w:hAnsi="Arial" w:cs="Arial"/>
          <w:b/>
          <w:sz w:val="20"/>
          <w:szCs w:val="20"/>
        </w:rPr>
        <w:t xml:space="preserve"> </w:t>
      </w:r>
    </w:p>
    <w:p w14:paraId="4B2CC3DA" w14:textId="770BD98B" w:rsidR="00E95AEC" w:rsidRPr="005D2E02" w:rsidRDefault="009D501B" w:rsidP="009D501B">
      <w:pPr>
        <w:rPr>
          <w:rFonts w:ascii="Arial" w:hAnsi="Arial" w:cs="Arial"/>
          <w:sz w:val="20"/>
          <w:szCs w:val="20"/>
        </w:rPr>
      </w:pPr>
      <w:r w:rsidRPr="005D2E02">
        <w:rPr>
          <w:rFonts w:ascii="Arial" w:hAnsi="Arial" w:cs="Arial"/>
          <w:b/>
          <w:sz w:val="20"/>
          <w:szCs w:val="20"/>
        </w:rPr>
        <w:tab/>
      </w:r>
      <w:r w:rsidRPr="005D2E02">
        <w:rPr>
          <w:rFonts w:ascii="Arial" w:hAnsi="Arial" w:cs="Arial"/>
          <w:b/>
          <w:sz w:val="20"/>
          <w:szCs w:val="20"/>
        </w:rPr>
        <w:tab/>
      </w:r>
      <w:r w:rsidRPr="005D2E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7DC2E15C" w14:textId="5756A65A" w:rsidR="005A738B" w:rsidRPr="00B10DF0" w:rsidRDefault="005A738B" w:rsidP="005A738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10DF0">
        <w:rPr>
          <w:rFonts w:ascii="Arial" w:hAnsi="Arial" w:cs="Arial"/>
          <w:sz w:val="22"/>
          <w:szCs w:val="22"/>
        </w:rPr>
        <w:t xml:space="preserve">Mention </w:t>
      </w:r>
      <w:r w:rsidR="00860964" w:rsidRPr="00B10DF0">
        <w:rPr>
          <w:rFonts w:ascii="Arial" w:hAnsi="Arial" w:cs="Arial"/>
          <w:sz w:val="22"/>
          <w:szCs w:val="22"/>
        </w:rPr>
        <w:t>transfer in</w:t>
      </w:r>
    </w:p>
    <w:p w14:paraId="4460CDED" w14:textId="665FB18D" w:rsidR="009D501B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138E">
        <w:rPr>
          <w:rFonts w:ascii="Arial" w:hAnsi="Arial" w:cs="Arial"/>
          <w:sz w:val="22"/>
          <w:szCs w:val="22"/>
        </w:rPr>
        <w:t>ormal Pension Date (</w:t>
      </w:r>
      <w:r>
        <w:rPr>
          <w:rFonts w:ascii="Arial" w:hAnsi="Arial" w:cs="Arial"/>
          <w:sz w:val="22"/>
          <w:szCs w:val="22"/>
        </w:rPr>
        <w:t>Age 65, or SPA if later</w:t>
      </w:r>
      <w:r w:rsidRPr="0018138E">
        <w:rPr>
          <w:rFonts w:ascii="Arial" w:hAnsi="Arial" w:cs="Arial"/>
          <w:sz w:val="22"/>
          <w:szCs w:val="22"/>
        </w:rPr>
        <w:t>)</w:t>
      </w:r>
    </w:p>
    <w:p w14:paraId="50C8E5C6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Funds remain invested and annual statements will be issued</w:t>
      </w:r>
    </w:p>
    <w:p w14:paraId="4623AD41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Access to benefits </w:t>
      </w:r>
      <w:r>
        <w:rPr>
          <w:rFonts w:ascii="Arial" w:hAnsi="Arial" w:cs="Arial"/>
          <w:sz w:val="22"/>
          <w:szCs w:val="22"/>
        </w:rPr>
        <w:t xml:space="preserve">permitted </w:t>
      </w:r>
      <w:r w:rsidRPr="0018138E">
        <w:rPr>
          <w:rFonts w:ascii="Arial" w:hAnsi="Arial" w:cs="Arial"/>
          <w:sz w:val="22"/>
          <w:szCs w:val="22"/>
        </w:rPr>
        <w:t>from Minimum Pension Age (or earlier if ill</w:t>
      </w:r>
      <w:r>
        <w:rPr>
          <w:rFonts w:ascii="Arial" w:hAnsi="Arial" w:cs="Arial"/>
          <w:sz w:val="22"/>
          <w:szCs w:val="22"/>
        </w:rPr>
        <w:t>-</w:t>
      </w:r>
      <w:r w:rsidRPr="0018138E">
        <w:rPr>
          <w:rFonts w:ascii="Arial" w:hAnsi="Arial" w:cs="Arial"/>
          <w:sz w:val="22"/>
          <w:szCs w:val="22"/>
        </w:rPr>
        <w:t>health)</w:t>
      </w:r>
    </w:p>
    <w:p w14:paraId="61BA65A9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Annuity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 xml:space="preserve">ption </w:t>
      </w:r>
      <w:r>
        <w:rPr>
          <w:rFonts w:ascii="Arial" w:hAnsi="Arial" w:cs="Arial"/>
          <w:sz w:val="22"/>
          <w:szCs w:val="22"/>
        </w:rPr>
        <w:t>(</w:t>
      </w:r>
      <w:r w:rsidRPr="0018138E">
        <w:rPr>
          <w:rFonts w:ascii="Arial" w:hAnsi="Arial" w:cs="Arial"/>
          <w:sz w:val="22"/>
          <w:szCs w:val="22"/>
        </w:rPr>
        <w:t>with Annuity Bureau Charge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if purchased through the OPQ Plan </w:t>
      </w:r>
    </w:p>
    <w:p w14:paraId="46DAF66F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Tax free lump sum option</w:t>
      </w:r>
    </w:p>
    <w:p w14:paraId="592CEBB2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Single U</w:t>
      </w:r>
      <w:r>
        <w:rPr>
          <w:rFonts w:ascii="Arial" w:hAnsi="Arial" w:cs="Arial"/>
          <w:sz w:val="22"/>
          <w:szCs w:val="22"/>
        </w:rPr>
        <w:t>ncrystallised Funds Pension Lump Sum (UFPLS) option</w:t>
      </w:r>
    </w:p>
    <w:p w14:paraId="2B5AF0AB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Early retirement option</w:t>
      </w:r>
      <w:r>
        <w:rPr>
          <w:rFonts w:ascii="Arial" w:hAnsi="Arial" w:cs="Arial"/>
          <w:sz w:val="22"/>
          <w:szCs w:val="22"/>
        </w:rPr>
        <w:t xml:space="preserve"> from Minimum Pension Age (or earlier if ill-health)</w:t>
      </w:r>
    </w:p>
    <w:p w14:paraId="5ACFA444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Death before retirement (</w:t>
      </w:r>
      <w:r>
        <w:rPr>
          <w:rFonts w:ascii="Arial" w:hAnsi="Arial" w:cs="Arial"/>
          <w:sz w:val="22"/>
          <w:szCs w:val="22"/>
        </w:rPr>
        <w:t xml:space="preserve">value of </w:t>
      </w:r>
      <w:r w:rsidRPr="0018138E">
        <w:rPr>
          <w:rFonts w:ascii="Arial" w:hAnsi="Arial" w:cs="Arial"/>
          <w:sz w:val="22"/>
          <w:szCs w:val="22"/>
        </w:rPr>
        <w:t xml:space="preserve">PRA </w:t>
      </w:r>
      <w:r>
        <w:rPr>
          <w:rFonts w:ascii="Arial" w:hAnsi="Arial" w:cs="Arial"/>
          <w:sz w:val="22"/>
          <w:szCs w:val="22"/>
        </w:rPr>
        <w:t>p</w:t>
      </w:r>
      <w:r w:rsidRPr="0018138E">
        <w:rPr>
          <w:rFonts w:ascii="Arial" w:hAnsi="Arial" w:cs="Arial"/>
          <w:sz w:val="22"/>
          <w:szCs w:val="22"/>
        </w:rPr>
        <w:t>ayable to Legal Personal Representatives)</w:t>
      </w:r>
    </w:p>
    <w:p w14:paraId="6ADD9DDE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Transfer option</w:t>
      </w:r>
      <w:r>
        <w:rPr>
          <w:rFonts w:ascii="Arial" w:hAnsi="Arial" w:cs="Arial"/>
          <w:sz w:val="22"/>
          <w:szCs w:val="22"/>
        </w:rPr>
        <w:t xml:space="preserve"> </w:t>
      </w:r>
      <w:r w:rsidRPr="0018138E">
        <w:rPr>
          <w:rFonts w:ascii="Arial" w:hAnsi="Arial" w:cs="Arial"/>
          <w:sz w:val="22"/>
          <w:szCs w:val="22"/>
        </w:rPr>
        <w:t xml:space="preserve">/ Open Market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>ption</w:t>
      </w:r>
      <w:r>
        <w:rPr>
          <w:rFonts w:ascii="Arial" w:hAnsi="Arial" w:cs="Arial"/>
          <w:sz w:val="22"/>
          <w:szCs w:val="22"/>
        </w:rPr>
        <w:t xml:space="preserve"> – m</w:t>
      </w:r>
      <w:r w:rsidRPr="0018138E">
        <w:rPr>
          <w:rFonts w:ascii="Arial" w:hAnsi="Arial" w:cs="Arial"/>
          <w:sz w:val="22"/>
          <w:szCs w:val="22"/>
        </w:rPr>
        <w:t xml:space="preserve">ention this would be required </w:t>
      </w:r>
      <w:r>
        <w:rPr>
          <w:rFonts w:ascii="Arial" w:hAnsi="Arial" w:cs="Arial"/>
          <w:sz w:val="22"/>
          <w:szCs w:val="22"/>
        </w:rPr>
        <w:t xml:space="preserve">for </w:t>
      </w:r>
      <w:r w:rsidRPr="0018138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lexi-Access Drawdown (F</w:t>
      </w:r>
      <w:r w:rsidRPr="0018138E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multiple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payments </w:t>
      </w:r>
      <w:r w:rsidRPr="0018138E">
        <w:rPr>
          <w:rFonts w:ascii="Arial" w:hAnsi="Arial" w:cs="Arial"/>
          <w:sz w:val="22"/>
          <w:szCs w:val="22"/>
        </w:rPr>
        <w:t>from M</w:t>
      </w:r>
      <w:r>
        <w:rPr>
          <w:rFonts w:ascii="Arial" w:hAnsi="Arial" w:cs="Arial"/>
          <w:sz w:val="22"/>
          <w:szCs w:val="22"/>
        </w:rPr>
        <w:t xml:space="preserve">inimum </w:t>
      </w:r>
      <w:r w:rsidRPr="0018138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ension </w:t>
      </w:r>
      <w:r w:rsidRPr="001813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</w:p>
    <w:p w14:paraId="52FE2D55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Mention </w:t>
      </w:r>
      <w:r w:rsidRPr="0018138E">
        <w:rPr>
          <w:rFonts w:ascii="Arial" w:hAnsi="Arial" w:cs="Arial"/>
          <w:sz w:val="22"/>
          <w:szCs w:val="22"/>
        </w:rPr>
        <w:t>Pension Wise if want to take advantage of flexibilities</w:t>
      </w:r>
      <w:r>
        <w:rPr>
          <w:rFonts w:ascii="Arial" w:hAnsi="Arial" w:cs="Arial"/>
          <w:sz w:val="22"/>
          <w:szCs w:val="22"/>
        </w:rPr>
        <w:t xml:space="preserve"> (now part of the ‘Money and Pensions Service’)</w:t>
      </w:r>
    </w:p>
    <w:p w14:paraId="7C1DEE11" w14:textId="77777777" w:rsidR="009D501B" w:rsidRPr="0018138E" w:rsidRDefault="009D501B" w:rsidP="009D50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Mention </w:t>
      </w:r>
      <w:r>
        <w:rPr>
          <w:rFonts w:ascii="Arial" w:hAnsi="Arial" w:cs="Arial"/>
          <w:sz w:val="22"/>
          <w:szCs w:val="22"/>
        </w:rPr>
        <w:t xml:space="preserve">reduced </w:t>
      </w:r>
      <w:r w:rsidRPr="0018138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oney Purchase Annual Allowance if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(single or multiple) </w:t>
      </w:r>
      <w:r w:rsidRPr="0018138E">
        <w:rPr>
          <w:rFonts w:ascii="Arial" w:hAnsi="Arial" w:cs="Arial"/>
          <w:sz w:val="22"/>
          <w:szCs w:val="22"/>
        </w:rPr>
        <w:t xml:space="preserve">or FADD </w:t>
      </w:r>
      <w:r>
        <w:rPr>
          <w:rFonts w:ascii="Arial" w:hAnsi="Arial" w:cs="Arial"/>
          <w:sz w:val="22"/>
          <w:szCs w:val="22"/>
        </w:rPr>
        <w:t>triggered</w:t>
      </w:r>
    </w:p>
    <w:p w14:paraId="054CC69B" w14:textId="77777777" w:rsidR="009D501B" w:rsidRDefault="009D501B" w:rsidP="00D6385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AAE3492" w14:textId="04D5488C" w:rsidR="00D63856" w:rsidRPr="0027067D" w:rsidRDefault="00D63856" w:rsidP="00B10DF0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27067D">
        <w:rPr>
          <w:rFonts w:ascii="Calibri" w:eastAsia="Calibri" w:hAnsi="Calibri"/>
          <w:sz w:val="22"/>
          <w:szCs w:val="22"/>
        </w:rPr>
        <w:t xml:space="preserve">NOTE: </w:t>
      </w:r>
      <w:r w:rsidRPr="0027067D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27067D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p w14:paraId="16B31085" w14:textId="77777777" w:rsidR="00A12FBD" w:rsidRPr="0027067D" w:rsidRDefault="00A12FBD" w:rsidP="00AD1ED7">
      <w:pPr>
        <w:tabs>
          <w:tab w:val="left" w:pos="-720"/>
        </w:tabs>
        <w:suppressAutoHyphens/>
        <w:rPr>
          <w:rFonts w:ascii="Calibri" w:hAnsi="Calibri"/>
          <w:spacing w:val="-3"/>
          <w:sz w:val="22"/>
          <w:szCs w:val="22"/>
        </w:rPr>
      </w:pPr>
    </w:p>
    <w:sectPr w:rsidR="00A12FBD" w:rsidRPr="0027067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5582E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1070"/>
    <w:multiLevelType w:val="hybridMultilevel"/>
    <w:tmpl w:val="AC968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2EA4"/>
    <w:multiLevelType w:val="hybridMultilevel"/>
    <w:tmpl w:val="E2FEE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72160"/>
    <w:rsid w:val="00090E77"/>
    <w:rsid w:val="000A0480"/>
    <w:rsid w:val="000A3123"/>
    <w:rsid w:val="000B74E1"/>
    <w:rsid w:val="000B76BE"/>
    <w:rsid w:val="000E348A"/>
    <w:rsid w:val="000F38AF"/>
    <w:rsid w:val="000F66A2"/>
    <w:rsid w:val="001047AB"/>
    <w:rsid w:val="001058A8"/>
    <w:rsid w:val="001356A5"/>
    <w:rsid w:val="00137F14"/>
    <w:rsid w:val="00144FAE"/>
    <w:rsid w:val="001452CD"/>
    <w:rsid w:val="0015633C"/>
    <w:rsid w:val="00162141"/>
    <w:rsid w:val="00162D19"/>
    <w:rsid w:val="00181251"/>
    <w:rsid w:val="001825AF"/>
    <w:rsid w:val="00185DDC"/>
    <w:rsid w:val="00195887"/>
    <w:rsid w:val="001E22B3"/>
    <w:rsid w:val="00230382"/>
    <w:rsid w:val="00234BB5"/>
    <w:rsid w:val="002465FA"/>
    <w:rsid w:val="0025012B"/>
    <w:rsid w:val="002624CC"/>
    <w:rsid w:val="0027067D"/>
    <w:rsid w:val="002937B9"/>
    <w:rsid w:val="002A0FCB"/>
    <w:rsid w:val="002A7D59"/>
    <w:rsid w:val="002B3331"/>
    <w:rsid w:val="002D163C"/>
    <w:rsid w:val="002E3659"/>
    <w:rsid w:val="002F21E5"/>
    <w:rsid w:val="002F3598"/>
    <w:rsid w:val="00306953"/>
    <w:rsid w:val="00316A72"/>
    <w:rsid w:val="00316C4F"/>
    <w:rsid w:val="003277C0"/>
    <w:rsid w:val="00356E52"/>
    <w:rsid w:val="00367998"/>
    <w:rsid w:val="003937BA"/>
    <w:rsid w:val="00395C63"/>
    <w:rsid w:val="003A4331"/>
    <w:rsid w:val="003A4569"/>
    <w:rsid w:val="003B03B4"/>
    <w:rsid w:val="003C4487"/>
    <w:rsid w:val="003E20D1"/>
    <w:rsid w:val="004122B7"/>
    <w:rsid w:val="00454AC8"/>
    <w:rsid w:val="00463D8C"/>
    <w:rsid w:val="00473789"/>
    <w:rsid w:val="00476305"/>
    <w:rsid w:val="004903BC"/>
    <w:rsid w:val="00492784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714D"/>
    <w:rsid w:val="0054194F"/>
    <w:rsid w:val="0055586A"/>
    <w:rsid w:val="005A6157"/>
    <w:rsid w:val="005A738B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67DC1"/>
    <w:rsid w:val="006841D1"/>
    <w:rsid w:val="006943C8"/>
    <w:rsid w:val="006B0DB9"/>
    <w:rsid w:val="006B1CDF"/>
    <w:rsid w:val="006B45A1"/>
    <w:rsid w:val="006C5E6C"/>
    <w:rsid w:val="006D55C2"/>
    <w:rsid w:val="006E0711"/>
    <w:rsid w:val="006E0E10"/>
    <w:rsid w:val="006E69A3"/>
    <w:rsid w:val="006F553E"/>
    <w:rsid w:val="007127D4"/>
    <w:rsid w:val="00714D0C"/>
    <w:rsid w:val="007228B2"/>
    <w:rsid w:val="0072587B"/>
    <w:rsid w:val="0073712A"/>
    <w:rsid w:val="007665F3"/>
    <w:rsid w:val="0077024D"/>
    <w:rsid w:val="007A086A"/>
    <w:rsid w:val="007A4CE2"/>
    <w:rsid w:val="007B4E1B"/>
    <w:rsid w:val="007D28BF"/>
    <w:rsid w:val="007D78AB"/>
    <w:rsid w:val="007F55C9"/>
    <w:rsid w:val="008004BE"/>
    <w:rsid w:val="00817397"/>
    <w:rsid w:val="008260B0"/>
    <w:rsid w:val="00830252"/>
    <w:rsid w:val="0083052E"/>
    <w:rsid w:val="008542EB"/>
    <w:rsid w:val="00860964"/>
    <w:rsid w:val="00882CB6"/>
    <w:rsid w:val="00894AF7"/>
    <w:rsid w:val="00897B5B"/>
    <w:rsid w:val="008A7FA8"/>
    <w:rsid w:val="008B70A7"/>
    <w:rsid w:val="008C4F07"/>
    <w:rsid w:val="008D0812"/>
    <w:rsid w:val="008D32A0"/>
    <w:rsid w:val="008E2D69"/>
    <w:rsid w:val="008E514E"/>
    <w:rsid w:val="008F09A3"/>
    <w:rsid w:val="009001C6"/>
    <w:rsid w:val="00912D67"/>
    <w:rsid w:val="0092755D"/>
    <w:rsid w:val="00934965"/>
    <w:rsid w:val="0097285D"/>
    <w:rsid w:val="009755A2"/>
    <w:rsid w:val="00975CE8"/>
    <w:rsid w:val="00983C81"/>
    <w:rsid w:val="00994965"/>
    <w:rsid w:val="009A39B8"/>
    <w:rsid w:val="009A5EE4"/>
    <w:rsid w:val="009D150E"/>
    <w:rsid w:val="009D501B"/>
    <w:rsid w:val="00A00BD4"/>
    <w:rsid w:val="00A12FBD"/>
    <w:rsid w:val="00A25A11"/>
    <w:rsid w:val="00A37B54"/>
    <w:rsid w:val="00A57C5A"/>
    <w:rsid w:val="00A57F06"/>
    <w:rsid w:val="00A70B9D"/>
    <w:rsid w:val="00A80B58"/>
    <w:rsid w:val="00AA28A6"/>
    <w:rsid w:val="00AA58FB"/>
    <w:rsid w:val="00AB69F7"/>
    <w:rsid w:val="00AD1ED7"/>
    <w:rsid w:val="00B02B4D"/>
    <w:rsid w:val="00B10DF0"/>
    <w:rsid w:val="00B12677"/>
    <w:rsid w:val="00B13E2B"/>
    <w:rsid w:val="00B15169"/>
    <w:rsid w:val="00B17631"/>
    <w:rsid w:val="00B224D0"/>
    <w:rsid w:val="00B34077"/>
    <w:rsid w:val="00B354A6"/>
    <w:rsid w:val="00B413C2"/>
    <w:rsid w:val="00B50F81"/>
    <w:rsid w:val="00B5495C"/>
    <w:rsid w:val="00BB0905"/>
    <w:rsid w:val="00BB6B71"/>
    <w:rsid w:val="00BE1691"/>
    <w:rsid w:val="00BE6DF0"/>
    <w:rsid w:val="00BF24E6"/>
    <w:rsid w:val="00C01ED7"/>
    <w:rsid w:val="00C132CB"/>
    <w:rsid w:val="00C21E05"/>
    <w:rsid w:val="00C46DA0"/>
    <w:rsid w:val="00C57B3A"/>
    <w:rsid w:val="00C638A7"/>
    <w:rsid w:val="00C6481B"/>
    <w:rsid w:val="00C76E96"/>
    <w:rsid w:val="00C80EBE"/>
    <w:rsid w:val="00CA4952"/>
    <w:rsid w:val="00CA52DE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3856"/>
    <w:rsid w:val="00D75A46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612A0"/>
    <w:rsid w:val="00E84B4D"/>
    <w:rsid w:val="00E95AEC"/>
    <w:rsid w:val="00E979BF"/>
    <w:rsid w:val="00EA053D"/>
    <w:rsid w:val="00EA2511"/>
    <w:rsid w:val="00EA25DF"/>
    <w:rsid w:val="00EA3659"/>
    <w:rsid w:val="00EC2E1B"/>
    <w:rsid w:val="00EC4DE1"/>
    <w:rsid w:val="00F16BE1"/>
    <w:rsid w:val="00F3061F"/>
    <w:rsid w:val="00F455BF"/>
    <w:rsid w:val="00F53CBE"/>
    <w:rsid w:val="00F55F21"/>
    <w:rsid w:val="00F87DC4"/>
    <w:rsid w:val="00FA557D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1EA16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272AC-673F-4AAD-AB0A-A907E017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89B85-310E-49DB-9A18-312BC9C05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A054D-0868-4435-8E28-78A2BB8AF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2015-02-05T17:12:00Z</cp:lastPrinted>
  <dcterms:created xsi:type="dcterms:W3CDTF">2020-05-29T13:09:00Z</dcterms:created>
  <dcterms:modified xsi:type="dcterms:W3CDTF">2020-06-01T19:10:00Z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