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7FCBFA02" w14:textId="40060ABF" w:rsidR="00AB4A47" w:rsidRPr="00DE6176" w:rsidRDefault="00AB4A47" w:rsidP="00AB4A47">
      <w:pPr>
        <w:pStyle w:val="BodyTextIndent"/>
        <w:ind w:left="0" w:firstLine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Question </w:t>
      </w:r>
      <w:r w:rsidR="009E0693">
        <w:rPr>
          <w:caps/>
        </w:rPr>
        <w:t>5</w:t>
      </w:r>
    </w:p>
    <w:p w14:paraId="4F4314BD" w14:textId="77777777" w:rsidR="00AB4A47" w:rsidRPr="00911C4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7FB64194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010BE">
        <w:rPr>
          <w:b/>
          <w:bCs/>
          <w:spacing w:val="-3"/>
        </w:rPr>
        <w:t>31</w:t>
      </w:r>
      <w:r w:rsidR="003A0F25" w:rsidRPr="003A0F25">
        <w:rPr>
          <w:b/>
          <w:bCs/>
          <w:spacing w:val="-3"/>
        </w:rPr>
        <w:t>/0</w:t>
      </w:r>
      <w:r w:rsidR="004010BE">
        <w:rPr>
          <w:b/>
          <w:bCs/>
          <w:spacing w:val="-3"/>
        </w:rPr>
        <w:t>1</w:t>
      </w:r>
      <w:r w:rsidR="003A0F25" w:rsidRPr="003A0F25">
        <w:rPr>
          <w:b/>
          <w:bCs/>
          <w:spacing w:val="-3"/>
        </w:rPr>
        <w:t>/20</w:t>
      </w:r>
      <w:r w:rsidR="004010BE">
        <w:rPr>
          <w:b/>
          <w:bCs/>
          <w:spacing w:val="-3"/>
        </w:rPr>
        <w:t>16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0113FC86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4010BE">
        <w:rPr>
          <w:b/>
          <w:bCs/>
          <w:spacing w:val="-3"/>
        </w:rPr>
        <w:t>4</w:t>
      </w:r>
      <w:r w:rsidR="00684E7F" w:rsidRPr="00684E7F">
        <w:rPr>
          <w:b/>
          <w:bCs/>
          <w:spacing w:val="-3"/>
        </w:rPr>
        <w:t>/09/2020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66C65860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EF44FF">
        <w:rPr>
          <w:b/>
          <w:bCs/>
          <w:spacing w:val="-3"/>
        </w:rPr>
        <w:t>SANTOS</w:t>
      </w:r>
      <w:r w:rsidR="002319A9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EF44FF">
        <w:rPr>
          <w:b/>
          <w:bCs/>
          <w:spacing w:val="-3"/>
        </w:rPr>
        <w:t>ABELARDO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6D49146E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4010BE">
        <w:rPr>
          <w:b/>
          <w:bCs/>
          <w:spacing w:val="-3"/>
        </w:rPr>
        <w:t>02</w:t>
      </w:r>
      <w:r w:rsidR="003A0F25" w:rsidRPr="003A0F25">
        <w:rPr>
          <w:b/>
          <w:bCs/>
          <w:spacing w:val="-3"/>
        </w:rPr>
        <w:t>/</w:t>
      </w:r>
      <w:r w:rsidR="004010BE">
        <w:rPr>
          <w:b/>
          <w:bCs/>
          <w:spacing w:val="-3"/>
        </w:rPr>
        <w:t>03</w:t>
      </w:r>
      <w:r w:rsidR="003A0F25" w:rsidRPr="003A0F25">
        <w:rPr>
          <w:b/>
          <w:bCs/>
          <w:spacing w:val="-3"/>
        </w:rPr>
        <w:t>/19</w:t>
      </w:r>
      <w:r w:rsidR="004010BE">
        <w:rPr>
          <w:b/>
          <w:bCs/>
          <w:spacing w:val="-3"/>
        </w:rPr>
        <w:t>81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72DF3F5D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77777777" w:rsidR="002319A9" w:rsidRDefault="002319A9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29B9E3EF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4010BE">
        <w:rPr>
          <w:b/>
          <w:bCs/>
          <w:spacing w:val="-3"/>
        </w:rPr>
        <w:t>01</w:t>
      </w:r>
      <w:r w:rsidR="003A0F25" w:rsidRPr="003A0F25">
        <w:rPr>
          <w:b/>
          <w:bCs/>
          <w:spacing w:val="-3"/>
        </w:rPr>
        <w:t>/0</w:t>
      </w:r>
      <w:r w:rsidR="004010BE">
        <w:rPr>
          <w:b/>
          <w:bCs/>
          <w:spacing w:val="-3"/>
        </w:rPr>
        <w:t>8</w:t>
      </w:r>
      <w:r w:rsidR="003A0F25" w:rsidRPr="003A0F25">
        <w:rPr>
          <w:b/>
          <w:bCs/>
          <w:spacing w:val="-3"/>
        </w:rPr>
        <w:t>/</w:t>
      </w:r>
      <w:r w:rsidR="004010BE">
        <w:rPr>
          <w:b/>
          <w:bCs/>
          <w:spacing w:val="-3"/>
        </w:rPr>
        <w:t>2013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7E8DB268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4010BE">
        <w:rPr>
          <w:b/>
          <w:bCs/>
          <w:spacing w:val="-3"/>
        </w:rPr>
        <w:t>01/</w:t>
      </w:r>
      <w:r w:rsidR="003A0F25" w:rsidRPr="003A0F25">
        <w:rPr>
          <w:b/>
          <w:bCs/>
          <w:spacing w:val="-3"/>
        </w:rPr>
        <w:t>0</w:t>
      </w:r>
      <w:r w:rsidR="004010BE">
        <w:rPr>
          <w:b/>
          <w:bCs/>
          <w:spacing w:val="-3"/>
        </w:rPr>
        <w:t>8</w:t>
      </w:r>
      <w:r w:rsidR="003A0F25" w:rsidRPr="003A0F25">
        <w:rPr>
          <w:b/>
          <w:bCs/>
          <w:spacing w:val="-3"/>
        </w:rPr>
        <w:t>/</w:t>
      </w:r>
      <w:r w:rsidR="004010BE">
        <w:rPr>
          <w:b/>
          <w:bCs/>
          <w:spacing w:val="-3"/>
        </w:rPr>
        <w:t>2013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1DB4B138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33459558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4010BE">
        <w:rPr>
          <w:b/>
          <w:spacing w:val="-3"/>
        </w:rPr>
        <w:t>3</w:t>
      </w:r>
      <w:r w:rsidR="003A0F25">
        <w:rPr>
          <w:b/>
          <w:spacing w:val="-3"/>
        </w:rPr>
        <w:t>,</w:t>
      </w:r>
      <w:r w:rsidR="004E42C8">
        <w:rPr>
          <w:b/>
          <w:spacing w:val="-3"/>
        </w:rPr>
        <w:t>69</w:t>
      </w:r>
      <w:r w:rsidR="004010BE">
        <w:rPr>
          <w:b/>
          <w:spacing w:val="-3"/>
        </w:rPr>
        <w:t>2</w:t>
      </w:r>
      <w:r w:rsidR="003A0F25">
        <w:rPr>
          <w:b/>
          <w:spacing w:val="-3"/>
        </w:rPr>
        <w:t>.</w:t>
      </w:r>
      <w:r w:rsidR="004E42C8">
        <w:rPr>
          <w:b/>
          <w:spacing w:val="-3"/>
        </w:rPr>
        <w:t>9</w:t>
      </w:r>
      <w:r w:rsidR="004010BE">
        <w:rPr>
          <w:b/>
          <w:spacing w:val="-3"/>
        </w:rPr>
        <w:t>4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49E3BE5C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4010BE">
        <w:rPr>
          <w:b/>
          <w:spacing w:val="-3"/>
        </w:rPr>
        <w:t>5</w:t>
      </w:r>
      <w:r w:rsidR="003A0F25">
        <w:rPr>
          <w:b/>
          <w:spacing w:val="-3"/>
        </w:rPr>
        <w:t>,</w:t>
      </w:r>
      <w:r w:rsidR="004010BE">
        <w:rPr>
          <w:b/>
          <w:spacing w:val="-3"/>
        </w:rPr>
        <w:t>9</w:t>
      </w:r>
      <w:r w:rsidR="004B7241">
        <w:rPr>
          <w:b/>
          <w:spacing w:val="-3"/>
        </w:rPr>
        <w:t>0</w:t>
      </w:r>
      <w:r w:rsidR="004010BE">
        <w:rPr>
          <w:b/>
          <w:spacing w:val="-3"/>
        </w:rPr>
        <w:t>8</w:t>
      </w:r>
      <w:r w:rsidR="003A0F25">
        <w:rPr>
          <w:b/>
          <w:spacing w:val="-3"/>
        </w:rPr>
        <w:t>.</w:t>
      </w:r>
      <w:r w:rsidR="004B7241">
        <w:rPr>
          <w:b/>
          <w:spacing w:val="-3"/>
        </w:rPr>
        <w:t>7</w:t>
      </w:r>
      <w:r w:rsidR="004010BE">
        <w:rPr>
          <w:b/>
          <w:spacing w:val="-3"/>
        </w:rPr>
        <w:t>1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77777777" w:rsidR="00AB4A47" w:rsidRDefault="00AB4A47" w:rsidP="008E4159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4F84B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31D8F187" w14:textId="0D5E976A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6AB69A63" w14:textId="560A6183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3C0A8E">
              <w:rPr>
                <w:spacing w:val="-3"/>
              </w:rPr>
              <w:t>00</w:t>
            </w: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26FCF9BE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C0A8E">
              <w:rPr>
                <w:spacing w:val="-3"/>
              </w:rPr>
              <w:t>1846</w:t>
            </w:r>
            <w:r w:rsidRPr="003A0F25">
              <w:rPr>
                <w:spacing w:val="-3"/>
              </w:rPr>
              <w:t>.</w:t>
            </w:r>
            <w:r w:rsidR="003C0A8E">
              <w:rPr>
                <w:spacing w:val="-3"/>
              </w:rPr>
              <w:t>75</w:t>
            </w:r>
            <w:r w:rsidR="004B7241">
              <w:rPr>
                <w:spacing w:val="-3"/>
              </w:rPr>
              <w:t>0</w:t>
            </w:r>
            <w:r w:rsidR="003C0A8E">
              <w:rPr>
                <w:spacing w:val="-3"/>
              </w:rPr>
              <w:t>2</w:t>
            </w:r>
          </w:p>
        </w:tc>
        <w:tc>
          <w:tcPr>
            <w:tcW w:w="1920" w:type="dxa"/>
          </w:tcPr>
          <w:p w14:paraId="00FF252E" w14:textId="755A3FC7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E42C8">
              <w:rPr>
                <w:spacing w:val="-3"/>
              </w:rPr>
              <w:t>2954</w:t>
            </w:r>
            <w:r w:rsidRPr="003A0F25">
              <w:rPr>
                <w:spacing w:val="-3"/>
              </w:rPr>
              <w:t>.</w:t>
            </w:r>
            <w:r w:rsidR="004E42C8">
              <w:rPr>
                <w:spacing w:val="-3"/>
              </w:rPr>
              <w:t>8003</w:t>
            </w:r>
          </w:p>
        </w:tc>
        <w:tc>
          <w:tcPr>
            <w:tcW w:w="1731" w:type="dxa"/>
          </w:tcPr>
          <w:p w14:paraId="5742127A" w14:textId="61F2F2DF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3C0A8E">
              <w:rPr>
                <w:spacing w:val="-3"/>
              </w:rPr>
              <w:t>00</w:t>
            </w: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4FBE636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4AEDB9E9" w14:textId="23E2612F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1D020DDE" w14:textId="2BCEAF3F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3C0A8E">
              <w:rPr>
                <w:spacing w:val="-3"/>
              </w:rPr>
              <w:t>00</w:t>
            </w: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41A796EA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E42C8">
              <w:rPr>
                <w:spacing w:val="-3"/>
              </w:rPr>
              <w:t>1</w:t>
            </w:r>
            <w:r w:rsidR="003C0A8E">
              <w:rPr>
                <w:spacing w:val="-3"/>
              </w:rPr>
              <w:t>2</w:t>
            </w:r>
            <w:r w:rsidR="004E42C8">
              <w:rPr>
                <w:spacing w:val="-3"/>
              </w:rPr>
              <w:t>33</w:t>
            </w:r>
            <w:r w:rsidRPr="003A0F25">
              <w:rPr>
                <w:spacing w:val="-3"/>
              </w:rPr>
              <w:t>.</w:t>
            </w:r>
            <w:r w:rsidR="004E42C8">
              <w:rPr>
                <w:spacing w:val="-3"/>
              </w:rPr>
              <w:t>4758</w:t>
            </w:r>
          </w:p>
        </w:tc>
        <w:tc>
          <w:tcPr>
            <w:tcW w:w="1920" w:type="dxa"/>
          </w:tcPr>
          <w:p w14:paraId="32B9952C" w14:textId="5D618E1D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C0A8E">
              <w:rPr>
                <w:spacing w:val="-3"/>
              </w:rPr>
              <w:t>1973</w:t>
            </w:r>
            <w:r w:rsidRPr="003A0F25">
              <w:rPr>
                <w:spacing w:val="-3"/>
              </w:rPr>
              <w:t>.</w:t>
            </w:r>
            <w:r w:rsidR="003C0A8E">
              <w:rPr>
                <w:spacing w:val="-3"/>
              </w:rPr>
              <w:t>5612</w:t>
            </w:r>
          </w:p>
        </w:tc>
        <w:tc>
          <w:tcPr>
            <w:tcW w:w="1731" w:type="dxa"/>
          </w:tcPr>
          <w:p w14:paraId="149C7D3F" w14:textId="4E9B3B89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3C0A8E">
              <w:rPr>
                <w:spacing w:val="-3"/>
              </w:rPr>
              <w:t>00</w:t>
            </w: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0FC56D5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A28C7B1" w14:textId="6DEE03B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981914A" w14:textId="4276BE35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3C0A8E">
              <w:rPr>
                <w:spacing w:val="-3"/>
              </w:rPr>
              <w:t>00</w:t>
            </w: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5CE466D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C0A8E">
              <w:rPr>
                <w:spacing w:val="-3"/>
              </w:rPr>
              <w:t>0.0000</w:t>
            </w:r>
          </w:p>
        </w:tc>
        <w:tc>
          <w:tcPr>
            <w:tcW w:w="1920" w:type="dxa"/>
          </w:tcPr>
          <w:p w14:paraId="46CA44C9" w14:textId="0A1052DA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C0A8E">
              <w:rPr>
                <w:spacing w:val="-3"/>
              </w:rPr>
              <w:t>0.0000</w:t>
            </w:r>
          </w:p>
        </w:tc>
        <w:tc>
          <w:tcPr>
            <w:tcW w:w="1731" w:type="dxa"/>
          </w:tcPr>
          <w:p w14:paraId="58BDAA9C" w14:textId="20AC3523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3C0A8E">
              <w:rPr>
                <w:spacing w:val="-3"/>
              </w:rPr>
              <w:t>00</w:t>
            </w: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723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0D2E3E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86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217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734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77777777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D46ED9" w14:textId="284DC016" w:rsidR="00532FB4" w:rsidRDefault="00532FB4" w:rsidP="00FE31F6">
      <w:pPr>
        <w:pStyle w:val="BodyText"/>
      </w:pPr>
    </w:p>
    <w:p w14:paraId="49CECEAE" w14:textId="1DDBB604" w:rsidR="004B7241" w:rsidRDefault="004B7241" w:rsidP="00FE31F6">
      <w:pPr>
        <w:pStyle w:val="BodyText"/>
      </w:pPr>
    </w:p>
    <w:p w14:paraId="10E271E7" w14:textId="0171BC21" w:rsidR="004B7241" w:rsidRDefault="004B7241" w:rsidP="00FE31F6">
      <w:pPr>
        <w:pStyle w:val="BodyText"/>
      </w:pPr>
    </w:p>
    <w:p w14:paraId="034AF8D0" w14:textId="6E37E73A" w:rsidR="004B7241" w:rsidRDefault="004B7241" w:rsidP="00FE31F6">
      <w:pPr>
        <w:pStyle w:val="BodyText"/>
      </w:pPr>
    </w:p>
    <w:p w14:paraId="71AE9317" w14:textId="514DC3FA" w:rsidR="004B7241" w:rsidRDefault="004B7241" w:rsidP="00FE31F6">
      <w:pPr>
        <w:pStyle w:val="BodyText"/>
      </w:pPr>
    </w:p>
    <w:p w14:paraId="2F6439F1" w14:textId="330FB083" w:rsidR="004B7241" w:rsidRDefault="004B7241" w:rsidP="00FE31F6">
      <w:pPr>
        <w:pStyle w:val="BodyText"/>
      </w:pPr>
    </w:p>
    <w:p w14:paraId="7BF362E2" w14:textId="43257B60" w:rsidR="004B7241" w:rsidRDefault="004B7241" w:rsidP="00FE31F6">
      <w:pPr>
        <w:pStyle w:val="BodyText"/>
      </w:pPr>
    </w:p>
    <w:p w14:paraId="0FFAF4B5" w14:textId="77777777" w:rsidR="004B7241" w:rsidRDefault="004B7241" w:rsidP="00FE31F6">
      <w:pPr>
        <w:pStyle w:val="BodyText"/>
      </w:pPr>
    </w:p>
    <w:p w14:paraId="3DB2AF93" w14:textId="0B06651C" w:rsidR="004B7241" w:rsidRDefault="004B7241" w:rsidP="00FE31F6">
      <w:pPr>
        <w:pStyle w:val="BodyText"/>
      </w:pPr>
    </w:p>
    <w:p w14:paraId="0F619A53" w14:textId="2E6A09A4" w:rsidR="004B7241" w:rsidRDefault="004B7241" w:rsidP="00FE31F6">
      <w:pPr>
        <w:pStyle w:val="BodyText"/>
      </w:pPr>
    </w:p>
    <w:p w14:paraId="3500A7DA" w14:textId="753436C6" w:rsidR="004B7241" w:rsidRDefault="004B7241" w:rsidP="00FE31F6">
      <w:pPr>
        <w:pStyle w:val="BodyText"/>
      </w:pPr>
    </w:p>
    <w:p w14:paraId="6F264F4D" w14:textId="2BBD231A" w:rsidR="004B7241" w:rsidRDefault="004B7241" w:rsidP="00FE31F6">
      <w:pPr>
        <w:pStyle w:val="BodyText"/>
      </w:pPr>
    </w:p>
    <w:p w14:paraId="11F8661A" w14:textId="77777777" w:rsidR="004B7241" w:rsidRDefault="004B7241" w:rsidP="00FE31F6">
      <w:pPr>
        <w:pStyle w:val="BodyText"/>
      </w:pPr>
    </w:p>
    <w:p w14:paraId="7EAD727D" w14:textId="77777777" w:rsidR="00125A6D" w:rsidRDefault="00125A6D" w:rsidP="00AB4A47">
      <w:pPr>
        <w:pStyle w:val="BodyTextIndent"/>
        <w:tabs>
          <w:tab w:val="left" w:pos="7380"/>
        </w:tabs>
        <w:ind w:left="0" w:firstLine="0"/>
        <w:rPr>
          <w:caps/>
        </w:rPr>
      </w:pPr>
    </w:p>
    <w:p w14:paraId="5F0E28AF" w14:textId="77777777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TRANSFERS</w:t>
      </w:r>
    </w:p>
    <w:p w14:paraId="3D3BA468" w14:textId="51369200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9E0693">
        <w:rPr>
          <w:b/>
          <w:spacing w:val="-3"/>
        </w:rPr>
        <w:t>5</w:t>
      </w:r>
    </w:p>
    <w:sectPr w:rsidR="00125A6D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639A" w14:textId="77777777" w:rsidR="00C60473" w:rsidRDefault="00C60473" w:rsidP="00397ADC">
      <w:r>
        <w:separator/>
      </w:r>
    </w:p>
  </w:endnote>
  <w:endnote w:type="continuationSeparator" w:id="0">
    <w:p w14:paraId="54969D52" w14:textId="77777777" w:rsidR="00C60473" w:rsidRDefault="00C60473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4A896" w14:textId="77777777" w:rsidR="00C60473" w:rsidRDefault="00C60473" w:rsidP="00397ADC">
      <w:r>
        <w:separator/>
      </w:r>
    </w:p>
  </w:footnote>
  <w:footnote w:type="continuationSeparator" w:id="0">
    <w:p w14:paraId="30A91BD4" w14:textId="77777777" w:rsidR="00C60473" w:rsidRDefault="00C60473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007C" w14:textId="77777777" w:rsidR="00841A89" w:rsidRDefault="004E42C8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A0F25"/>
    <w:rsid w:val="003C0A8E"/>
    <w:rsid w:val="003F7606"/>
    <w:rsid w:val="004010BE"/>
    <w:rsid w:val="00407BBD"/>
    <w:rsid w:val="00411D7F"/>
    <w:rsid w:val="0042066D"/>
    <w:rsid w:val="00454256"/>
    <w:rsid w:val="00476439"/>
    <w:rsid w:val="004A695F"/>
    <w:rsid w:val="004B7241"/>
    <w:rsid w:val="004E42C8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5644"/>
    <w:rsid w:val="006D7683"/>
    <w:rsid w:val="006E04BA"/>
    <w:rsid w:val="006F30C8"/>
    <w:rsid w:val="006F66E7"/>
    <w:rsid w:val="00776A7E"/>
    <w:rsid w:val="007770DB"/>
    <w:rsid w:val="007C200F"/>
    <w:rsid w:val="007D32B0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738B0"/>
    <w:rsid w:val="00985553"/>
    <w:rsid w:val="00992902"/>
    <w:rsid w:val="009A153F"/>
    <w:rsid w:val="009B5D0D"/>
    <w:rsid w:val="009B5EF5"/>
    <w:rsid w:val="009C22D7"/>
    <w:rsid w:val="009E0693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05754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00EB8"/>
    <w:rsid w:val="00C34439"/>
    <w:rsid w:val="00C43FA6"/>
    <w:rsid w:val="00C51C94"/>
    <w:rsid w:val="00C60473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32259"/>
    <w:rsid w:val="00E757E7"/>
    <w:rsid w:val="00EA63C1"/>
    <w:rsid w:val="00EB07DC"/>
    <w:rsid w:val="00EC6B84"/>
    <w:rsid w:val="00ED783B"/>
    <w:rsid w:val="00EE0880"/>
    <w:rsid w:val="00EE6D1F"/>
    <w:rsid w:val="00EF01EE"/>
    <w:rsid w:val="00EF44FF"/>
    <w:rsid w:val="00F14C86"/>
    <w:rsid w:val="00F20D8E"/>
    <w:rsid w:val="00F26E1C"/>
    <w:rsid w:val="00F55EC4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0B31-29EC-4146-8D41-246828AB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7</cp:revision>
  <cp:lastPrinted>2020-04-02T13:36:00Z</cp:lastPrinted>
  <dcterms:created xsi:type="dcterms:W3CDTF">2020-04-03T20:51:00Z</dcterms:created>
  <dcterms:modified xsi:type="dcterms:W3CDTF">2020-06-03T20:06:00Z</dcterms:modified>
</cp:coreProperties>
</file>