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8F2A1" w14:textId="77777777" w:rsidR="00814B5A" w:rsidRPr="000527B6" w:rsidRDefault="00EB69D9" w:rsidP="00941407">
      <w:pPr>
        <w:tabs>
          <w:tab w:val="left" w:pos="-720"/>
        </w:tabs>
        <w:suppressAutoHyphens/>
        <w:ind w:right="-334"/>
        <w:jc w:val="both"/>
        <w:rPr>
          <w:rFonts w:ascii="Arial" w:hAnsi="Arial" w:cs="Arial"/>
          <w:b/>
          <w:sz w:val="22"/>
          <w:szCs w:val="22"/>
        </w:rPr>
      </w:pPr>
      <w:r w:rsidRPr="000527B6">
        <w:rPr>
          <w:rFonts w:ascii="Arial" w:hAnsi="Arial" w:cs="Arial"/>
          <w:b/>
          <w:spacing w:val="-3"/>
          <w:sz w:val="22"/>
          <w:szCs w:val="22"/>
        </w:rPr>
        <w:t>RST Letter</w:t>
      </w:r>
      <w:r w:rsidR="00550706" w:rsidRPr="000527B6">
        <w:rPr>
          <w:rFonts w:ascii="Arial" w:hAnsi="Arial" w:cs="Arial"/>
          <w:b/>
          <w:sz w:val="22"/>
          <w:szCs w:val="22"/>
        </w:rPr>
        <w:tab/>
      </w:r>
      <w:r w:rsidR="00550706" w:rsidRPr="000527B6">
        <w:rPr>
          <w:rFonts w:ascii="Arial" w:hAnsi="Arial" w:cs="Arial"/>
          <w:b/>
          <w:sz w:val="22"/>
          <w:szCs w:val="22"/>
        </w:rPr>
        <w:tab/>
      </w:r>
      <w:r w:rsidR="00550706" w:rsidRPr="000527B6">
        <w:rPr>
          <w:rFonts w:ascii="Arial" w:hAnsi="Arial" w:cs="Arial"/>
          <w:b/>
          <w:sz w:val="22"/>
          <w:szCs w:val="22"/>
        </w:rPr>
        <w:tab/>
      </w:r>
    </w:p>
    <w:p w14:paraId="7CAF2554" w14:textId="77777777" w:rsidR="00814B5A" w:rsidRDefault="00814B5A" w:rsidP="00941407">
      <w:pPr>
        <w:tabs>
          <w:tab w:val="left" w:pos="-720"/>
        </w:tabs>
        <w:suppressAutoHyphens/>
        <w:ind w:right="-334"/>
        <w:jc w:val="both"/>
        <w:rPr>
          <w:rFonts w:ascii="Arial" w:hAnsi="Arial" w:cs="Arial"/>
          <w:sz w:val="22"/>
          <w:szCs w:val="22"/>
        </w:rPr>
      </w:pPr>
    </w:p>
    <w:p w14:paraId="5836E2E0" w14:textId="31B9D32D" w:rsidR="00EB69D9" w:rsidRPr="00942464" w:rsidRDefault="00EB69D9" w:rsidP="000527B6">
      <w:pPr>
        <w:tabs>
          <w:tab w:val="left" w:pos="-720"/>
        </w:tabs>
        <w:suppressAutoHyphens/>
        <w:ind w:right="-199"/>
        <w:jc w:val="both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sz w:val="22"/>
          <w:szCs w:val="22"/>
        </w:rPr>
        <w:t xml:space="preserve">Address to the </w:t>
      </w:r>
      <w:r w:rsidR="00814B5A">
        <w:rPr>
          <w:rFonts w:ascii="Arial" w:hAnsi="Arial" w:cs="Arial"/>
          <w:sz w:val="22"/>
          <w:szCs w:val="22"/>
        </w:rPr>
        <w:t>T</w:t>
      </w:r>
      <w:r w:rsidRPr="00942464">
        <w:rPr>
          <w:rFonts w:ascii="Arial" w:hAnsi="Arial" w:cs="Arial"/>
          <w:sz w:val="22"/>
          <w:szCs w:val="22"/>
        </w:rPr>
        <w:t>rustees of the RST scheme</w:t>
      </w:r>
    </w:p>
    <w:p w14:paraId="4CAA9027" w14:textId="77777777" w:rsidR="00550706" w:rsidRDefault="00550706" w:rsidP="000527B6">
      <w:pPr>
        <w:ind w:right="-199"/>
        <w:rPr>
          <w:rFonts w:ascii="Arial" w:hAnsi="Arial" w:cs="Arial"/>
          <w:sz w:val="22"/>
          <w:szCs w:val="22"/>
        </w:rPr>
      </w:pPr>
    </w:p>
    <w:p w14:paraId="46690DC5" w14:textId="77777777" w:rsidR="00EB69D9" w:rsidRPr="00942464" w:rsidRDefault="00EB69D9" w:rsidP="000527B6">
      <w:pPr>
        <w:ind w:right="-199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sz w:val="22"/>
          <w:szCs w:val="22"/>
        </w:rPr>
        <w:t xml:space="preserve">Date </w:t>
      </w:r>
    </w:p>
    <w:p w14:paraId="47422418" w14:textId="77777777" w:rsidR="00B1639E" w:rsidRDefault="00EB69D9" w:rsidP="000527B6">
      <w:pPr>
        <w:pStyle w:val="NormalWeb"/>
        <w:ind w:right="-199"/>
        <w:rPr>
          <w:sz w:val="22"/>
          <w:szCs w:val="22"/>
        </w:rPr>
      </w:pPr>
      <w:r w:rsidRPr="00942464">
        <w:rPr>
          <w:sz w:val="22"/>
          <w:szCs w:val="22"/>
        </w:rPr>
        <w:t xml:space="preserve">Dear Sir or Madam </w:t>
      </w:r>
    </w:p>
    <w:p w14:paraId="4F6F8B47" w14:textId="2EB07F83" w:rsidR="00EB69D9" w:rsidRPr="00942464" w:rsidRDefault="00B1639E" w:rsidP="000527B6">
      <w:pPr>
        <w:pStyle w:val="NormalWeb"/>
        <w:ind w:right="-199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Re: </w:t>
      </w:r>
      <w:r w:rsidR="00EB69D9" w:rsidRPr="00942464">
        <w:rPr>
          <w:sz w:val="22"/>
          <w:szCs w:val="22"/>
        </w:rPr>
        <w:t xml:space="preserve"> </w:t>
      </w:r>
      <w:proofErr w:type="spellStart"/>
      <w:r w:rsidR="00CF35B6">
        <w:rPr>
          <w:rStyle w:val="Strong"/>
          <w:color w:val="000000"/>
          <w:sz w:val="22"/>
          <w:szCs w:val="22"/>
        </w:rPr>
        <w:t>Galel</w:t>
      </w:r>
      <w:proofErr w:type="spellEnd"/>
      <w:r w:rsidR="00CF35B6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="00CF35B6">
        <w:rPr>
          <w:rStyle w:val="Strong"/>
          <w:color w:val="000000"/>
          <w:sz w:val="22"/>
          <w:szCs w:val="22"/>
        </w:rPr>
        <w:t>Almasi</w:t>
      </w:r>
      <w:proofErr w:type="spellEnd"/>
      <w:r w:rsidR="00CF35B6">
        <w:rPr>
          <w:rStyle w:val="Strong"/>
          <w:color w:val="000000"/>
          <w:sz w:val="22"/>
          <w:szCs w:val="22"/>
        </w:rPr>
        <w:t xml:space="preserve"> </w:t>
      </w:r>
      <w:r w:rsidR="00814B5A" w:rsidRPr="000527B6">
        <w:rPr>
          <w:rStyle w:val="Strong"/>
          <w:b w:val="0"/>
          <w:color w:val="000000"/>
          <w:sz w:val="22"/>
          <w:szCs w:val="22"/>
        </w:rPr>
        <w:t xml:space="preserve">– </w:t>
      </w:r>
      <w:r w:rsidR="00E958CF" w:rsidRPr="00942464">
        <w:rPr>
          <w:sz w:val="22"/>
          <w:szCs w:val="22"/>
        </w:rPr>
        <w:t xml:space="preserve">deceased </w:t>
      </w:r>
      <w:r w:rsidR="008A5D8B" w:rsidRPr="00942464">
        <w:rPr>
          <w:sz w:val="22"/>
          <w:szCs w:val="22"/>
        </w:rPr>
        <w:br/>
      </w:r>
      <w:r w:rsidR="008A37E0" w:rsidRPr="00942464">
        <w:rPr>
          <w:sz w:val="22"/>
          <w:szCs w:val="22"/>
        </w:rPr>
        <w:br/>
      </w:r>
      <w:r w:rsidR="008A5D8B" w:rsidRPr="00942464">
        <w:rPr>
          <w:sz w:val="22"/>
          <w:szCs w:val="22"/>
        </w:rPr>
        <w:t xml:space="preserve">Date of death </w:t>
      </w:r>
      <w:r w:rsidR="00CF35B6">
        <w:rPr>
          <w:sz w:val="22"/>
          <w:szCs w:val="22"/>
        </w:rPr>
        <w:t>4th</w:t>
      </w:r>
      <w:r w:rsidR="00CF35B6" w:rsidRPr="00942464">
        <w:rPr>
          <w:sz w:val="22"/>
          <w:szCs w:val="22"/>
        </w:rPr>
        <w:t xml:space="preserve"> </w:t>
      </w:r>
      <w:r w:rsidR="00BC6FFD" w:rsidRPr="00942464">
        <w:rPr>
          <w:sz w:val="22"/>
          <w:szCs w:val="22"/>
        </w:rPr>
        <w:t>September</w:t>
      </w:r>
      <w:r w:rsidR="00A81AD7" w:rsidRPr="00942464">
        <w:rPr>
          <w:sz w:val="22"/>
          <w:szCs w:val="22"/>
        </w:rPr>
        <w:t xml:space="preserve"> </w:t>
      </w:r>
      <w:r w:rsidR="00CF35B6" w:rsidRPr="00942464">
        <w:rPr>
          <w:sz w:val="22"/>
          <w:szCs w:val="22"/>
        </w:rPr>
        <w:t>20</w:t>
      </w:r>
      <w:r w:rsidR="00CF35B6">
        <w:rPr>
          <w:sz w:val="22"/>
          <w:szCs w:val="22"/>
        </w:rPr>
        <w:t>20</w:t>
      </w:r>
    </w:p>
    <w:p w14:paraId="053F057A" w14:textId="29EC85D2" w:rsidR="00EB69D9" w:rsidRPr="00942464" w:rsidRDefault="00EB69D9" w:rsidP="000527B6">
      <w:pPr>
        <w:ind w:right="-199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sz w:val="22"/>
          <w:szCs w:val="22"/>
        </w:rPr>
        <w:t>F</w:t>
      </w:r>
      <w:r w:rsidR="00550706">
        <w:rPr>
          <w:rFonts w:ascii="Arial" w:hAnsi="Arial" w:cs="Arial"/>
          <w:sz w:val="22"/>
          <w:szCs w:val="22"/>
        </w:rPr>
        <w:t xml:space="preserve">ollowing </w:t>
      </w:r>
      <w:r w:rsidRPr="00942464">
        <w:rPr>
          <w:rFonts w:ascii="Arial" w:hAnsi="Arial" w:cs="Arial"/>
          <w:sz w:val="22"/>
          <w:szCs w:val="22"/>
        </w:rPr>
        <w:t xml:space="preserve">notification </w:t>
      </w:r>
      <w:r w:rsidR="00550706">
        <w:rPr>
          <w:rFonts w:ascii="Arial" w:hAnsi="Arial" w:cs="Arial"/>
          <w:sz w:val="22"/>
          <w:szCs w:val="22"/>
        </w:rPr>
        <w:t xml:space="preserve">of this member’s death, </w:t>
      </w:r>
      <w:r w:rsidRPr="00942464">
        <w:rPr>
          <w:rFonts w:ascii="Arial" w:hAnsi="Arial" w:cs="Arial"/>
          <w:sz w:val="22"/>
          <w:szCs w:val="22"/>
        </w:rPr>
        <w:t>details of the benefits payable</w:t>
      </w:r>
      <w:r w:rsidR="00372784">
        <w:rPr>
          <w:rFonts w:ascii="Arial" w:hAnsi="Arial" w:cs="Arial"/>
          <w:sz w:val="22"/>
          <w:szCs w:val="22"/>
        </w:rPr>
        <w:t xml:space="preserve"> are set out below:</w:t>
      </w:r>
    </w:p>
    <w:p w14:paraId="5DC1D543" w14:textId="77777777" w:rsidR="00EB69D9" w:rsidRPr="00942464" w:rsidRDefault="00EB69D9" w:rsidP="000527B6">
      <w:pPr>
        <w:ind w:right="-199"/>
        <w:rPr>
          <w:rFonts w:ascii="Arial" w:hAnsi="Arial" w:cs="Arial"/>
          <w:sz w:val="22"/>
          <w:szCs w:val="22"/>
        </w:rPr>
      </w:pPr>
    </w:p>
    <w:p w14:paraId="701F512A" w14:textId="77777777" w:rsidR="00487C18" w:rsidRPr="00487C18" w:rsidRDefault="00550706" w:rsidP="000527B6">
      <w:pPr>
        <w:ind w:right="-199"/>
        <w:rPr>
          <w:rFonts w:ascii="Arial" w:hAnsi="Arial" w:cs="Arial"/>
          <w:sz w:val="22"/>
          <w:szCs w:val="22"/>
        </w:rPr>
      </w:pPr>
      <w:r w:rsidRPr="00CD74C1">
        <w:rPr>
          <w:rFonts w:ascii="Arial" w:hAnsi="Arial" w:cs="Arial"/>
          <w:sz w:val="22"/>
          <w:szCs w:val="22"/>
        </w:rPr>
        <w:t xml:space="preserve">1. </w:t>
      </w:r>
      <w:r w:rsidR="00EB69D9" w:rsidRPr="00942464">
        <w:rPr>
          <w:rFonts w:ascii="Arial" w:hAnsi="Arial" w:cs="Arial"/>
          <w:sz w:val="22"/>
          <w:szCs w:val="22"/>
          <w:u w:val="single"/>
        </w:rPr>
        <w:t>Lump sum death benefit (LSDB)</w:t>
      </w:r>
    </w:p>
    <w:p w14:paraId="7C79B2B0" w14:textId="77777777" w:rsidR="00550706" w:rsidRPr="00670FDD" w:rsidRDefault="00550706" w:rsidP="000527B6">
      <w:pPr>
        <w:ind w:right="-199"/>
        <w:rPr>
          <w:rFonts w:ascii="Arial" w:hAnsi="Arial" w:cs="Arial"/>
          <w:sz w:val="22"/>
          <w:szCs w:val="22"/>
        </w:rPr>
      </w:pPr>
    </w:p>
    <w:tbl>
      <w:tblPr>
        <w:tblW w:w="8336" w:type="dxa"/>
        <w:tblCellSpacing w:w="0" w:type="dxa"/>
        <w:tblInd w:w="4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4"/>
        <w:gridCol w:w="2362"/>
      </w:tblGrid>
      <w:tr w:rsidR="00550706" w:rsidRPr="008E7374" w14:paraId="4C8799F2" w14:textId="77777777" w:rsidTr="000527B6">
        <w:trPr>
          <w:tblCellSpacing w:w="0" w:type="dxa"/>
        </w:trPr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902A5" w14:textId="77586E18" w:rsidR="00550706" w:rsidRPr="008E7374" w:rsidRDefault="00550706" w:rsidP="000527B6">
            <w:pPr>
              <w:pStyle w:val="NormalWeb"/>
              <w:ind w:right="-199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>Life assurance = £</w:t>
            </w:r>
            <w:r w:rsidR="00CF35B6">
              <w:rPr>
                <w:sz w:val="22"/>
                <w:szCs w:val="22"/>
              </w:rPr>
              <w:t>64,908.33</w:t>
            </w:r>
            <w:r w:rsidRPr="008E7374">
              <w:rPr>
                <w:sz w:val="22"/>
                <w:szCs w:val="22"/>
              </w:rPr>
              <w:t xml:space="preserve"> x 2.5 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765C2" w14:textId="16847FCA" w:rsidR="00550706" w:rsidRPr="008E7374" w:rsidRDefault="00550706" w:rsidP="000527B6">
            <w:pPr>
              <w:pStyle w:val="NormalWeb"/>
              <w:ind w:right="-199"/>
              <w:jc w:val="center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   £</w:t>
            </w:r>
            <w:r w:rsidR="00CF35B6">
              <w:rPr>
                <w:sz w:val="22"/>
                <w:szCs w:val="22"/>
              </w:rPr>
              <w:t>162,270.83</w:t>
            </w:r>
          </w:p>
        </w:tc>
      </w:tr>
      <w:tr w:rsidR="00550706" w:rsidRPr="008E7374" w14:paraId="29137D0F" w14:textId="77777777" w:rsidTr="000527B6">
        <w:trPr>
          <w:tblCellSpacing w:w="0" w:type="dxa"/>
        </w:trPr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A3EC" w14:textId="77777777" w:rsidR="00550706" w:rsidRPr="008E7374" w:rsidRDefault="00550706" w:rsidP="000527B6">
            <w:pPr>
              <w:pStyle w:val="NormalWeb"/>
              <w:ind w:right="-199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Refund of member’s contributions 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24165" w14:textId="1098DF0C" w:rsidR="00550706" w:rsidRPr="008E7374" w:rsidRDefault="00550706" w:rsidP="000527B6">
            <w:pPr>
              <w:pStyle w:val="NormalWeb"/>
              <w:ind w:right="-199"/>
              <w:jc w:val="center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   </w:t>
            </w:r>
            <w:proofErr w:type="gramStart"/>
            <w:r w:rsidRPr="008E7374">
              <w:rPr>
                <w:sz w:val="22"/>
                <w:szCs w:val="22"/>
              </w:rPr>
              <w:t>£</w:t>
            </w:r>
            <w:r w:rsidR="00CF35B6">
              <w:rPr>
                <w:sz w:val="22"/>
                <w:szCs w:val="22"/>
              </w:rPr>
              <w:t xml:space="preserve"> </w:t>
            </w:r>
            <w:r w:rsidR="00372784">
              <w:rPr>
                <w:sz w:val="22"/>
                <w:szCs w:val="22"/>
              </w:rPr>
              <w:t xml:space="preserve"> </w:t>
            </w:r>
            <w:r w:rsidR="00CF35B6">
              <w:rPr>
                <w:sz w:val="22"/>
                <w:szCs w:val="22"/>
              </w:rPr>
              <w:t>59,187.52</w:t>
            </w:r>
            <w:proofErr w:type="gramEnd"/>
          </w:p>
        </w:tc>
      </w:tr>
      <w:tr w:rsidR="00550706" w:rsidRPr="008E7374" w14:paraId="79526E47" w14:textId="77777777" w:rsidTr="000527B6">
        <w:trPr>
          <w:tblCellSpacing w:w="0" w:type="dxa"/>
        </w:trPr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17938" w14:textId="77777777" w:rsidR="00550706" w:rsidRPr="008E7374" w:rsidRDefault="00550706" w:rsidP="000527B6">
            <w:pPr>
              <w:pStyle w:val="NormalWeb"/>
              <w:ind w:right="-199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Total </w:t>
            </w:r>
            <w:r>
              <w:rPr>
                <w:sz w:val="22"/>
                <w:szCs w:val="22"/>
              </w:rPr>
              <w:t>l</w:t>
            </w:r>
            <w:r w:rsidRPr="008E7374">
              <w:rPr>
                <w:sz w:val="22"/>
                <w:szCs w:val="22"/>
              </w:rPr>
              <w:t xml:space="preserve">ump </w:t>
            </w:r>
            <w:r>
              <w:rPr>
                <w:sz w:val="22"/>
                <w:szCs w:val="22"/>
              </w:rPr>
              <w:t>s</w:t>
            </w:r>
            <w:r w:rsidRPr="008E7374">
              <w:rPr>
                <w:sz w:val="22"/>
                <w:szCs w:val="22"/>
              </w:rPr>
              <w:t xml:space="preserve">um </w:t>
            </w:r>
            <w:r>
              <w:rPr>
                <w:sz w:val="22"/>
                <w:szCs w:val="22"/>
              </w:rPr>
              <w:t>death benefit (LSDB)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45235" w14:textId="1DAEFE37" w:rsidR="00550706" w:rsidRPr="008E7374" w:rsidRDefault="00550706" w:rsidP="000527B6">
            <w:pPr>
              <w:pStyle w:val="NormalWeb"/>
              <w:ind w:right="-199"/>
              <w:jc w:val="center"/>
              <w:rPr>
                <w:sz w:val="22"/>
                <w:szCs w:val="22"/>
              </w:rPr>
            </w:pPr>
            <w:r w:rsidRPr="008E7374">
              <w:rPr>
                <w:sz w:val="22"/>
                <w:szCs w:val="22"/>
              </w:rPr>
              <w:t xml:space="preserve">   £</w:t>
            </w:r>
            <w:r w:rsidR="00CF35B6">
              <w:rPr>
                <w:sz w:val="22"/>
                <w:szCs w:val="22"/>
              </w:rPr>
              <w:t>221,458.35</w:t>
            </w:r>
          </w:p>
        </w:tc>
      </w:tr>
    </w:tbl>
    <w:p w14:paraId="6A5D8E61" w14:textId="77777777" w:rsidR="00550706" w:rsidRPr="008E7374" w:rsidRDefault="00550706" w:rsidP="000527B6">
      <w:pPr>
        <w:ind w:left="360" w:right="-199"/>
        <w:rPr>
          <w:rFonts w:ascii="Arial" w:hAnsi="Arial" w:cs="Arial"/>
          <w:sz w:val="22"/>
          <w:szCs w:val="22"/>
        </w:rPr>
      </w:pPr>
    </w:p>
    <w:p w14:paraId="222C115B" w14:textId="2F7C4B41" w:rsidR="00550706" w:rsidRPr="008E7374" w:rsidRDefault="00550706" w:rsidP="000527B6">
      <w:pPr>
        <w:numPr>
          <w:ilvl w:val="0"/>
          <w:numId w:val="3"/>
        </w:numPr>
        <w:ind w:right="-199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 xml:space="preserve">The LSDB is payable </w:t>
      </w:r>
      <w:r w:rsidR="00372784">
        <w:rPr>
          <w:rFonts w:ascii="Arial" w:hAnsi="Arial" w:cs="Arial"/>
          <w:sz w:val="22"/>
          <w:szCs w:val="22"/>
        </w:rPr>
        <w:t xml:space="preserve">to persons </w:t>
      </w:r>
      <w:r w:rsidRPr="008E7374">
        <w:rPr>
          <w:rFonts w:ascii="Arial" w:hAnsi="Arial" w:cs="Arial"/>
          <w:sz w:val="22"/>
          <w:szCs w:val="22"/>
        </w:rPr>
        <w:t xml:space="preserve">at the </w:t>
      </w:r>
      <w:r w:rsidR="00372784">
        <w:rPr>
          <w:rFonts w:ascii="Arial" w:hAnsi="Arial" w:cs="Arial"/>
          <w:sz w:val="22"/>
          <w:szCs w:val="22"/>
        </w:rPr>
        <w:t>T</w:t>
      </w:r>
      <w:r w:rsidRPr="008E7374">
        <w:rPr>
          <w:rFonts w:ascii="Arial" w:hAnsi="Arial" w:cs="Arial"/>
          <w:sz w:val="22"/>
          <w:szCs w:val="22"/>
        </w:rPr>
        <w:t xml:space="preserve">rustees’ discretion.  Please </w:t>
      </w:r>
      <w:r>
        <w:rPr>
          <w:rFonts w:ascii="Arial" w:hAnsi="Arial" w:cs="Arial"/>
          <w:sz w:val="22"/>
          <w:szCs w:val="22"/>
        </w:rPr>
        <w:t>confirm who should receive the payment and, if there is more than one beneficiary, the proportion</w:t>
      </w:r>
      <w:r w:rsidR="00B14A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payable to</w:t>
      </w:r>
      <w:r w:rsidR="00CF35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each beneficiary.</w:t>
      </w:r>
      <w:r w:rsidRPr="008E7374">
        <w:rPr>
          <w:rFonts w:ascii="Arial" w:hAnsi="Arial" w:cs="Arial"/>
          <w:sz w:val="22"/>
          <w:szCs w:val="22"/>
        </w:rPr>
        <w:t xml:space="preserve"> </w:t>
      </w:r>
    </w:p>
    <w:p w14:paraId="0FA29C0A" w14:textId="5EB0045D" w:rsidR="00EB69D9" w:rsidRPr="00487C18" w:rsidRDefault="00550706" w:rsidP="000527B6">
      <w:pPr>
        <w:numPr>
          <w:ilvl w:val="0"/>
          <w:numId w:val="3"/>
        </w:numPr>
        <w:ind w:right="-199"/>
        <w:rPr>
          <w:rFonts w:ascii="Arial" w:hAnsi="Arial" w:cs="Arial"/>
          <w:spacing w:val="-3"/>
          <w:sz w:val="22"/>
          <w:szCs w:val="22"/>
        </w:rPr>
      </w:pPr>
      <w:r w:rsidRPr="00320B4E">
        <w:rPr>
          <w:rFonts w:ascii="Arial" w:hAnsi="Arial" w:cs="Arial"/>
        </w:rPr>
        <w:t>The LSDB</w:t>
      </w:r>
      <w:r w:rsidRPr="00550706">
        <w:rPr>
          <w:rFonts w:ascii="Arial" w:eastAsiaTheme="minorHAnsi" w:hAnsi="Arial" w:cs="Arial"/>
          <w:sz w:val="22"/>
          <w:szCs w:val="22"/>
          <w:lang w:eastAsia="en-US"/>
        </w:rPr>
        <w:t xml:space="preserve"> represents </w:t>
      </w:r>
      <w:r w:rsidR="00CF35B6">
        <w:rPr>
          <w:rFonts w:ascii="Arial" w:eastAsiaTheme="minorHAnsi" w:hAnsi="Arial" w:cs="Arial"/>
          <w:sz w:val="22"/>
          <w:szCs w:val="22"/>
          <w:lang w:eastAsia="en-US"/>
        </w:rPr>
        <w:t>20.63</w:t>
      </w:r>
      <w:r w:rsidRPr="00550706">
        <w:rPr>
          <w:rFonts w:ascii="Arial" w:eastAsiaTheme="minorHAnsi" w:hAnsi="Arial" w:cs="Arial"/>
          <w:sz w:val="22"/>
          <w:szCs w:val="22"/>
          <w:lang w:eastAsia="en-US"/>
        </w:rPr>
        <w:t>% of the deceased member’s Lifetime Allowance.</w:t>
      </w:r>
    </w:p>
    <w:p w14:paraId="6C48E626" w14:textId="77777777" w:rsidR="00BC6FFD" w:rsidRPr="00942464" w:rsidRDefault="006077F9" w:rsidP="000527B6">
      <w:pPr>
        <w:ind w:right="-199"/>
        <w:rPr>
          <w:rFonts w:ascii="Arial" w:hAnsi="Arial" w:cs="Arial"/>
          <w:spacing w:val="-3"/>
          <w:sz w:val="22"/>
          <w:szCs w:val="22"/>
        </w:rPr>
      </w:pPr>
      <w:r w:rsidRPr="00942464">
        <w:rPr>
          <w:rFonts w:ascii="Arial" w:hAnsi="Arial" w:cs="Arial"/>
          <w:spacing w:val="-3"/>
          <w:sz w:val="22"/>
          <w:szCs w:val="22"/>
        </w:rPr>
        <w:t xml:space="preserve">  </w:t>
      </w:r>
    </w:p>
    <w:p w14:paraId="43B23AB0" w14:textId="77777777" w:rsidR="00EB69D9" w:rsidRPr="00942464" w:rsidRDefault="00072285" w:rsidP="000527B6">
      <w:pPr>
        <w:ind w:left="720" w:right="-199" w:hanging="720"/>
        <w:rPr>
          <w:rFonts w:ascii="Arial" w:hAnsi="Arial" w:cs="Arial"/>
          <w:spacing w:val="-3"/>
          <w:sz w:val="22"/>
          <w:szCs w:val="22"/>
        </w:rPr>
      </w:pPr>
      <w:r w:rsidRPr="00942464">
        <w:rPr>
          <w:rFonts w:ascii="Arial" w:hAnsi="Arial" w:cs="Arial"/>
          <w:sz w:val="22"/>
          <w:szCs w:val="22"/>
        </w:rPr>
        <w:t>2.</w:t>
      </w:r>
      <w:r w:rsidR="00550706" w:rsidRPr="00320B4E">
        <w:rPr>
          <w:rFonts w:ascii="Arial" w:hAnsi="Arial" w:cs="Arial"/>
          <w:sz w:val="22"/>
          <w:szCs w:val="22"/>
        </w:rPr>
        <w:t xml:space="preserve"> </w:t>
      </w:r>
      <w:r w:rsidRPr="00942464">
        <w:rPr>
          <w:rFonts w:ascii="Arial" w:hAnsi="Arial" w:cs="Arial"/>
          <w:sz w:val="22"/>
          <w:szCs w:val="22"/>
          <w:u w:val="single"/>
        </w:rPr>
        <w:t>Spouse’s</w:t>
      </w:r>
      <w:r w:rsidR="00EB69D9" w:rsidRPr="00942464">
        <w:rPr>
          <w:rFonts w:ascii="Arial" w:hAnsi="Arial" w:cs="Arial"/>
          <w:sz w:val="22"/>
          <w:szCs w:val="22"/>
          <w:u w:val="single"/>
        </w:rPr>
        <w:t xml:space="preserve"> pension</w:t>
      </w:r>
    </w:p>
    <w:p w14:paraId="27824795" w14:textId="66ED1017" w:rsidR="00072285" w:rsidRPr="00942464" w:rsidRDefault="00E14ECA" w:rsidP="000527B6">
      <w:pPr>
        <w:numPr>
          <w:ilvl w:val="0"/>
          <w:numId w:val="4"/>
        </w:numPr>
        <w:ind w:right="-199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sz w:val="22"/>
          <w:szCs w:val="22"/>
        </w:rPr>
        <w:t xml:space="preserve">A spouse’s pension </w:t>
      </w:r>
      <w:r w:rsidR="00550706">
        <w:rPr>
          <w:rFonts w:ascii="Arial" w:hAnsi="Arial" w:cs="Arial"/>
          <w:sz w:val="22"/>
          <w:szCs w:val="22"/>
        </w:rPr>
        <w:t xml:space="preserve">is payable </w:t>
      </w:r>
      <w:r w:rsidRPr="00942464">
        <w:rPr>
          <w:rFonts w:ascii="Arial" w:hAnsi="Arial" w:cs="Arial"/>
          <w:sz w:val="22"/>
          <w:szCs w:val="22"/>
        </w:rPr>
        <w:t xml:space="preserve">of </w:t>
      </w:r>
      <w:r w:rsidR="00487C18" w:rsidRPr="00487C18">
        <w:rPr>
          <w:rFonts w:ascii="Arial" w:hAnsi="Arial" w:cs="Arial"/>
          <w:bCs/>
          <w:sz w:val="22"/>
          <w:szCs w:val="22"/>
        </w:rPr>
        <w:t>£</w:t>
      </w:r>
      <w:r w:rsidR="00CF35B6">
        <w:rPr>
          <w:rFonts w:ascii="Arial" w:hAnsi="Arial" w:cs="Arial"/>
          <w:bCs/>
          <w:sz w:val="22"/>
          <w:szCs w:val="22"/>
        </w:rPr>
        <w:t>9</w:t>
      </w:r>
      <w:r w:rsidR="002F1CC1">
        <w:rPr>
          <w:rFonts w:ascii="Arial" w:hAnsi="Arial" w:cs="Arial"/>
          <w:bCs/>
          <w:sz w:val="22"/>
          <w:szCs w:val="22"/>
        </w:rPr>
        <w:t>,</w:t>
      </w:r>
      <w:r w:rsidR="00372784">
        <w:rPr>
          <w:rFonts w:ascii="Arial" w:hAnsi="Arial" w:cs="Arial"/>
          <w:bCs/>
          <w:sz w:val="22"/>
          <w:szCs w:val="22"/>
        </w:rPr>
        <w:t>0</w:t>
      </w:r>
      <w:r w:rsidR="00460823">
        <w:rPr>
          <w:rFonts w:ascii="Arial" w:hAnsi="Arial" w:cs="Arial"/>
          <w:bCs/>
          <w:sz w:val="22"/>
          <w:szCs w:val="22"/>
        </w:rPr>
        <w:t>40</w:t>
      </w:r>
      <w:r w:rsidR="006205F4">
        <w:rPr>
          <w:rFonts w:ascii="Arial" w:hAnsi="Arial" w:cs="Arial"/>
          <w:bCs/>
          <w:sz w:val="22"/>
          <w:szCs w:val="22"/>
        </w:rPr>
        <w:t>.</w:t>
      </w:r>
      <w:r w:rsidR="00460823">
        <w:rPr>
          <w:rFonts w:ascii="Arial" w:hAnsi="Arial" w:cs="Arial"/>
          <w:bCs/>
          <w:sz w:val="22"/>
          <w:szCs w:val="22"/>
        </w:rPr>
        <w:t>02</w:t>
      </w:r>
      <w:r w:rsidR="00487C18">
        <w:rPr>
          <w:rFonts w:ascii="Arial" w:hAnsi="Arial" w:cs="Arial"/>
          <w:bCs/>
          <w:sz w:val="22"/>
          <w:szCs w:val="22"/>
        </w:rPr>
        <w:t xml:space="preserve"> </w:t>
      </w:r>
      <w:r w:rsidRPr="00942464">
        <w:rPr>
          <w:rFonts w:ascii="Arial" w:hAnsi="Arial" w:cs="Arial"/>
          <w:bCs/>
          <w:sz w:val="22"/>
          <w:szCs w:val="22"/>
        </w:rPr>
        <w:t>p</w:t>
      </w:r>
      <w:r w:rsidR="00550706">
        <w:rPr>
          <w:rFonts w:ascii="Arial" w:hAnsi="Arial" w:cs="Arial"/>
          <w:bCs/>
          <w:sz w:val="22"/>
          <w:szCs w:val="22"/>
        </w:rPr>
        <w:t xml:space="preserve">er </w:t>
      </w:r>
      <w:r w:rsidRPr="00942464">
        <w:rPr>
          <w:rFonts w:ascii="Arial" w:hAnsi="Arial" w:cs="Arial"/>
          <w:bCs/>
          <w:sz w:val="22"/>
          <w:szCs w:val="22"/>
        </w:rPr>
        <w:t>a</w:t>
      </w:r>
      <w:r w:rsidR="00550706">
        <w:rPr>
          <w:rFonts w:ascii="Arial" w:hAnsi="Arial" w:cs="Arial"/>
          <w:bCs/>
          <w:sz w:val="22"/>
          <w:szCs w:val="22"/>
        </w:rPr>
        <w:t>nnum.</w:t>
      </w:r>
    </w:p>
    <w:p w14:paraId="4C00EA35" w14:textId="10EE2907" w:rsidR="00C70927" w:rsidRPr="00942464" w:rsidRDefault="008A37E0" w:rsidP="000527B6">
      <w:pPr>
        <w:numPr>
          <w:ilvl w:val="0"/>
          <w:numId w:val="4"/>
        </w:numPr>
        <w:ind w:right="-199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bCs/>
          <w:sz w:val="22"/>
          <w:szCs w:val="22"/>
        </w:rPr>
        <w:t>£</w:t>
      </w:r>
      <w:r w:rsidR="00CF35B6">
        <w:rPr>
          <w:rFonts w:ascii="Arial" w:hAnsi="Arial" w:cs="Arial"/>
          <w:bCs/>
          <w:sz w:val="22"/>
          <w:szCs w:val="22"/>
        </w:rPr>
        <w:t>2,</w:t>
      </w:r>
      <w:r w:rsidR="006205F4">
        <w:rPr>
          <w:rFonts w:ascii="Arial" w:hAnsi="Arial" w:cs="Arial"/>
          <w:bCs/>
          <w:sz w:val="22"/>
          <w:szCs w:val="22"/>
        </w:rPr>
        <w:t>498.26</w:t>
      </w:r>
      <w:r w:rsidR="00BC6FFD" w:rsidRPr="00942464">
        <w:rPr>
          <w:rFonts w:ascii="Arial" w:hAnsi="Arial" w:cs="Arial"/>
          <w:bCs/>
          <w:sz w:val="22"/>
          <w:szCs w:val="22"/>
        </w:rPr>
        <w:t xml:space="preserve"> </w:t>
      </w:r>
      <w:r w:rsidR="00E14ECA" w:rsidRPr="00942464">
        <w:rPr>
          <w:rFonts w:ascii="Arial" w:hAnsi="Arial" w:cs="Arial"/>
          <w:bCs/>
          <w:sz w:val="22"/>
          <w:szCs w:val="22"/>
        </w:rPr>
        <w:t>p</w:t>
      </w:r>
      <w:r w:rsidR="00550706">
        <w:rPr>
          <w:rFonts w:ascii="Arial" w:hAnsi="Arial" w:cs="Arial"/>
          <w:bCs/>
          <w:sz w:val="22"/>
          <w:szCs w:val="22"/>
        </w:rPr>
        <w:t xml:space="preserve">er </w:t>
      </w:r>
      <w:r w:rsidR="00E14ECA" w:rsidRPr="00942464">
        <w:rPr>
          <w:rFonts w:ascii="Arial" w:hAnsi="Arial" w:cs="Arial"/>
          <w:bCs/>
          <w:sz w:val="22"/>
          <w:szCs w:val="22"/>
        </w:rPr>
        <w:t>a</w:t>
      </w:r>
      <w:r w:rsidR="00550706">
        <w:rPr>
          <w:rFonts w:ascii="Arial" w:hAnsi="Arial" w:cs="Arial"/>
          <w:bCs/>
          <w:sz w:val="22"/>
          <w:szCs w:val="22"/>
        </w:rPr>
        <w:t>nnum</w:t>
      </w:r>
      <w:r w:rsidR="00E14ECA" w:rsidRPr="00942464">
        <w:rPr>
          <w:rFonts w:ascii="Arial" w:hAnsi="Arial" w:cs="Arial"/>
          <w:bCs/>
          <w:sz w:val="22"/>
          <w:szCs w:val="22"/>
        </w:rPr>
        <w:t xml:space="preserve"> </w:t>
      </w:r>
      <w:r w:rsidR="00C70927" w:rsidRPr="00942464">
        <w:rPr>
          <w:rFonts w:ascii="Arial" w:hAnsi="Arial" w:cs="Arial"/>
          <w:sz w:val="22"/>
          <w:szCs w:val="22"/>
        </w:rPr>
        <w:t xml:space="preserve">of this pension is for </w:t>
      </w:r>
      <w:r w:rsidR="00C80BFA" w:rsidRPr="00942464">
        <w:rPr>
          <w:rFonts w:ascii="Arial" w:hAnsi="Arial" w:cs="Arial"/>
          <w:sz w:val="22"/>
          <w:szCs w:val="22"/>
        </w:rPr>
        <w:t>pre 6</w:t>
      </w:r>
      <w:r w:rsidR="00372784" w:rsidRPr="000527B6">
        <w:rPr>
          <w:rFonts w:ascii="Arial" w:hAnsi="Arial" w:cs="Arial"/>
          <w:sz w:val="22"/>
          <w:szCs w:val="22"/>
          <w:vertAlign w:val="superscript"/>
        </w:rPr>
        <w:t>th</w:t>
      </w:r>
      <w:r w:rsidR="00372784">
        <w:rPr>
          <w:rFonts w:ascii="Arial" w:hAnsi="Arial" w:cs="Arial"/>
          <w:sz w:val="22"/>
          <w:szCs w:val="22"/>
        </w:rPr>
        <w:t xml:space="preserve"> April 2006 pensionable s</w:t>
      </w:r>
      <w:r w:rsidR="00C70927" w:rsidRPr="00942464">
        <w:rPr>
          <w:rFonts w:ascii="Arial" w:hAnsi="Arial" w:cs="Arial"/>
          <w:sz w:val="22"/>
          <w:szCs w:val="22"/>
        </w:rPr>
        <w:t>ervice and will</w:t>
      </w:r>
      <w:r w:rsidR="00372784">
        <w:rPr>
          <w:rFonts w:ascii="Arial" w:hAnsi="Arial" w:cs="Arial"/>
          <w:sz w:val="22"/>
          <w:szCs w:val="22"/>
        </w:rPr>
        <w:t xml:space="preserve"> </w:t>
      </w:r>
      <w:r w:rsidR="00C70927" w:rsidRPr="00942464">
        <w:rPr>
          <w:rFonts w:ascii="Arial" w:hAnsi="Arial" w:cs="Arial"/>
          <w:sz w:val="22"/>
          <w:szCs w:val="22"/>
        </w:rPr>
        <w:t xml:space="preserve">increase </w:t>
      </w:r>
      <w:r w:rsidR="00372784">
        <w:rPr>
          <w:rFonts w:ascii="Arial" w:hAnsi="Arial" w:cs="Arial"/>
          <w:sz w:val="22"/>
          <w:szCs w:val="22"/>
        </w:rPr>
        <w:t xml:space="preserve">each year </w:t>
      </w:r>
      <w:r w:rsidR="00C70927" w:rsidRPr="00942464">
        <w:rPr>
          <w:rFonts w:ascii="Arial" w:hAnsi="Arial" w:cs="Arial"/>
          <w:sz w:val="22"/>
          <w:szCs w:val="22"/>
        </w:rPr>
        <w:t>by RPI or 5% if less</w:t>
      </w:r>
      <w:r w:rsidR="00FA5808" w:rsidRPr="00942464">
        <w:rPr>
          <w:rFonts w:ascii="Arial" w:hAnsi="Arial" w:cs="Arial"/>
          <w:sz w:val="22"/>
          <w:szCs w:val="22"/>
        </w:rPr>
        <w:t>.</w:t>
      </w:r>
    </w:p>
    <w:p w14:paraId="5A25CD3E" w14:textId="2538EAC0" w:rsidR="00FE24B9" w:rsidRDefault="008A37E0" w:rsidP="000527B6">
      <w:pPr>
        <w:numPr>
          <w:ilvl w:val="0"/>
          <w:numId w:val="4"/>
        </w:numPr>
        <w:ind w:right="-199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bCs/>
          <w:sz w:val="22"/>
          <w:szCs w:val="22"/>
        </w:rPr>
        <w:t>£</w:t>
      </w:r>
      <w:r w:rsidR="00CF35B6">
        <w:rPr>
          <w:rFonts w:ascii="Arial" w:hAnsi="Arial" w:cs="Arial"/>
          <w:bCs/>
          <w:sz w:val="22"/>
          <w:szCs w:val="22"/>
        </w:rPr>
        <w:t>6</w:t>
      </w:r>
      <w:r w:rsidR="002F1CC1">
        <w:rPr>
          <w:rFonts w:ascii="Arial" w:hAnsi="Arial" w:cs="Arial"/>
          <w:bCs/>
          <w:sz w:val="22"/>
          <w:szCs w:val="22"/>
        </w:rPr>
        <w:t>,</w:t>
      </w:r>
      <w:r w:rsidR="00372784">
        <w:rPr>
          <w:rFonts w:ascii="Arial" w:hAnsi="Arial" w:cs="Arial"/>
          <w:bCs/>
          <w:sz w:val="22"/>
          <w:szCs w:val="22"/>
        </w:rPr>
        <w:t>5</w:t>
      </w:r>
      <w:r w:rsidR="00460823">
        <w:rPr>
          <w:rFonts w:ascii="Arial" w:hAnsi="Arial" w:cs="Arial"/>
          <w:bCs/>
          <w:sz w:val="22"/>
          <w:szCs w:val="22"/>
        </w:rPr>
        <w:t>41.76</w:t>
      </w:r>
      <w:r w:rsidR="00BC6FFD" w:rsidRPr="00942464">
        <w:rPr>
          <w:rFonts w:ascii="Arial" w:hAnsi="Arial" w:cs="Arial"/>
          <w:bCs/>
          <w:sz w:val="22"/>
          <w:szCs w:val="22"/>
        </w:rPr>
        <w:t xml:space="preserve"> </w:t>
      </w:r>
      <w:r w:rsidR="00E14ECA" w:rsidRPr="00942464">
        <w:rPr>
          <w:rFonts w:ascii="Arial" w:hAnsi="Arial" w:cs="Arial"/>
          <w:bCs/>
          <w:sz w:val="22"/>
          <w:szCs w:val="22"/>
        </w:rPr>
        <w:t>p</w:t>
      </w:r>
      <w:r w:rsidR="00550706">
        <w:rPr>
          <w:rFonts w:ascii="Arial" w:hAnsi="Arial" w:cs="Arial"/>
          <w:bCs/>
          <w:sz w:val="22"/>
          <w:szCs w:val="22"/>
        </w:rPr>
        <w:t xml:space="preserve">er </w:t>
      </w:r>
      <w:r w:rsidR="00E14ECA" w:rsidRPr="00942464">
        <w:rPr>
          <w:rFonts w:ascii="Arial" w:hAnsi="Arial" w:cs="Arial"/>
          <w:bCs/>
          <w:sz w:val="22"/>
          <w:szCs w:val="22"/>
        </w:rPr>
        <w:t>a</w:t>
      </w:r>
      <w:r w:rsidR="00550706">
        <w:rPr>
          <w:rFonts w:ascii="Arial" w:hAnsi="Arial" w:cs="Arial"/>
          <w:bCs/>
          <w:sz w:val="22"/>
          <w:szCs w:val="22"/>
        </w:rPr>
        <w:t>nnum</w:t>
      </w:r>
      <w:r w:rsidR="00E14ECA" w:rsidRPr="00942464">
        <w:rPr>
          <w:rFonts w:ascii="Arial" w:hAnsi="Arial" w:cs="Arial"/>
          <w:bCs/>
          <w:sz w:val="22"/>
          <w:szCs w:val="22"/>
        </w:rPr>
        <w:t xml:space="preserve"> </w:t>
      </w:r>
      <w:r w:rsidR="00372784">
        <w:rPr>
          <w:rFonts w:ascii="Arial" w:hAnsi="Arial" w:cs="Arial"/>
          <w:bCs/>
          <w:sz w:val="22"/>
          <w:szCs w:val="22"/>
        </w:rPr>
        <w:t xml:space="preserve">of this pension </w:t>
      </w:r>
      <w:r w:rsidR="00FE24B9" w:rsidRPr="00942464">
        <w:rPr>
          <w:rFonts w:ascii="Arial" w:hAnsi="Arial" w:cs="Arial"/>
          <w:sz w:val="22"/>
          <w:szCs w:val="22"/>
        </w:rPr>
        <w:t xml:space="preserve">is for post </w:t>
      </w:r>
      <w:r w:rsidR="00C80BFA" w:rsidRPr="00942464">
        <w:rPr>
          <w:rFonts w:ascii="Arial" w:hAnsi="Arial" w:cs="Arial"/>
          <w:sz w:val="22"/>
          <w:szCs w:val="22"/>
        </w:rPr>
        <w:t>5</w:t>
      </w:r>
      <w:r w:rsidR="00372784" w:rsidRPr="000527B6">
        <w:rPr>
          <w:rFonts w:ascii="Arial" w:hAnsi="Arial" w:cs="Arial"/>
          <w:sz w:val="22"/>
          <w:szCs w:val="22"/>
          <w:vertAlign w:val="superscript"/>
        </w:rPr>
        <w:t>th</w:t>
      </w:r>
      <w:r w:rsidR="00372784">
        <w:rPr>
          <w:rFonts w:ascii="Arial" w:hAnsi="Arial" w:cs="Arial"/>
          <w:sz w:val="22"/>
          <w:szCs w:val="22"/>
        </w:rPr>
        <w:t xml:space="preserve"> April 2</w:t>
      </w:r>
      <w:r w:rsidR="00C80BFA" w:rsidRPr="00942464">
        <w:rPr>
          <w:rFonts w:ascii="Arial" w:hAnsi="Arial" w:cs="Arial"/>
          <w:sz w:val="22"/>
          <w:szCs w:val="22"/>
        </w:rPr>
        <w:t xml:space="preserve">006 </w:t>
      </w:r>
      <w:r w:rsidR="00372784">
        <w:rPr>
          <w:rFonts w:ascii="Arial" w:hAnsi="Arial" w:cs="Arial"/>
          <w:sz w:val="22"/>
          <w:szCs w:val="22"/>
        </w:rPr>
        <w:t xml:space="preserve">pensionable </w:t>
      </w:r>
      <w:r w:rsidR="00FE24B9" w:rsidRPr="00942464">
        <w:rPr>
          <w:rFonts w:ascii="Arial" w:hAnsi="Arial" w:cs="Arial"/>
          <w:sz w:val="22"/>
          <w:szCs w:val="22"/>
        </w:rPr>
        <w:t xml:space="preserve">service and will increase </w:t>
      </w:r>
      <w:r w:rsidR="00372784">
        <w:rPr>
          <w:rFonts w:ascii="Arial" w:hAnsi="Arial" w:cs="Arial"/>
          <w:sz w:val="22"/>
          <w:szCs w:val="22"/>
        </w:rPr>
        <w:t xml:space="preserve">each year </w:t>
      </w:r>
      <w:r w:rsidR="00FE24B9" w:rsidRPr="00942464">
        <w:rPr>
          <w:rFonts w:ascii="Arial" w:hAnsi="Arial" w:cs="Arial"/>
          <w:sz w:val="22"/>
          <w:szCs w:val="22"/>
        </w:rPr>
        <w:t>by RPI</w:t>
      </w:r>
      <w:r w:rsidR="00372784">
        <w:rPr>
          <w:rFonts w:ascii="Arial" w:hAnsi="Arial" w:cs="Arial"/>
          <w:sz w:val="22"/>
          <w:szCs w:val="22"/>
        </w:rPr>
        <w:t xml:space="preserve"> </w:t>
      </w:r>
      <w:r w:rsidR="00FE24B9" w:rsidRPr="00942464">
        <w:rPr>
          <w:rFonts w:ascii="Arial" w:hAnsi="Arial" w:cs="Arial"/>
          <w:sz w:val="22"/>
          <w:szCs w:val="22"/>
        </w:rPr>
        <w:t>or 2.5% if less.</w:t>
      </w:r>
    </w:p>
    <w:p w14:paraId="74B3A676" w14:textId="113DD875" w:rsidR="00CF35B6" w:rsidRPr="00B14ACB" w:rsidRDefault="00CF35B6" w:rsidP="000527B6">
      <w:pPr>
        <w:numPr>
          <w:ilvl w:val="0"/>
          <w:numId w:val="4"/>
        </w:numPr>
        <w:ind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spouse’s pension </w:t>
      </w:r>
      <w:proofErr w:type="gramStart"/>
      <w:r w:rsidR="00B14ACB">
        <w:rPr>
          <w:rFonts w:ascii="Arial" w:hAnsi="Arial" w:cs="Arial"/>
          <w:sz w:val="22"/>
          <w:szCs w:val="22"/>
        </w:rPr>
        <w:t>takes into account</w:t>
      </w:r>
      <w:proofErr w:type="gramEnd"/>
      <w:r w:rsidR="00B14A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member’s </w:t>
      </w:r>
      <w:r w:rsidR="00372784">
        <w:rPr>
          <w:rFonts w:ascii="Arial" w:hAnsi="Arial" w:cs="Arial"/>
          <w:sz w:val="22"/>
          <w:szCs w:val="22"/>
        </w:rPr>
        <w:t xml:space="preserve">augmented </w:t>
      </w:r>
      <w:r>
        <w:rPr>
          <w:rFonts w:ascii="Arial" w:hAnsi="Arial" w:cs="Arial"/>
          <w:sz w:val="22"/>
          <w:szCs w:val="22"/>
        </w:rPr>
        <w:t>accrual</w:t>
      </w:r>
      <w:r w:rsidR="002F1CC1">
        <w:rPr>
          <w:rFonts w:ascii="Arial" w:hAnsi="Arial" w:cs="Arial"/>
          <w:sz w:val="22"/>
          <w:szCs w:val="22"/>
        </w:rPr>
        <w:t xml:space="preserve"> rate</w:t>
      </w:r>
      <w:r>
        <w:rPr>
          <w:rFonts w:ascii="Arial" w:hAnsi="Arial" w:cs="Arial"/>
          <w:sz w:val="22"/>
          <w:szCs w:val="22"/>
        </w:rPr>
        <w:t xml:space="preserve"> </w:t>
      </w:r>
      <w:r w:rsidR="00B14ACB">
        <w:rPr>
          <w:rFonts w:ascii="Arial" w:hAnsi="Arial" w:cs="Arial"/>
          <w:sz w:val="22"/>
          <w:szCs w:val="22"/>
        </w:rPr>
        <w:t xml:space="preserve">of 60ths for pensionable service </w:t>
      </w:r>
      <w:r>
        <w:rPr>
          <w:rFonts w:ascii="Arial" w:hAnsi="Arial" w:cs="Arial"/>
          <w:sz w:val="22"/>
          <w:szCs w:val="22"/>
        </w:rPr>
        <w:t>from</w:t>
      </w:r>
      <w:r w:rsidR="00372784">
        <w:rPr>
          <w:rFonts w:ascii="Arial" w:hAnsi="Arial" w:cs="Arial"/>
          <w:sz w:val="22"/>
          <w:szCs w:val="22"/>
        </w:rPr>
        <w:t xml:space="preserve"> </w:t>
      </w:r>
      <w:r w:rsidRPr="00CF35B6">
        <w:rPr>
          <w:rFonts w:ascii="Arial" w:hAnsi="Arial" w:cs="Arial"/>
          <w:sz w:val="22"/>
          <w:szCs w:val="22"/>
        </w:rPr>
        <w:t>6th April 2018</w:t>
      </w:r>
      <w:r w:rsidR="00A1333D">
        <w:rPr>
          <w:rFonts w:ascii="Arial" w:hAnsi="Arial" w:cs="Arial"/>
          <w:sz w:val="22"/>
          <w:szCs w:val="22"/>
        </w:rPr>
        <w:t xml:space="preserve">.  It </w:t>
      </w:r>
      <w:r w:rsidR="00B14ACB">
        <w:rPr>
          <w:rFonts w:ascii="Arial" w:hAnsi="Arial" w:cs="Arial"/>
          <w:sz w:val="22"/>
          <w:szCs w:val="22"/>
        </w:rPr>
        <w:t xml:space="preserve">also </w:t>
      </w:r>
      <w:proofErr w:type="gramStart"/>
      <w:r w:rsidR="00B14ACB" w:rsidRPr="000527B6">
        <w:rPr>
          <w:rFonts w:ascii="Arial" w:hAnsi="Arial"/>
          <w:sz w:val="22"/>
          <w:szCs w:val="22"/>
        </w:rPr>
        <w:t>takes into account</w:t>
      </w:r>
      <w:proofErr w:type="gramEnd"/>
      <w:r w:rsidR="00B14ACB" w:rsidRPr="000527B6">
        <w:rPr>
          <w:rFonts w:ascii="Arial" w:hAnsi="Arial"/>
          <w:sz w:val="22"/>
          <w:szCs w:val="22"/>
        </w:rPr>
        <w:t xml:space="preserve"> the augmented rate of 50.00%, which has been applied to the deceased member’s pension</w:t>
      </w:r>
      <w:r w:rsidR="00B14ACB" w:rsidRPr="00B14ACB">
        <w:rPr>
          <w:rFonts w:ascii="Arial" w:hAnsi="Arial" w:cs="Arial"/>
          <w:sz w:val="22"/>
          <w:szCs w:val="22"/>
        </w:rPr>
        <w:t xml:space="preserve"> for pensionable service from 6</w:t>
      </w:r>
      <w:r w:rsidR="00B14ACB" w:rsidRPr="000527B6">
        <w:rPr>
          <w:rFonts w:ascii="Arial" w:hAnsi="Arial" w:cs="Arial"/>
          <w:sz w:val="22"/>
          <w:szCs w:val="22"/>
          <w:vertAlign w:val="superscript"/>
        </w:rPr>
        <w:t>th</w:t>
      </w:r>
      <w:r w:rsidR="00B14ACB" w:rsidRPr="00B14ACB">
        <w:rPr>
          <w:rFonts w:ascii="Arial" w:hAnsi="Arial" w:cs="Arial"/>
          <w:sz w:val="22"/>
          <w:szCs w:val="22"/>
        </w:rPr>
        <w:t xml:space="preserve"> April 2006</w:t>
      </w:r>
      <w:r w:rsidR="002F1CC1" w:rsidRPr="00B14ACB">
        <w:rPr>
          <w:rFonts w:ascii="Arial" w:hAnsi="Arial" w:cs="Arial"/>
          <w:sz w:val="22"/>
          <w:szCs w:val="22"/>
        </w:rPr>
        <w:t>.</w:t>
      </w:r>
    </w:p>
    <w:p w14:paraId="38B031DC" w14:textId="0CA5C225" w:rsidR="00CF35B6" w:rsidRPr="00CF35B6" w:rsidRDefault="00CF35B6" w:rsidP="000527B6">
      <w:pPr>
        <w:numPr>
          <w:ilvl w:val="0"/>
          <w:numId w:val="4"/>
        </w:numPr>
        <w:ind w:right="-199"/>
        <w:rPr>
          <w:rFonts w:ascii="Arial" w:hAnsi="Arial" w:cs="Arial"/>
          <w:sz w:val="22"/>
          <w:szCs w:val="22"/>
        </w:rPr>
      </w:pPr>
      <w:r w:rsidRPr="00CF35B6">
        <w:rPr>
          <w:rFonts w:ascii="Arial" w:hAnsi="Arial" w:cs="Arial"/>
          <w:sz w:val="22"/>
          <w:szCs w:val="22"/>
        </w:rPr>
        <w:t>The spouse’s pension has been reduced because the spouse is more</w:t>
      </w:r>
      <w:r w:rsidR="00372784">
        <w:rPr>
          <w:rFonts w:ascii="Arial" w:hAnsi="Arial" w:cs="Arial"/>
          <w:sz w:val="22"/>
          <w:szCs w:val="22"/>
        </w:rPr>
        <w:t xml:space="preserve"> </w:t>
      </w:r>
      <w:r w:rsidRPr="00CF35B6">
        <w:rPr>
          <w:rFonts w:ascii="Arial" w:hAnsi="Arial" w:cs="Arial"/>
          <w:sz w:val="22"/>
          <w:szCs w:val="22"/>
        </w:rPr>
        <w:t xml:space="preserve">than 10 years younger than the deceased at the date of </w:t>
      </w:r>
      <w:r w:rsidR="006205F4">
        <w:rPr>
          <w:rFonts w:ascii="Arial" w:hAnsi="Arial" w:cs="Arial"/>
          <w:sz w:val="22"/>
          <w:szCs w:val="22"/>
        </w:rPr>
        <w:t>her</w:t>
      </w:r>
      <w:r w:rsidR="006205F4" w:rsidRPr="00CF35B6">
        <w:rPr>
          <w:rFonts w:ascii="Arial" w:hAnsi="Arial" w:cs="Arial"/>
          <w:sz w:val="22"/>
          <w:szCs w:val="22"/>
        </w:rPr>
        <w:t xml:space="preserve"> </w:t>
      </w:r>
      <w:r w:rsidRPr="00CF35B6">
        <w:rPr>
          <w:rFonts w:ascii="Arial" w:hAnsi="Arial" w:cs="Arial"/>
          <w:sz w:val="22"/>
          <w:szCs w:val="22"/>
        </w:rPr>
        <w:t xml:space="preserve">death. </w:t>
      </w:r>
    </w:p>
    <w:p w14:paraId="773FA321" w14:textId="77777777" w:rsidR="00EB69D9" w:rsidRPr="00942464" w:rsidRDefault="00487C18" w:rsidP="000527B6">
      <w:pPr>
        <w:ind w:left="360" w:right="-199"/>
        <w:rPr>
          <w:rFonts w:ascii="Arial" w:hAnsi="Arial" w:cs="Arial"/>
          <w:sz w:val="22"/>
          <w:szCs w:val="22"/>
        </w:rPr>
      </w:pPr>
      <w:r w:rsidRPr="00487C18">
        <w:rPr>
          <w:rFonts w:ascii="Arial" w:hAnsi="Arial" w:cs="Arial"/>
          <w:sz w:val="22"/>
          <w:szCs w:val="22"/>
        </w:rPr>
        <w:tab/>
      </w:r>
    </w:p>
    <w:p w14:paraId="5F62207F" w14:textId="77777777" w:rsidR="00A04A50" w:rsidRPr="00CD74C1" w:rsidRDefault="00EB69D9" w:rsidP="000527B6">
      <w:pPr>
        <w:pStyle w:val="ListParagraph"/>
        <w:numPr>
          <w:ilvl w:val="0"/>
          <w:numId w:val="6"/>
        </w:numPr>
        <w:tabs>
          <w:tab w:val="clear" w:pos="3240"/>
          <w:tab w:val="left" w:pos="0"/>
        </w:tabs>
        <w:ind w:left="284" w:right="-199" w:hanging="284"/>
        <w:rPr>
          <w:rFonts w:ascii="Arial" w:hAnsi="Arial" w:cs="Arial"/>
          <w:sz w:val="22"/>
          <w:szCs w:val="22"/>
        </w:rPr>
      </w:pPr>
      <w:r w:rsidRPr="00CD74C1">
        <w:rPr>
          <w:rFonts w:ascii="Arial" w:hAnsi="Arial" w:cs="Arial"/>
          <w:sz w:val="22"/>
          <w:szCs w:val="22"/>
          <w:u w:val="single"/>
        </w:rPr>
        <w:t>Payment of pension</w:t>
      </w:r>
    </w:p>
    <w:p w14:paraId="52859D8C" w14:textId="77777777" w:rsidR="00FE24B9" w:rsidRPr="000D45D2" w:rsidRDefault="00FE24B9" w:rsidP="000527B6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num" w:pos="720"/>
        </w:tabs>
        <w:ind w:left="720" w:right="-199"/>
        <w:rPr>
          <w:rFonts w:ascii="Arial" w:hAnsi="Arial" w:cs="Arial"/>
          <w:sz w:val="22"/>
          <w:szCs w:val="22"/>
        </w:rPr>
      </w:pPr>
      <w:r w:rsidRPr="000D45D2">
        <w:rPr>
          <w:rFonts w:ascii="Arial" w:hAnsi="Arial" w:cs="Arial"/>
          <w:spacing w:val="-3"/>
          <w:sz w:val="22"/>
          <w:szCs w:val="22"/>
        </w:rPr>
        <w:t xml:space="preserve">The </w:t>
      </w:r>
      <w:r w:rsidRPr="000D45D2">
        <w:rPr>
          <w:rFonts w:ascii="Arial" w:hAnsi="Arial" w:cs="Arial"/>
          <w:sz w:val="22"/>
          <w:szCs w:val="22"/>
        </w:rPr>
        <w:t>spouse’s pension is payable monthly in advance</w:t>
      </w:r>
      <w:r w:rsidR="00320B4E">
        <w:rPr>
          <w:rFonts w:ascii="Arial" w:hAnsi="Arial" w:cs="Arial"/>
          <w:sz w:val="22"/>
          <w:szCs w:val="22"/>
        </w:rPr>
        <w:t>.</w:t>
      </w:r>
      <w:r w:rsidRPr="000D45D2">
        <w:rPr>
          <w:rFonts w:ascii="Arial" w:hAnsi="Arial" w:cs="Arial"/>
          <w:sz w:val="22"/>
          <w:szCs w:val="22"/>
        </w:rPr>
        <w:t xml:space="preserve"> </w:t>
      </w:r>
    </w:p>
    <w:p w14:paraId="6AF9F5E6" w14:textId="5ACB1C37" w:rsidR="00FE24B9" w:rsidRPr="00942464" w:rsidRDefault="00320B4E" w:rsidP="000527B6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num" w:pos="720"/>
        </w:tabs>
        <w:ind w:left="720"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commence on </w:t>
      </w:r>
      <w:r w:rsidR="00FE24B9" w:rsidRPr="00942464">
        <w:rPr>
          <w:rFonts w:ascii="Arial" w:hAnsi="Arial" w:cs="Arial"/>
          <w:sz w:val="22"/>
          <w:szCs w:val="22"/>
        </w:rPr>
        <w:t>1</w:t>
      </w:r>
      <w:r w:rsidR="00FE24B9" w:rsidRPr="00942464">
        <w:rPr>
          <w:rFonts w:ascii="Arial" w:hAnsi="Arial" w:cs="Arial"/>
          <w:sz w:val="22"/>
          <w:szCs w:val="22"/>
          <w:vertAlign w:val="superscript"/>
        </w:rPr>
        <w:t>st</w:t>
      </w:r>
      <w:r w:rsidR="00FE24B9" w:rsidRPr="00942464">
        <w:rPr>
          <w:rFonts w:ascii="Arial" w:hAnsi="Arial" w:cs="Arial"/>
          <w:sz w:val="22"/>
          <w:szCs w:val="22"/>
        </w:rPr>
        <w:t xml:space="preserve"> </w:t>
      </w:r>
      <w:r w:rsidR="00BC6FFD" w:rsidRPr="00942464">
        <w:rPr>
          <w:rFonts w:ascii="Arial" w:hAnsi="Arial" w:cs="Arial"/>
          <w:sz w:val="22"/>
          <w:szCs w:val="22"/>
        </w:rPr>
        <w:t>Octo</w:t>
      </w:r>
      <w:r w:rsidR="008A37E0" w:rsidRPr="00942464">
        <w:rPr>
          <w:rFonts w:ascii="Arial" w:hAnsi="Arial" w:cs="Arial"/>
          <w:sz w:val="22"/>
          <w:szCs w:val="22"/>
        </w:rPr>
        <w:t>ber</w:t>
      </w:r>
      <w:r w:rsidR="00FE24B9" w:rsidRPr="00942464">
        <w:rPr>
          <w:rFonts w:ascii="Arial" w:hAnsi="Arial" w:cs="Arial"/>
          <w:sz w:val="22"/>
          <w:szCs w:val="22"/>
        </w:rPr>
        <w:t xml:space="preserve"> </w:t>
      </w:r>
      <w:r w:rsidR="00CF35B6" w:rsidRPr="00942464">
        <w:rPr>
          <w:rFonts w:ascii="Arial" w:hAnsi="Arial" w:cs="Arial"/>
          <w:sz w:val="22"/>
          <w:szCs w:val="22"/>
        </w:rPr>
        <w:t>20</w:t>
      </w:r>
      <w:r w:rsidR="00CF35B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125B63EE" w14:textId="77777777" w:rsidR="00EB69D9" w:rsidRPr="00942464" w:rsidRDefault="00FE24B9" w:rsidP="000527B6">
      <w:pPr>
        <w:numPr>
          <w:ilvl w:val="1"/>
          <w:numId w:val="6"/>
        </w:numPr>
        <w:tabs>
          <w:tab w:val="clear" w:pos="1440"/>
          <w:tab w:val="left" w:pos="0"/>
          <w:tab w:val="left" w:pos="180"/>
          <w:tab w:val="num" w:pos="720"/>
        </w:tabs>
        <w:ind w:left="720" w:right="-199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sz w:val="22"/>
          <w:szCs w:val="22"/>
        </w:rPr>
        <w:t xml:space="preserve">The pension will be paid for life and will be subject to PAYE.  </w:t>
      </w:r>
      <w:r w:rsidRPr="00942464">
        <w:rPr>
          <w:rFonts w:ascii="Arial" w:hAnsi="Arial" w:cs="Arial"/>
          <w:spacing w:val="-3"/>
          <w:sz w:val="22"/>
          <w:szCs w:val="22"/>
        </w:rPr>
        <w:br/>
      </w:r>
    </w:p>
    <w:p w14:paraId="5715602D" w14:textId="3D064D56" w:rsidR="00EB69D9" w:rsidRPr="00CF35B6" w:rsidRDefault="00EB69D9" w:rsidP="000527B6">
      <w:pPr>
        <w:pStyle w:val="ListParagraph"/>
        <w:numPr>
          <w:ilvl w:val="0"/>
          <w:numId w:val="8"/>
        </w:numPr>
        <w:tabs>
          <w:tab w:val="clear" w:pos="3240"/>
        </w:tabs>
        <w:ind w:left="284" w:right="-199" w:hanging="284"/>
        <w:rPr>
          <w:rFonts w:ascii="Arial" w:hAnsi="Arial" w:cs="Arial"/>
          <w:sz w:val="22"/>
          <w:szCs w:val="22"/>
        </w:rPr>
      </w:pPr>
      <w:r w:rsidRPr="00CF35B6">
        <w:rPr>
          <w:rFonts w:ascii="Arial" w:hAnsi="Arial" w:cs="Arial"/>
          <w:sz w:val="22"/>
          <w:szCs w:val="22"/>
          <w:u w:val="single"/>
        </w:rPr>
        <w:t>Pension increases</w:t>
      </w:r>
    </w:p>
    <w:p w14:paraId="6A177975" w14:textId="4A1D2DFF" w:rsidR="00EB69D9" w:rsidRPr="00942464" w:rsidRDefault="00EB69D9" w:rsidP="000527B6">
      <w:pPr>
        <w:numPr>
          <w:ilvl w:val="1"/>
          <w:numId w:val="8"/>
        </w:numPr>
        <w:tabs>
          <w:tab w:val="clear" w:pos="1440"/>
          <w:tab w:val="num" w:pos="720"/>
        </w:tabs>
        <w:ind w:right="-199" w:hanging="1080"/>
        <w:rPr>
          <w:rFonts w:ascii="Arial" w:hAnsi="Arial" w:cs="Arial"/>
          <w:sz w:val="22"/>
          <w:szCs w:val="22"/>
        </w:rPr>
      </w:pPr>
      <w:r w:rsidRPr="00942464">
        <w:rPr>
          <w:rFonts w:ascii="Arial" w:hAnsi="Arial" w:cs="Arial"/>
          <w:sz w:val="22"/>
          <w:szCs w:val="22"/>
        </w:rPr>
        <w:t xml:space="preserve">Increases to the pension in payment are applied </w:t>
      </w:r>
      <w:r w:rsidR="00320B4E">
        <w:rPr>
          <w:rFonts w:ascii="Arial" w:hAnsi="Arial" w:cs="Arial"/>
          <w:sz w:val="22"/>
          <w:szCs w:val="22"/>
        </w:rPr>
        <w:t xml:space="preserve">each year </w:t>
      </w:r>
      <w:r w:rsidRPr="00942464">
        <w:rPr>
          <w:rFonts w:ascii="Arial" w:hAnsi="Arial" w:cs="Arial"/>
          <w:sz w:val="22"/>
          <w:szCs w:val="22"/>
        </w:rPr>
        <w:t xml:space="preserve">on </w:t>
      </w:r>
      <w:r w:rsidR="00CF35B6">
        <w:rPr>
          <w:rFonts w:ascii="Arial" w:hAnsi="Arial" w:cs="Arial"/>
          <w:sz w:val="22"/>
          <w:szCs w:val="22"/>
        </w:rPr>
        <w:t>4t</w:t>
      </w:r>
      <w:r w:rsidR="00CD74C1">
        <w:rPr>
          <w:rFonts w:ascii="Arial" w:hAnsi="Arial" w:cs="Arial"/>
          <w:sz w:val="22"/>
          <w:szCs w:val="22"/>
        </w:rPr>
        <w:t>h September</w:t>
      </w:r>
      <w:r w:rsidR="00487C18">
        <w:rPr>
          <w:rFonts w:ascii="Arial" w:hAnsi="Arial" w:cs="Arial"/>
          <w:sz w:val="22"/>
          <w:szCs w:val="22"/>
        </w:rPr>
        <w:t>.</w:t>
      </w:r>
    </w:p>
    <w:p w14:paraId="647A62B3" w14:textId="77777777" w:rsidR="00320B4E" w:rsidRPr="00CD74C1" w:rsidRDefault="00320B4E" w:rsidP="000527B6">
      <w:pPr>
        <w:ind w:right="-199"/>
        <w:rPr>
          <w:rFonts w:ascii="Arial" w:hAnsi="Arial" w:cs="Arial"/>
          <w:sz w:val="22"/>
          <w:szCs w:val="22"/>
        </w:rPr>
      </w:pPr>
    </w:p>
    <w:p w14:paraId="462967FC" w14:textId="77777777" w:rsidR="00320B4E" w:rsidRPr="008E7374" w:rsidRDefault="00320B4E" w:rsidP="000527B6">
      <w:pPr>
        <w:ind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670FDD">
        <w:rPr>
          <w:rFonts w:ascii="Arial" w:hAnsi="Arial" w:cs="Arial"/>
          <w:sz w:val="22"/>
          <w:szCs w:val="22"/>
          <w:u w:val="single"/>
        </w:rPr>
        <w:t>Details required</w:t>
      </w:r>
    </w:p>
    <w:p w14:paraId="3D870B29" w14:textId="77777777" w:rsidR="00320B4E" w:rsidRPr="008E7374" w:rsidRDefault="00320B4E" w:rsidP="000527B6">
      <w:pPr>
        <w:ind w:right="-1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E7374">
        <w:rPr>
          <w:rFonts w:ascii="Arial" w:hAnsi="Arial" w:cs="Arial"/>
          <w:sz w:val="22"/>
          <w:szCs w:val="22"/>
        </w:rPr>
        <w:t>Before the spouse’s pension can be put into payment</w:t>
      </w:r>
      <w:r>
        <w:rPr>
          <w:rFonts w:ascii="Arial" w:hAnsi="Arial" w:cs="Arial"/>
          <w:sz w:val="22"/>
          <w:szCs w:val="22"/>
        </w:rPr>
        <w:t xml:space="preserve">, </w:t>
      </w:r>
      <w:r w:rsidRPr="008E7374">
        <w:rPr>
          <w:rFonts w:ascii="Arial" w:hAnsi="Arial" w:cs="Arial"/>
          <w:sz w:val="22"/>
          <w:szCs w:val="22"/>
        </w:rPr>
        <w:t>the following</w:t>
      </w:r>
      <w:r>
        <w:rPr>
          <w:rFonts w:ascii="Arial" w:hAnsi="Arial" w:cs="Arial"/>
          <w:sz w:val="22"/>
          <w:szCs w:val="22"/>
        </w:rPr>
        <w:t xml:space="preserve"> will be required:</w:t>
      </w:r>
    </w:p>
    <w:p w14:paraId="00C3EADB" w14:textId="77777777" w:rsidR="00320B4E" w:rsidRPr="008E7374" w:rsidRDefault="00320B4E" w:rsidP="000527B6">
      <w:pPr>
        <w:numPr>
          <w:ilvl w:val="1"/>
          <w:numId w:val="2"/>
        </w:numPr>
        <w:tabs>
          <w:tab w:val="clear" w:pos="1440"/>
          <w:tab w:val="num" w:pos="720"/>
        </w:tabs>
        <w:ind w:right="-199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 member’s original death certificate</w:t>
      </w:r>
      <w:r>
        <w:rPr>
          <w:rFonts w:ascii="Arial" w:hAnsi="Arial" w:cs="Arial"/>
          <w:sz w:val="22"/>
          <w:szCs w:val="22"/>
        </w:rPr>
        <w:t>.</w:t>
      </w:r>
    </w:p>
    <w:p w14:paraId="7715878E" w14:textId="77777777" w:rsidR="00320B4E" w:rsidRPr="008E7374" w:rsidRDefault="00320B4E" w:rsidP="000527B6">
      <w:pPr>
        <w:numPr>
          <w:ilvl w:val="1"/>
          <w:numId w:val="2"/>
        </w:numPr>
        <w:tabs>
          <w:tab w:val="clear" w:pos="1440"/>
          <w:tab w:val="num" w:pos="720"/>
        </w:tabs>
        <w:ind w:right="-199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member and spouse’s </w:t>
      </w:r>
      <w:r w:rsidRPr="008E7374">
        <w:rPr>
          <w:rFonts w:ascii="Arial" w:hAnsi="Arial" w:cs="Arial"/>
          <w:sz w:val="22"/>
          <w:szCs w:val="22"/>
        </w:rPr>
        <w:t>original marriage certificate</w:t>
      </w:r>
      <w:r>
        <w:rPr>
          <w:rFonts w:ascii="Arial" w:hAnsi="Arial" w:cs="Arial"/>
          <w:sz w:val="22"/>
          <w:szCs w:val="22"/>
        </w:rPr>
        <w:t>.</w:t>
      </w:r>
    </w:p>
    <w:p w14:paraId="0FFE550A" w14:textId="77777777" w:rsidR="00320B4E" w:rsidRPr="008E7374" w:rsidRDefault="00320B4E" w:rsidP="000527B6">
      <w:pPr>
        <w:numPr>
          <w:ilvl w:val="1"/>
          <w:numId w:val="2"/>
        </w:numPr>
        <w:tabs>
          <w:tab w:val="clear" w:pos="1440"/>
          <w:tab w:val="num" w:pos="720"/>
        </w:tabs>
        <w:ind w:right="-199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 spouse’s original birth certificate</w:t>
      </w:r>
      <w:r>
        <w:rPr>
          <w:rFonts w:ascii="Arial" w:hAnsi="Arial" w:cs="Arial"/>
          <w:sz w:val="22"/>
          <w:szCs w:val="22"/>
        </w:rPr>
        <w:t>.</w:t>
      </w:r>
    </w:p>
    <w:p w14:paraId="2B1128CA" w14:textId="77777777" w:rsidR="00320B4E" w:rsidRPr="008E7374" w:rsidRDefault="00320B4E" w:rsidP="000527B6">
      <w:pPr>
        <w:numPr>
          <w:ilvl w:val="1"/>
          <w:numId w:val="2"/>
        </w:numPr>
        <w:tabs>
          <w:tab w:val="clear" w:pos="1440"/>
          <w:tab w:val="num" w:pos="720"/>
        </w:tabs>
        <w:ind w:right="-199" w:hanging="1080"/>
        <w:rPr>
          <w:rFonts w:ascii="Arial" w:hAnsi="Arial" w:cs="Arial"/>
          <w:sz w:val="22"/>
          <w:szCs w:val="22"/>
        </w:rPr>
      </w:pPr>
      <w:r w:rsidRPr="008E7374">
        <w:rPr>
          <w:rFonts w:ascii="Arial" w:hAnsi="Arial" w:cs="Arial"/>
          <w:sz w:val="22"/>
          <w:szCs w:val="22"/>
        </w:rPr>
        <w:t>The enclosed bank details form completed by the spouse.</w:t>
      </w:r>
    </w:p>
    <w:p w14:paraId="4C56A426" w14:textId="77777777" w:rsidR="00EB69D9" w:rsidRPr="00942464" w:rsidRDefault="00EB69D9" w:rsidP="000527B6">
      <w:pPr>
        <w:ind w:right="-199"/>
        <w:rPr>
          <w:rFonts w:ascii="Arial" w:hAnsi="Arial" w:cs="Arial"/>
          <w:sz w:val="22"/>
          <w:szCs w:val="22"/>
        </w:rPr>
      </w:pPr>
    </w:p>
    <w:p w14:paraId="32E42CAF" w14:textId="77777777" w:rsidR="00EB69D9" w:rsidRPr="00942464" w:rsidRDefault="00EB69D9" w:rsidP="000527B6">
      <w:pPr>
        <w:ind w:right="-199" w:firstLine="360"/>
        <w:rPr>
          <w:rFonts w:ascii="Arial" w:hAnsi="Arial" w:cs="Arial"/>
          <w:spacing w:val="-3"/>
          <w:sz w:val="22"/>
          <w:szCs w:val="22"/>
        </w:rPr>
      </w:pPr>
      <w:r w:rsidRPr="00942464"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7692F81C" w14:textId="77777777" w:rsidR="00EB69D9" w:rsidRPr="00942464" w:rsidRDefault="00EB69D9" w:rsidP="000527B6">
      <w:pPr>
        <w:ind w:right="-199"/>
        <w:rPr>
          <w:rFonts w:ascii="Arial" w:hAnsi="Arial" w:cs="Arial"/>
          <w:spacing w:val="-3"/>
          <w:sz w:val="22"/>
          <w:szCs w:val="22"/>
        </w:rPr>
      </w:pPr>
    </w:p>
    <w:p w14:paraId="7F452F65" w14:textId="77777777" w:rsidR="00EB69D9" w:rsidRPr="00942464" w:rsidRDefault="00EB69D9" w:rsidP="000527B6">
      <w:pPr>
        <w:ind w:right="-199" w:firstLine="360"/>
        <w:rPr>
          <w:rFonts w:ascii="Arial" w:hAnsi="Arial" w:cs="Arial"/>
          <w:spacing w:val="-3"/>
          <w:sz w:val="22"/>
          <w:szCs w:val="22"/>
        </w:rPr>
      </w:pPr>
      <w:r w:rsidRPr="00942464">
        <w:rPr>
          <w:rFonts w:ascii="Arial" w:hAnsi="Arial" w:cs="Arial"/>
          <w:spacing w:val="-3"/>
          <w:sz w:val="22"/>
          <w:szCs w:val="22"/>
        </w:rPr>
        <w:t>Yours faithfully</w:t>
      </w:r>
    </w:p>
    <w:p w14:paraId="04368455" w14:textId="3E39C92A" w:rsidR="00814B5A" w:rsidRDefault="008A37E0" w:rsidP="000527B6">
      <w:pPr>
        <w:tabs>
          <w:tab w:val="left" w:pos="360"/>
          <w:tab w:val="left" w:pos="1080"/>
        </w:tabs>
        <w:ind w:right="-199"/>
        <w:rPr>
          <w:rFonts w:ascii="Arial" w:hAnsi="Arial" w:cs="Arial"/>
          <w:spacing w:val="-3"/>
          <w:sz w:val="22"/>
          <w:szCs w:val="22"/>
        </w:rPr>
      </w:pPr>
      <w:r w:rsidRPr="00942464">
        <w:rPr>
          <w:rFonts w:ascii="Arial" w:hAnsi="Arial" w:cs="Arial"/>
          <w:spacing w:val="-3"/>
          <w:sz w:val="22"/>
          <w:szCs w:val="22"/>
        </w:rPr>
        <w:tab/>
      </w:r>
      <w:r w:rsidR="00EB69D9" w:rsidRPr="00942464">
        <w:rPr>
          <w:rFonts w:ascii="Arial" w:hAnsi="Arial" w:cs="Arial"/>
          <w:spacing w:val="-3"/>
          <w:sz w:val="22"/>
          <w:szCs w:val="22"/>
        </w:rPr>
        <w:t>A N Other</w:t>
      </w:r>
    </w:p>
    <w:p w14:paraId="5FB5B8DF" w14:textId="77777777" w:rsidR="00814B5A" w:rsidRPr="0011704F" w:rsidRDefault="00814B5A" w:rsidP="00814B5A">
      <w:pPr>
        <w:ind w:left="426"/>
        <w:rPr>
          <w:rFonts w:ascii="Arial" w:eastAsia="Calibri" w:hAnsi="Arial" w:cs="Arial"/>
          <w:b/>
          <w:bCs/>
          <w:szCs w:val="24"/>
          <w:lang w:eastAsia="en-US"/>
        </w:rPr>
      </w:pPr>
      <w:r w:rsidRPr="006D414A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6D414A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598220D2" w14:textId="77777777" w:rsidR="00814B5A" w:rsidRPr="006D414A" w:rsidRDefault="00814B5A" w:rsidP="00814B5A">
      <w:pPr>
        <w:ind w:left="426"/>
        <w:rPr>
          <w:rFonts w:ascii="Arial" w:eastAsia="Calibri" w:hAnsi="Arial" w:cs="Arial"/>
          <w:b/>
          <w:szCs w:val="24"/>
          <w:lang w:eastAsia="en-US"/>
        </w:rPr>
      </w:pPr>
    </w:p>
    <w:p w14:paraId="70320203" w14:textId="77777777" w:rsidR="00814B5A" w:rsidRPr="006D414A" w:rsidRDefault="00814B5A" w:rsidP="00814B5A">
      <w:pPr>
        <w:ind w:left="426"/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6D414A">
        <w:rPr>
          <w:rFonts w:ascii="Arial" w:eastAsia="Calibri" w:hAnsi="Arial" w:cs="Arial"/>
          <w:szCs w:val="24"/>
          <w:lang w:eastAsia="en-US"/>
        </w:rPr>
        <w:t xml:space="preserve"> </w:t>
      </w:r>
      <w:r w:rsidRPr="006D414A"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 w:rsidRPr="006D414A"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 w:rsidRPr="006D414A"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 w:rsidRPr="006D414A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4984123E" w14:textId="77777777" w:rsidR="00814B5A" w:rsidRPr="006D414A" w:rsidRDefault="00814B5A" w:rsidP="00814B5A">
      <w:pPr>
        <w:ind w:left="426"/>
        <w:rPr>
          <w:rFonts w:ascii="Arial" w:eastAsia="Calibri" w:hAnsi="Arial" w:cs="Arial"/>
          <w:szCs w:val="24"/>
          <w:lang w:eastAsia="en-US"/>
        </w:rPr>
      </w:pPr>
    </w:p>
    <w:p w14:paraId="6ABCB6C1" w14:textId="77777777" w:rsidR="00814B5A" w:rsidRPr="006D414A" w:rsidRDefault="00814B5A" w:rsidP="00814B5A">
      <w:pPr>
        <w:ind w:left="426"/>
        <w:rPr>
          <w:rFonts w:ascii="Arial" w:eastAsia="Calibri" w:hAnsi="Arial" w:cs="Arial"/>
          <w:b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64BBE8F8" w14:textId="77777777" w:rsidR="00814B5A" w:rsidRPr="006D414A" w:rsidRDefault="00814B5A" w:rsidP="00814B5A">
      <w:pPr>
        <w:ind w:left="426"/>
        <w:rPr>
          <w:rFonts w:ascii="Arial" w:eastAsia="Calibri" w:hAnsi="Arial" w:cs="Arial"/>
          <w:b/>
          <w:szCs w:val="24"/>
          <w:lang w:eastAsia="en-US"/>
        </w:rPr>
      </w:pPr>
    </w:p>
    <w:p w14:paraId="17E570A7" w14:textId="77777777" w:rsidR="00814B5A" w:rsidRDefault="00814B5A" w:rsidP="00814B5A">
      <w:pPr>
        <w:ind w:left="426"/>
      </w:pPr>
      <w:r w:rsidRPr="006D414A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581F6220" w14:textId="77777777" w:rsidR="00814B5A" w:rsidRPr="008E7374" w:rsidRDefault="00814B5A" w:rsidP="00814B5A">
      <w:pPr>
        <w:tabs>
          <w:tab w:val="left" w:pos="360"/>
          <w:tab w:val="left" w:pos="1080"/>
        </w:tabs>
        <w:ind w:right="-874"/>
        <w:rPr>
          <w:rFonts w:ascii="Arial" w:hAnsi="Arial" w:cs="Arial"/>
          <w:sz w:val="22"/>
          <w:szCs w:val="22"/>
        </w:rPr>
      </w:pPr>
    </w:p>
    <w:p w14:paraId="0CE16704" w14:textId="77777777" w:rsidR="00EB69D9" w:rsidRPr="00942464" w:rsidRDefault="00EB69D9" w:rsidP="00E14ECA">
      <w:pPr>
        <w:tabs>
          <w:tab w:val="left" w:pos="360"/>
          <w:tab w:val="left" w:pos="1080"/>
        </w:tabs>
        <w:ind w:right="-874"/>
        <w:rPr>
          <w:rFonts w:ascii="Arial" w:hAnsi="Arial" w:cs="Arial"/>
          <w:sz w:val="22"/>
          <w:szCs w:val="22"/>
        </w:rPr>
      </w:pPr>
    </w:p>
    <w:sectPr w:rsidR="00EB69D9" w:rsidRPr="00942464" w:rsidSect="00072285">
      <w:pgSz w:w="11906" w:h="16838"/>
      <w:pgMar w:top="851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30089"/>
    <w:multiLevelType w:val="hybridMultilevel"/>
    <w:tmpl w:val="8DACA85C"/>
    <w:lvl w:ilvl="0" w:tplc="1FDA6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D9"/>
    <w:rsid w:val="000527B6"/>
    <w:rsid w:val="00072285"/>
    <w:rsid w:val="000A3B61"/>
    <w:rsid w:val="000D45D2"/>
    <w:rsid w:val="000F120B"/>
    <w:rsid w:val="000F75C9"/>
    <w:rsid w:val="001A659C"/>
    <w:rsid w:val="00285E6B"/>
    <w:rsid w:val="002F1CC1"/>
    <w:rsid w:val="00320B4E"/>
    <w:rsid w:val="003600A9"/>
    <w:rsid w:val="00372784"/>
    <w:rsid w:val="00444B87"/>
    <w:rsid w:val="00460823"/>
    <w:rsid w:val="00487C18"/>
    <w:rsid w:val="00550706"/>
    <w:rsid w:val="005826D4"/>
    <w:rsid w:val="005F7AC3"/>
    <w:rsid w:val="006077F9"/>
    <w:rsid w:val="006205F4"/>
    <w:rsid w:val="006423BF"/>
    <w:rsid w:val="006F4E64"/>
    <w:rsid w:val="00717B43"/>
    <w:rsid w:val="007C1674"/>
    <w:rsid w:val="00814B5A"/>
    <w:rsid w:val="008A37E0"/>
    <w:rsid w:val="008A5D8B"/>
    <w:rsid w:val="00914366"/>
    <w:rsid w:val="00917379"/>
    <w:rsid w:val="00941407"/>
    <w:rsid w:val="00942464"/>
    <w:rsid w:val="009D3414"/>
    <w:rsid w:val="00A04A50"/>
    <w:rsid w:val="00A1333D"/>
    <w:rsid w:val="00A81AD7"/>
    <w:rsid w:val="00A87C2F"/>
    <w:rsid w:val="00AD4D7C"/>
    <w:rsid w:val="00B14ACB"/>
    <w:rsid w:val="00B1639E"/>
    <w:rsid w:val="00B72710"/>
    <w:rsid w:val="00BC6FFD"/>
    <w:rsid w:val="00C552F6"/>
    <w:rsid w:val="00C70927"/>
    <w:rsid w:val="00C80BFA"/>
    <w:rsid w:val="00CA154F"/>
    <w:rsid w:val="00CD74C1"/>
    <w:rsid w:val="00CF35B6"/>
    <w:rsid w:val="00D35744"/>
    <w:rsid w:val="00DC13B7"/>
    <w:rsid w:val="00E14ECA"/>
    <w:rsid w:val="00E958CF"/>
    <w:rsid w:val="00EB69D9"/>
    <w:rsid w:val="00FA5808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E2E4B"/>
  <w15:docId w15:val="{B3DC114D-1F52-400B-A698-B45FBDFE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1AD7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A81AD7"/>
    <w:rPr>
      <w:b/>
      <w:bCs/>
    </w:rPr>
  </w:style>
  <w:style w:type="paragraph" w:styleId="NoSpacing">
    <w:name w:val="No Spacing"/>
    <w:uiPriority w:val="1"/>
    <w:qFormat/>
    <w:rsid w:val="00487C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7C1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0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056B4-8810-4460-8742-F9D9BC3A2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318F7-DBD2-4BDB-B1F0-9137F945A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DF857-8C7B-4FC3-932E-E5D8C1097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creator>PAT</dc:creator>
  <cp:lastModifiedBy>Keith Hoodless</cp:lastModifiedBy>
  <cp:revision>2</cp:revision>
  <dcterms:created xsi:type="dcterms:W3CDTF">2021-03-04T13:57:00Z</dcterms:created>
  <dcterms:modified xsi:type="dcterms:W3CDTF">2021-03-04T13:57:00Z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