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90F9" w14:textId="0FA4DD0B" w:rsidR="00772C9F" w:rsidRPr="00772C9F" w:rsidRDefault="00772C9F" w:rsidP="00772C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OPQ PLAN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5E2C6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PART </w:t>
      </w:r>
      <w:r w:rsidR="00BE2B3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</w:p>
    <w:p w14:paraId="345D8BD5" w14:textId="43C00C3B" w:rsidR="00772C9F" w:rsidRPr="00772C9F" w:rsidRDefault="00772C9F" w:rsidP="00772C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                          </w:t>
      </w:r>
    </w:p>
    <w:p w14:paraId="7F4C452C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C0697C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13FA8631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CFABCCD" w14:textId="4A207CB5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32E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02/09/2023</w:t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="005737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32E3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0A29C464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F5FE17A" w14:textId="28364098" w:rsidR="00772C9F" w:rsidRPr="00243F40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C74D7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532E3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C5A0B8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578AD1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194C83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03D1815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6B39F2" w14:textId="6305C348" w:rsidR="00772C9F" w:rsidRPr="00C74D7C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4209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32E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PARON</w:t>
      </w:r>
      <w:r w:rsidR="006158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="00532E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32E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JO</w:t>
      </w:r>
      <w:r w:rsidR="00C12A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ANNE</w:t>
      </w:r>
    </w:p>
    <w:p w14:paraId="53E0F6CD" w14:textId="77777777" w:rsidR="00C74D7C" w:rsidRPr="00772C9F" w:rsidRDefault="00C74D7C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A9AC197" w14:textId="6F218CC0" w:rsidR="00772C9F" w:rsidRPr="00D42097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32E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06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532E31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532E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532E31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532E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96</w:t>
      </w:r>
      <w:r w:rsidR="00CF71F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158F2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12A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FEM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ALE</w:t>
      </w:r>
    </w:p>
    <w:p w14:paraId="1E01C567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4FECA86" w14:textId="60994C5B" w:rsidR="00772C9F" w:rsidRPr="00772C9F" w:rsidRDefault="00772C9F" w:rsidP="00257B1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Spouse</w:t>
      </w:r>
      <w:r w:rsidR="00191D6A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F71F9" w:rsidRPr="00CF71F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15/02/1968</w:t>
      </w:r>
      <w:r w:rsidR="00D4209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DAC42C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48BC7A7" w14:textId="7E7CBFFE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</w:t>
      </w:r>
      <w:r w:rsidR="00191D6A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177446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78740F7" w14:textId="0481AB89" w:rsidR="00772C9F" w:rsidRPr="00772C9F" w:rsidRDefault="00772C9F" w:rsidP="00257B1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0" w:name="_Hlk95675664"/>
      <w:r w:rsidR="00532E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11</w:t>
      </w:r>
      <w:r w:rsidR="00D42097" w:rsidRPr="00BA09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5603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11</w:t>
      </w:r>
      <w:r w:rsidR="00D42097" w:rsidRPr="00BA09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532E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201</w:t>
      </w:r>
      <w:r w:rsidR="005603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End w:id="0"/>
    </w:p>
    <w:p w14:paraId="0AD403A6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9CA876" w14:textId="3AFB807B" w:rsidR="00772C9F" w:rsidRPr="00772C9F" w:rsidRDefault="00772C9F" w:rsidP="00257B1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32E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11/</w:t>
      </w:r>
      <w:r w:rsidR="005603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11</w:t>
      </w:r>
      <w:r w:rsidR="00532E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/201</w:t>
      </w:r>
      <w:r w:rsidR="005603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EF77056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59D794D" w14:textId="2BB6FE19" w:rsidR="00772C9F" w:rsidRPr="00772C9F" w:rsidRDefault="00772C9F" w:rsidP="00257B1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D29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06</w:t>
      </w:r>
      <w:r w:rsidR="00C74D7C" w:rsidRP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532E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06</w:t>
      </w:r>
      <w:r w:rsidR="00C74D7C" w:rsidRP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532E31" w:rsidRP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202</w:t>
      </w:r>
      <w:r w:rsidR="00191D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P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</w:p>
    <w:p w14:paraId="0543323A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EA97D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BCFD27F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</w:t>
      </w:r>
      <w:proofErr w:type="gramStart"/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April</w:t>
      </w:r>
      <w:proofErr w:type="gramEnd"/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</w:p>
    <w:p w14:paraId="5ECB1F6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1101"/>
        <w:gridCol w:w="992"/>
        <w:gridCol w:w="992"/>
        <w:gridCol w:w="992"/>
        <w:gridCol w:w="992"/>
        <w:gridCol w:w="992"/>
        <w:gridCol w:w="992"/>
        <w:gridCol w:w="992"/>
      </w:tblGrid>
      <w:tr w:rsidR="00532E31" w:rsidRPr="00772C9F" w14:paraId="31743958" w14:textId="77777777" w:rsidTr="00532E31">
        <w:trPr>
          <w:trHeight w:val="283"/>
        </w:trPr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7FFD38" w14:textId="1983F27B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222889" w14:textId="75FA22C9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79C56B" w14:textId="18156B83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9775CF" w14:textId="08CA490D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8F5B2B" w14:textId="53611DA3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A959B6" w14:textId="4FBACC9B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E373D6" w14:textId="4C4840B5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DF8E9F" w14:textId="0AE736E6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F0DE1" w14:textId="6331D28B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</w:tr>
      <w:tr w:rsidR="00532E31" w:rsidRPr="00772C9F" w14:paraId="5A07E66F" w14:textId="77777777" w:rsidTr="00ED3D52">
        <w:trPr>
          <w:trHeight w:val="2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2C8BF2E" w14:textId="77777777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B3C39" w14:textId="77777777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2241DB" w14:textId="77777777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53ECE" w14:textId="77777777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75348" w14:textId="77777777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2C0F4" w14:textId="77777777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13BA3" w14:textId="77777777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9C4BE" w14:textId="77777777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DD6F69" w14:textId="77777777" w:rsidR="00532E31" w:rsidRPr="00772C9F" w:rsidRDefault="00532E31" w:rsidP="00532E3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532E31" w:rsidRPr="00C74D7C" w14:paraId="7B843AD0" w14:textId="77777777" w:rsidTr="00C74D7C">
        <w:trPr>
          <w:trHeight w:val="2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4AE0AD20" w14:textId="22FEB4AE" w:rsidR="00532E31" w:rsidRPr="00C74D7C" w:rsidRDefault="00532E31" w:rsidP="0053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18</w:t>
            </w:r>
            <w:r w:rsidR="0027656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E9312" w14:textId="39A964BB" w:rsidR="00532E31" w:rsidRPr="00C74D7C" w:rsidRDefault="00532E31" w:rsidP="0053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18</w:t>
            </w:r>
            <w:r w:rsidR="0027656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543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F3CE956" w14:textId="1AB411A0" w:rsidR="00532E31" w:rsidRPr="00C74D7C" w:rsidRDefault="00532E31" w:rsidP="0053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18</w:t>
            </w:r>
            <w:r w:rsidR="0027656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D0733D" w14:textId="19FE47E6" w:rsidR="00532E31" w:rsidRPr="00C74D7C" w:rsidRDefault="00532E31" w:rsidP="0053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19</w:t>
            </w:r>
            <w:r w:rsidR="0027656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E1D3AF" w14:textId="64FF8659" w:rsidR="00532E31" w:rsidRPr="00C74D7C" w:rsidRDefault="00532E31" w:rsidP="0053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19</w:t>
            </w:r>
            <w:r w:rsidR="0027656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2C966" w14:textId="46A8AD6F" w:rsidR="00532E31" w:rsidRPr="00C74D7C" w:rsidRDefault="00532E31" w:rsidP="0053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 w:rsidR="0027656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752C51" w14:textId="0B06DB73" w:rsidR="00532E31" w:rsidRPr="00C74D7C" w:rsidRDefault="00532E31" w:rsidP="0053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 w:rsidR="0027656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31E663" w14:textId="430C56EF" w:rsidR="00532E31" w:rsidRPr="00C74D7C" w:rsidRDefault="00532E31" w:rsidP="0053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 w:rsidR="0027656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6017F7" w14:textId="7B0909A2" w:rsidR="00532E31" w:rsidRPr="00C74D7C" w:rsidRDefault="00532E31" w:rsidP="0053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21</w:t>
            </w:r>
            <w:r w:rsidR="0027656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532E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377</w:t>
            </w:r>
          </w:p>
        </w:tc>
      </w:tr>
    </w:tbl>
    <w:p w14:paraId="69C816A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740" w:type="dxa"/>
        <w:tblLook w:val="04A0" w:firstRow="1" w:lastRow="0" w:firstColumn="1" w:lastColumn="0" w:noHBand="0" w:noVBand="1"/>
      </w:tblPr>
      <w:tblGrid>
        <w:gridCol w:w="960"/>
        <w:gridCol w:w="960"/>
        <w:gridCol w:w="1060"/>
        <w:gridCol w:w="960"/>
        <w:gridCol w:w="960"/>
        <w:gridCol w:w="960"/>
        <w:gridCol w:w="960"/>
        <w:gridCol w:w="960"/>
        <w:gridCol w:w="960"/>
      </w:tblGrid>
      <w:tr w:rsidR="00532E31" w:rsidRPr="00532E31" w14:paraId="0E645DA4" w14:textId="77777777" w:rsidTr="00532E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B0F25" w14:textId="09B3FC47" w:rsidR="00532E31" w:rsidRPr="00532E31" w:rsidRDefault="00532E31" w:rsidP="000D3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0D848" w14:textId="5B41E325" w:rsidR="00532E31" w:rsidRPr="00532E31" w:rsidRDefault="00532E31" w:rsidP="00532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613D4" w14:textId="5328B202" w:rsidR="00532E31" w:rsidRPr="00532E31" w:rsidRDefault="00532E31" w:rsidP="00532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38567" w14:textId="6E371B8C" w:rsidR="00532E31" w:rsidRPr="00532E31" w:rsidRDefault="00532E31" w:rsidP="00532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1B502" w14:textId="36657B47" w:rsidR="00532E31" w:rsidRPr="00532E31" w:rsidRDefault="00532E31" w:rsidP="00532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9D97A" w14:textId="0A21311A" w:rsidR="00532E31" w:rsidRPr="00532E31" w:rsidRDefault="00532E31" w:rsidP="00532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90FA9" w14:textId="135A4BF8" w:rsidR="00532E31" w:rsidRPr="00532E31" w:rsidRDefault="00532E31" w:rsidP="00532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AA76C" w14:textId="47834E29" w:rsidR="00532E31" w:rsidRPr="00532E31" w:rsidRDefault="00532E31" w:rsidP="00532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5E30E" w14:textId="088A9503" w:rsidR="00532E31" w:rsidRPr="00532E31" w:rsidRDefault="00532E31" w:rsidP="00532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C196366" w14:textId="300FB6E8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35072762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E7EA095" w14:textId="6FAE265F" w:rsidR="00772C9F" w:rsidRPr="00772C9F" w:rsidRDefault="00772C9F" w:rsidP="00772C9F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255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26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155F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413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E01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7,94</w:t>
      </w:r>
      <w:r w:rsidR="00532E31" w:rsidRPr="00532E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4.64</w:t>
      </w:r>
      <w:r w:rsidR="00C4137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0AE366FF" w14:textId="77777777" w:rsidR="00772C9F" w:rsidRPr="00772C9F" w:rsidRDefault="00772C9F" w:rsidP="00772C9F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C630932" w14:textId="1A548517" w:rsidR="00ED3D52" w:rsidRDefault="00772C9F" w:rsidP="00916A18">
      <w:pPr>
        <w:tabs>
          <w:tab w:val="left" w:pos="6521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</w:t>
      </w:r>
      <w:r w:rsidR="00FE26F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155F5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532E31" w:rsidRPr="00532E3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331B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C413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331B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711</w:t>
      </w:r>
      <w:r w:rsidR="00532E31" w:rsidRPr="00532E3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.42</w:t>
      </w:r>
    </w:p>
    <w:p w14:paraId="56AB233C" w14:textId="77777777" w:rsidR="00916A18" w:rsidRDefault="00916A18" w:rsidP="00BB3807">
      <w:pPr>
        <w:tabs>
          <w:tab w:val="left" w:pos="6521"/>
        </w:tabs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0C68F0F" w14:textId="2A6E94BF" w:rsidR="00772C9F" w:rsidRPr="00772C9F" w:rsidRDefault="00772C9F" w:rsidP="00772C9F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1C6B0B9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1A965B8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AB01BF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8438ACA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230535B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2FAA58B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14ADBD62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847240D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C3F038F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68782996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772C9F" w:rsidRPr="00772C9F" w14:paraId="7FAB7CEB" w14:textId="77777777" w:rsidTr="005E2C66">
        <w:trPr>
          <w:trHeight w:val="1881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58E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D1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5D6C7594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4E7A7A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E7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07FD7C5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296B293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7D02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59C173C4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6D830F53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7EFDD49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809165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772C9F" w:rsidRPr="00772C9F" w14:paraId="00104C60" w14:textId="77777777" w:rsidTr="00BB380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37BB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B0494" w14:textId="251A2622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BA783" w14:textId="7735AFA1" w:rsidR="00772C9F" w:rsidRPr="00B33A71" w:rsidRDefault="00772C9F" w:rsidP="00B33A71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62F45" w14:textId="619FA60D" w:rsidR="00772C9F" w:rsidRPr="00B33A71" w:rsidRDefault="00772C9F" w:rsidP="00B33A71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772C9F" w:rsidRPr="00772C9F" w14:paraId="64BCE5D1" w14:textId="77777777" w:rsidTr="00BB3807">
        <w:trPr>
          <w:trHeight w:val="25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BE58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8E3AD" w14:textId="44B23696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343B3" w14:textId="03E4E79F" w:rsidR="00772C9F" w:rsidRPr="00B32075" w:rsidRDefault="00772C9F" w:rsidP="00772C9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90836" w14:textId="7F966B0A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772C9F" w:rsidRPr="00772C9F" w14:paraId="7C5531C0" w14:textId="77777777" w:rsidTr="00BB380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79D6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3EAB2" w14:textId="2766926B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9458" w14:textId="250BCB12" w:rsidR="00772C9F" w:rsidRPr="00B32075" w:rsidRDefault="00772C9F" w:rsidP="00B33A71">
            <w:pPr>
              <w:tabs>
                <w:tab w:val="right" w:pos="-561"/>
                <w:tab w:val="left" w:pos="615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ABA2E" w14:textId="3F0740F1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772C9F" w:rsidRPr="00772C9F" w14:paraId="5DA2A250" w14:textId="77777777" w:rsidTr="00BB380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980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FEF22" w14:textId="0CF40CAF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5BF0C" w14:textId="0BC06A90" w:rsidR="00772C9F" w:rsidRPr="00B32075" w:rsidRDefault="00772C9F" w:rsidP="00772C9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F0514" w14:textId="2712D37A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B320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</w:p>
        </w:tc>
      </w:tr>
      <w:tr w:rsidR="00772C9F" w:rsidRPr="00772C9F" w14:paraId="11AE15BC" w14:textId="77777777" w:rsidTr="00BB3807">
        <w:trPr>
          <w:trHeight w:val="13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ACEE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C0672" w14:textId="275613A8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110A" w14:textId="77B39B10" w:rsidR="00772C9F" w:rsidRPr="00B32075" w:rsidRDefault="00772C9F" w:rsidP="00772C9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1A8D5E" w14:textId="4050A7D4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B320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</w:p>
        </w:tc>
      </w:tr>
      <w:tr w:rsidR="00772C9F" w:rsidRPr="00772C9F" w14:paraId="0BFE8847" w14:textId="77777777" w:rsidTr="00BB380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84D1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8369F" w14:textId="7ED92ED9" w:rsidR="00772C9F" w:rsidRPr="00BB3807" w:rsidRDefault="006A338F" w:rsidP="00BB380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8442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7551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</w:t>
            </w:r>
            <w:r w:rsidRPr="008442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08.8125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42C6F" w14:textId="24E6E985" w:rsidR="00772C9F" w:rsidRPr="00BB3807" w:rsidRDefault="006A338F" w:rsidP="00BB380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8442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3937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254</w:t>
            </w:r>
            <w:r w:rsidRPr="008442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3937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95A6B" w14:textId="31472B08" w:rsidR="00772C9F" w:rsidRPr="00772C9F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  <w:highlight w:val="darkGray"/>
              </w:rPr>
            </w:pPr>
          </w:p>
        </w:tc>
      </w:tr>
    </w:tbl>
    <w:p w14:paraId="3EBEB142" w14:textId="77777777" w:rsidR="00772C9F" w:rsidRPr="00772C9F" w:rsidRDefault="00772C9F" w:rsidP="00772C9F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34A303EC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14:paraId="6CDA517E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0E754A09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772C9F" w:rsidRPr="00772C9F" w14:paraId="28D2D2FE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E71A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B440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C41379" w:rsidRPr="00772C9F" w14:paraId="32619760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28A6" w14:textId="77777777" w:rsidR="00C41379" w:rsidRPr="00772C9F" w:rsidRDefault="00C41379" w:rsidP="00C41379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41FE" w14:textId="37A8F1C6" w:rsidR="00C41379" w:rsidRPr="00D42097" w:rsidRDefault="00C41379" w:rsidP="00C41379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3.9</w:t>
            </w:r>
            <w:r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41</w:t>
            </w:r>
          </w:p>
        </w:tc>
      </w:tr>
      <w:tr w:rsidR="00C41379" w:rsidRPr="00772C9F" w14:paraId="083A832C" w14:textId="77777777" w:rsidTr="00C4137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F924" w14:textId="77777777" w:rsidR="00C41379" w:rsidRPr="00772C9F" w:rsidRDefault="00C41379" w:rsidP="00C41379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DEB" w14:textId="344B5E4E" w:rsidR="00C41379" w:rsidRPr="00D42097" w:rsidRDefault="00C41379" w:rsidP="00C41379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607</w:t>
            </w:r>
          </w:p>
        </w:tc>
      </w:tr>
      <w:tr w:rsidR="00C41379" w:rsidRPr="00772C9F" w14:paraId="77C8AB97" w14:textId="77777777" w:rsidTr="00C4137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772" w14:textId="77777777" w:rsidR="00C41379" w:rsidRPr="00772C9F" w:rsidRDefault="00C41379" w:rsidP="00C41379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D8D" w14:textId="4A6DACBA" w:rsidR="00C41379" w:rsidRPr="00D42097" w:rsidRDefault="00C41379" w:rsidP="00C41379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4.322</w:t>
            </w:r>
          </w:p>
        </w:tc>
      </w:tr>
      <w:tr w:rsidR="00C41379" w:rsidRPr="00772C9F" w14:paraId="2E48B8DF" w14:textId="77777777" w:rsidTr="00C4137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CA19" w14:textId="77777777" w:rsidR="00C41379" w:rsidRPr="00772C9F" w:rsidRDefault="00C41379" w:rsidP="00C41379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FFDF" w14:textId="6C8845F7" w:rsidR="00C41379" w:rsidRPr="00D42097" w:rsidRDefault="00C41379" w:rsidP="00C41379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2.928</w:t>
            </w:r>
          </w:p>
        </w:tc>
      </w:tr>
      <w:tr w:rsidR="00C41379" w:rsidRPr="00772C9F" w14:paraId="6F81A3B9" w14:textId="77777777" w:rsidTr="00C4137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18F5" w14:textId="77777777" w:rsidR="00C41379" w:rsidRPr="00772C9F" w:rsidRDefault="00C41379" w:rsidP="00C41379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2F98" w14:textId="42F1123C" w:rsidR="00C41379" w:rsidRPr="00D42097" w:rsidRDefault="00C41379" w:rsidP="00C41379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012</w:t>
            </w:r>
          </w:p>
        </w:tc>
      </w:tr>
    </w:tbl>
    <w:p w14:paraId="5B72D150" w14:textId="2873BFA1" w:rsidR="00772C9F" w:rsidRPr="00772C9F" w:rsidRDefault="00B32075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  <w:r>
        <w:rPr>
          <w:rFonts w:ascii="Times" w:eastAsia="Times New Roman" w:hAnsi="Times" w:cs="Times New Roman"/>
          <w:b/>
          <w:spacing w:val="-3"/>
          <w:sz w:val="24"/>
          <w:szCs w:val="20"/>
        </w:rPr>
        <w:br w:type="textWrapping" w:clear="all"/>
      </w:r>
    </w:p>
    <w:p w14:paraId="5ED4D37C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C22BB1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12F181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62C7B149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3BC3B04" w14:textId="4505EEEF" w:rsidR="00772C9F" w:rsidRDefault="008A220E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On 20 June 2016, </w:t>
      </w:r>
      <w:r w:rsidR="00BE2B31">
        <w:rPr>
          <w:rFonts w:ascii="Times New Roman" w:eastAsia="Times New Roman" w:hAnsi="Times New Roman" w:cs="Times New Roman"/>
          <w:spacing w:val="-3"/>
          <w:sz w:val="24"/>
          <w:szCs w:val="24"/>
        </w:rPr>
        <w:t>Jo</w:t>
      </w:r>
      <w:r w:rsidR="00C12A05">
        <w:rPr>
          <w:rFonts w:ascii="Times New Roman" w:eastAsia="Times New Roman" w:hAnsi="Times New Roman" w:cs="Times New Roman"/>
          <w:spacing w:val="-3"/>
          <w:sz w:val="24"/>
          <w:szCs w:val="24"/>
        </w:rPr>
        <w:t>ann</w:t>
      </w:r>
      <w:r w:rsidR="00BE2B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e </w:t>
      </w:r>
      <w:proofErr w:type="spellStart"/>
      <w:r w:rsidR="00BE2B31">
        <w:rPr>
          <w:rFonts w:ascii="Times New Roman" w:eastAsia="Times New Roman" w:hAnsi="Times New Roman" w:cs="Times New Roman"/>
          <w:spacing w:val="-3"/>
          <w:sz w:val="24"/>
          <w:szCs w:val="24"/>
        </w:rPr>
        <w:t>Pa</w:t>
      </w:r>
      <w:r w:rsidR="00C12A0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BE2B31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proofErr w:type="spellEnd"/>
      <w:r w:rsidR="00BE2B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transferred in </w:t>
      </w:r>
      <w:r w:rsidR="009C72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 the OPQ Retirement &amp; Death Benefits Plan the </w:t>
      </w:r>
      <w:r w:rsidR="00BE2B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benefits from </w:t>
      </w:r>
      <w:r w:rsidR="009C72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the registered pension scheme of </w:t>
      </w:r>
      <w:r w:rsidR="00815D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one of </w:t>
      </w:r>
      <w:r w:rsidR="00BE2B3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="00C12A05"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 w:rsidR="00BE2B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previous employer</w:t>
      </w:r>
      <w:r w:rsidR="00815DA8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E2B31">
        <w:rPr>
          <w:rFonts w:ascii="Times New Roman" w:eastAsia="Times New Roman" w:hAnsi="Times New Roman" w:cs="Times New Roman"/>
          <w:spacing w:val="-3"/>
          <w:sz w:val="24"/>
          <w:szCs w:val="24"/>
        </w:rPr>
        <w:t>.  The transfer in purchased 41</w:t>
      </w:r>
      <w:r w:rsidR="00815DA8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BE2B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099.7000 </w:t>
      </w:r>
      <w:r w:rsidR="00CF71F9">
        <w:rPr>
          <w:rFonts w:ascii="Times New Roman" w:eastAsia="Times New Roman" w:hAnsi="Times New Roman" w:cs="Times New Roman"/>
          <w:spacing w:val="-3"/>
          <w:sz w:val="24"/>
          <w:szCs w:val="24"/>
        </w:rPr>
        <w:t>units</w:t>
      </w:r>
      <w:r w:rsidR="00CF71F9" w:rsidRPr="00CF71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F71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 the Balanced </w:t>
      </w:r>
      <w:r w:rsidR="00815DA8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CF71F9">
        <w:rPr>
          <w:rFonts w:ascii="Times New Roman" w:eastAsia="Times New Roman" w:hAnsi="Times New Roman" w:cs="Times New Roman"/>
          <w:spacing w:val="-3"/>
          <w:sz w:val="24"/>
          <w:szCs w:val="24"/>
        </w:rPr>
        <w:t>und</w:t>
      </w:r>
      <w:r w:rsidR="003C1A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</w:t>
      </w:r>
      <w:r w:rsidR="00D43C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with </w:t>
      </w:r>
      <w:r w:rsidR="00BE2B31">
        <w:rPr>
          <w:rFonts w:ascii="Times New Roman" w:eastAsia="Times New Roman" w:hAnsi="Times New Roman" w:cs="Times New Roman"/>
          <w:spacing w:val="-3"/>
          <w:sz w:val="24"/>
          <w:szCs w:val="24"/>
        </w:rPr>
        <w:t>17</w:t>
      </w:r>
      <w:r w:rsidR="00A42C6E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BE2B31">
        <w:rPr>
          <w:rFonts w:ascii="Times New Roman" w:eastAsia="Times New Roman" w:hAnsi="Times New Roman" w:cs="Times New Roman"/>
          <w:spacing w:val="-3"/>
          <w:sz w:val="24"/>
          <w:szCs w:val="24"/>
        </w:rPr>
        <w:t>182.50</w:t>
      </w:r>
      <w:r w:rsidR="00A42C6E">
        <w:rPr>
          <w:rFonts w:ascii="Times New Roman" w:eastAsia="Times New Roman" w:hAnsi="Times New Roman" w:cs="Times New Roman"/>
          <w:spacing w:val="-3"/>
          <w:sz w:val="24"/>
          <w:szCs w:val="24"/>
        </w:rPr>
        <w:t>00</w:t>
      </w:r>
      <w:r w:rsidR="00BE2B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42C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units </w:t>
      </w:r>
      <w:r w:rsidR="00D43C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being </w:t>
      </w:r>
      <w:r w:rsidR="00111854">
        <w:rPr>
          <w:rFonts w:ascii="Times New Roman" w:eastAsia="Times New Roman" w:hAnsi="Times New Roman" w:cs="Times New Roman"/>
          <w:spacing w:val="-3"/>
          <w:sz w:val="24"/>
          <w:szCs w:val="24"/>
        </w:rPr>
        <w:t>in respect of member contributions and 23</w:t>
      </w:r>
      <w:r w:rsidR="004921E0">
        <w:rPr>
          <w:rFonts w:ascii="Times New Roman" w:eastAsia="Times New Roman" w:hAnsi="Times New Roman" w:cs="Times New Roman"/>
          <w:spacing w:val="-3"/>
          <w:sz w:val="24"/>
          <w:szCs w:val="24"/>
        </w:rPr>
        <w:t>,917.2000 units</w:t>
      </w:r>
      <w:r w:rsidR="001118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being in respect of employer contributions)</w:t>
      </w:r>
      <w:r w:rsidR="00CF71F9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14:paraId="7FAAF96B" w14:textId="1D63E624" w:rsidR="00110A49" w:rsidRDefault="00110A49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E279583" w14:textId="0FAC29BC" w:rsidR="00110A49" w:rsidRPr="00772C9F" w:rsidRDefault="00110A49" w:rsidP="00110A4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Jo</w:t>
      </w:r>
      <w:r w:rsidR="00B037BE">
        <w:rPr>
          <w:rFonts w:ascii="Times New Roman" w:eastAsia="Times New Roman" w:hAnsi="Times New Roman" w:cs="Times New Roman"/>
          <w:spacing w:val="-3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Pa</w:t>
      </w:r>
      <w:r w:rsidR="00C12A0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on’s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20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100.00</w:t>
      </w:r>
      <w:r w:rsidRPr="00B32075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</w:p>
    <w:p w14:paraId="5F9F8EB7" w14:textId="77777777" w:rsidR="00110A49" w:rsidRPr="00772C9F" w:rsidRDefault="00110A49" w:rsidP="00110A4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732F14E" w14:textId="77777777" w:rsidR="00110A49" w:rsidRPr="00772C9F" w:rsidRDefault="00110A49" w:rsidP="00110A4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C80B17F" w14:textId="77777777" w:rsidR="00110A49" w:rsidRPr="00772C9F" w:rsidRDefault="00110A49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730AA78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108A944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42DD349" w14:textId="08618DA6" w:rsid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183BEB2" w14:textId="56377EA4" w:rsidR="00BE2B31" w:rsidRDefault="00BE2B31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44FA598" w14:textId="77777777" w:rsidR="004B6D04" w:rsidRPr="00772C9F" w:rsidRDefault="00772C9F" w:rsidP="004B6D0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0E909E0D" w14:textId="2367223C" w:rsidR="004B6D04" w:rsidRDefault="004B6D04" w:rsidP="004B6D0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D0C066D" w14:textId="77777777" w:rsidR="004B6D04" w:rsidRPr="00772C9F" w:rsidRDefault="004B6D04" w:rsidP="004B6D0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D0F9E3E" w14:textId="1F7A0BE2" w:rsidR="00772C9F" w:rsidRPr="00257B19" w:rsidRDefault="004B6D04" w:rsidP="004B6D0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-58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182CC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DEATHS P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AR</w:t>
      </w:r>
      <w:r w:rsidRPr="00182CC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T 2</w:t>
      </w:r>
    </w:p>
    <w:sectPr w:rsidR="00772C9F" w:rsidRPr="00257B19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F"/>
    <w:rsid w:val="00001483"/>
    <w:rsid w:val="000B719C"/>
    <w:rsid w:val="000C0B14"/>
    <w:rsid w:val="000D3A32"/>
    <w:rsid w:val="00106C0E"/>
    <w:rsid w:val="00110A49"/>
    <w:rsid w:val="00111854"/>
    <w:rsid w:val="00155F59"/>
    <w:rsid w:val="00191D6A"/>
    <w:rsid w:val="001D1A78"/>
    <w:rsid w:val="00225514"/>
    <w:rsid w:val="00243F40"/>
    <w:rsid w:val="00257B19"/>
    <w:rsid w:val="00276568"/>
    <w:rsid w:val="002B012C"/>
    <w:rsid w:val="002D29EA"/>
    <w:rsid w:val="00331451"/>
    <w:rsid w:val="00331B58"/>
    <w:rsid w:val="003937E2"/>
    <w:rsid w:val="003C1A00"/>
    <w:rsid w:val="00425CB6"/>
    <w:rsid w:val="00447613"/>
    <w:rsid w:val="004818D8"/>
    <w:rsid w:val="004921E0"/>
    <w:rsid w:val="004B47A4"/>
    <w:rsid w:val="004B6D04"/>
    <w:rsid w:val="00532E31"/>
    <w:rsid w:val="005603B8"/>
    <w:rsid w:val="00567C21"/>
    <w:rsid w:val="0057374F"/>
    <w:rsid w:val="00594E50"/>
    <w:rsid w:val="005E2C66"/>
    <w:rsid w:val="006158F2"/>
    <w:rsid w:val="006A338F"/>
    <w:rsid w:val="007503C2"/>
    <w:rsid w:val="00755188"/>
    <w:rsid w:val="00772C9F"/>
    <w:rsid w:val="007A36FA"/>
    <w:rsid w:val="007E6C8B"/>
    <w:rsid w:val="00815DA8"/>
    <w:rsid w:val="008442FA"/>
    <w:rsid w:val="00864D0F"/>
    <w:rsid w:val="00873632"/>
    <w:rsid w:val="008A220E"/>
    <w:rsid w:val="00916A18"/>
    <w:rsid w:val="00997AFA"/>
    <w:rsid w:val="009C72F4"/>
    <w:rsid w:val="00A20B26"/>
    <w:rsid w:val="00A42C6E"/>
    <w:rsid w:val="00AE0131"/>
    <w:rsid w:val="00B037BE"/>
    <w:rsid w:val="00B06928"/>
    <w:rsid w:val="00B32075"/>
    <w:rsid w:val="00B33A71"/>
    <w:rsid w:val="00BA09A4"/>
    <w:rsid w:val="00BB3807"/>
    <w:rsid w:val="00BE2B31"/>
    <w:rsid w:val="00C12A05"/>
    <w:rsid w:val="00C41379"/>
    <w:rsid w:val="00C74D7C"/>
    <w:rsid w:val="00C879A8"/>
    <w:rsid w:val="00CC0DEB"/>
    <w:rsid w:val="00CE47B0"/>
    <w:rsid w:val="00CF71F9"/>
    <w:rsid w:val="00D42097"/>
    <w:rsid w:val="00D43C70"/>
    <w:rsid w:val="00D51243"/>
    <w:rsid w:val="00E92B6A"/>
    <w:rsid w:val="00EA0242"/>
    <w:rsid w:val="00ED3D52"/>
    <w:rsid w:val="00ED69FC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3230"/>
  <w15:chartTrackingRefBased/>
  <w15:docId w15:val="{44AF793F-8D26-479D-A74C-C1BCD97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32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27</cp:revision>
  <dcterms:created xsi:type="dcterms:W3CDTF">2023-03-10T14:17:00Z</dcterms:created>
  <dcterms:modified xsi:type="dcterms:W3CDTF">2023-04-28T10:44:00Z</dcterms:modified>
</cp:coreProperties>
</file>