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202" w14:textId="28B79CC6" w:rsidR="001714AC" w:rsidRPr="008A0077" w:rsidRDefault="001714AC" w:rsidP="007E3093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A0077">
        <w:rPr>
          <w:rFonts w:ascii="Arial" w:hAnsi="Arial" w:cs="Arial"/>
          <w:b/>
          <w:sz w:val="20"/>
          <w:szCs w:val="20"/>
        </w:rPr>
        <w:t xml:space="preserve">OPQ LEAVER  </w:t>
      </w:r>
    </w:p>
    <w:p w14:paraId="6E20181E" w14:textId="40282420" w:rsidR="00E67A91" w:rsidRPr="008A0077" w:rsidRDefault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Letter </w:t>
      </w:r>
      <w:r w:rsidR="007E2612" w:rsidRPr="008A0077">
        <w:rPr>
          <w:rFonts w:ascii="Arial" w:hAnsi="Arial" w:cs="Arial"/>
          <w:sz w:val="20"/>
          <w:szCs w:val="20"/>
        </w:rPr>
        <w:t xml:space="preserve">to </w:t>
      </w:r>
      <w:r w:rsidR="0043721F">
        <w:rPr>
          <w:rFonts w:ascii="Arial" w:hAnsi="Arial" w:cs="Arial"/>
          <w:b/>
          <w:sz w:val="20"/>
          <w:szCs w:val="20"/>
        </w:rPr>
        <w:t>RICHARD BARR</w:t>
      </w:r>
    </w:p>
    <w:p w14:paraId="604A2737" w14:textId="34C1594F" w:rsidR="00E67A91" w:rsidRPr="008A0077" w:rsidRDefault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8A0077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17CF4D9D" w14:textId="1C369B78" w:rsidR="00E67A91" w:rsidRPr="008A0077" w:rsidRDefault="00E67A91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Date of leaving </w:t>
      </w:r>
      <w:r w:rsidR="00AD6F0A" w:rsidRPr="008A0077">
        <w:rPr>
          <w:rFonts w:ascii="Arial" w:hAnsi="Arial" w:cs="Arial"/>
          <w:b/>
          <w:sz w:val="20"/>
          <w:szCs w:val="20"/>
        </w:rPr>
        <w:t>(</w:t>
      </w:r>
      <w:r w:rsidR="00953ED1" w:rsidRPr="008A0077">
        <w:rPr>
          <w:rFonts w:ascii="Arial" w:hAnsi="Arial" w:cs="Arial"/>
          <w:b/>
          <w:sz w:val="20"/>
          <w:szCs w:val="20"/>
        </w:rPr>
        <w:t>0</w:t>
      </w:r>
      <w:r w:rsidR="005F24F8" w:rsidRPr="008A0077">
        <w:rPr>
          <w:rFonts w:ascii="Arial" w:hAnsi="Arial" w:cs="Arial"/>
          <w:b/>
          <w:sz w:val="20"/>
          <w:szCs w:val="20"/>
        </w:rPr>
        <w:t>3</w:t>
      </w:r>
      <w:r w:rsidR="00AD6F0A" w:rsidRPr="008A0077">
        <w:rPr>
          <w:rFonts w:ascii="Arial" w:hAnsi="Arial" w:cs="Arial"/>
          <w:b/>
          <w:sz w:val="20"/>
          <w:szCs w:val="20"/>
        </w:rPr>
        <w:t>/0</w:t>
      </w:r>
      <w:r w:rsidR="00953ED1" w:rsidRPr="008A0077">
        <w:rPr>
          <w:rFonts w:ascii="Arial" w:hAnsi="Arial" w:cs="Arial"/>
          <w:b/>
          <w:sz w:val="20"/>
          <w:szCs w:val="20"/>
        </w:rPr>
        <w:t>9</w:t>
      </w:r>
      <w:r w:rsidR="007E2612" w:rsidRPr="008A0077">
        <w:rPr>
          <w:rFonts w:ascii="Arial" w:hAnsi="Arial" w:cs="Arial"/>
          <w:b/>
          <w:sz w:val="20"/>
          <w:szCs w:val="20"/>
        </w:rPr>
        <w:t>/20</w:t>
      </w:r>
      <w:r w:rsidR="0005459F" w:rsidRPr="008A0077">
        <w:rPr>
          <w:rFonts w:ascii="Arial" w:hAnsi="Arial" w:cs="Arial"/>
          <w:b/>
          <w:sz w:val="20"/>
          <w:szCs w:val="20"/>
        </w:rPr>
        <w:t>2</w:t>
      </w:r>
      <w:r w:rsidR="0043721F">
        <w:rPr>
          <w:rFonts w:ascii="Arial" w:hAnsi="Arial" w:cs="Arial"/>
          <w:b/>
          <w:sz w:val="20"/>
          <w:szCs w:val="20"/>
        </w:rPr>
        <w:t>3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p w14:paraId="775BCF56" w14:textId="34EF748F" w:rsidR="004F1BDC" w:rsidRPr="0043721F" w:rsidRDefault="004F1BDC" w:rsidP="0043721F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>Value of Personal Retirement Account (PRA) – ‘</w:t>
      </w:r>
      <w:r w:rsidRPr="008A0077">
        <w:rPr>
          <w:rFonts w:ascii="Arial" w:hAnsi="Arial" w:cs="Arial"/>
          <w:i/>
          <w:sz w:val="20"/>
          <w:szCs w:val="20"/>
        </w:rPr>
        <w:t>NO’</w:t>
      </w:r>
      <w:r w:rsidRPr="008A0077">
        <w:rPr>
          <w:rFonts w:ascii="Arial" w:hAnsi="Arial" w:cs="Arial"/>
          <w:sz w:val="20"/>
          <w:szCs w:val="20"/>
        </w:rPr>
        <w:t xml:space="preserve"> Lifestyle Fund – at date of leaving </w:t>
      </w:r>
      <w:r w:rsidRPr="008A0077">
        <w:rPr>
          <w:rFonts w:ascii="Arial" w:hAnsi="Arial" w:cs="Arial"/>
          <w:b/>
          <w:sz w:val="20"/>
          <w:szCs w:val="20"/>
        </w:rPr>
        <w:t>(£</w:t>
      </w:r>
      <w:r w:rsidR="005F24F8" w:rsidRPr="008A0077">
        <w:rPr>
          <w:rFonts w:ascii="Arial" w:hAnsi="Arial" w:cs="Arial"/>
          <w:b/>
          <w:sz w:val="20"/>
          <w:szCs w:val="20"/>
        </w:rPr>
        <w:t>7</w:t>
      </w:r>
      <w:r w:rsidR="0043721F">
        <w:rPr>
          <w:rFonts w:ascii="Arial" w:hAnsi="Arial" w:cs="Arial"/>
          <w:b/>
          <w:sz w:val="20"/>
          <w:szCs w:val="20"/>
        </w:rPr>
        <w:t>5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344977" w:rsidRPr="008A0077">
        <w:rPr>
          <w:rFonts w:ascii="Arial" w:hAnsi="Arial" w:cs="Arial"/>
          <w:b/>
          <w:sz w:val="20"/>
          <w:szCs w:val="20"/>
        </w:rPr>
        <w:t>5</w:t>
      </w:r>
      <w:r w:rsidR="005F24F8" w:rsidRPr="0043721F">
        <w:rPr>
          <w:rFonts w:ascii="Arial" w:hAnsi="Arial" w:cs="Arial"/>
          <w:b/>
          <w:sz w:val="20"/>
          <w:szCs w:val="20"/>
        </w:rPr>
        <w:t>8</w:t>
      </w:r>
      <w:r w:rsidR="0043721F">
        <w:rPr>
          <w:rFonts w:ascii="Arial" w:hAnsi="Arial" w:cs="Arial"/>
          <w:b/>
          <w:sz w:val="20"/>
          <w:szCs w:val="20"/>
        </w:rPr>
        <w:t>7</w:t>
      </w:r>
      <w:r w:rsidRPr="0043721F">
        <w:rPr>
          <w:rFonts w:ascii="Arial" w:hAnsi="Arial" w:cs="Arial"/>
          <w:b/>
          <w:sz w:val="20"/>
          <w:szCs w:val="20"/>
        </w:rPr>
        <w:t>.</w:t>
      </w:r>
      <w:r w:rsidR="0043721F">
        <w:rPr>
          <w:rFonts w:ascii="Arial" w:hAnsi="Arial" w:cs="Arial"/>
          <w:b/>
          <w:sz w:val="20"/>
          <w:szCs w:val="20"/>
        </w:rPr>
        <w:t>05</w:t>
      </w:r>
      <w:r w:rsidRPr="0043721F">
        <w:rPr>
          <w:rFonts w:ascii="Arial" w:hAnsi="Arial" w:cs="Arial"/>
          <w:b/>
          <w:sz w:val="20"/>
          <w:szCs w:val="20"/>
        </w:rPr>
        <w:t>)</w:t>
      </w:r>
    </w:p>
    <w:p w14:paraId="182E1BC5" w14:textId="0BF16867" w:rsidR="004F1BDC" w:rsidRPr="008A0077" w:rsidRDefault="004F1BDC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Value of member contributions </w:t>
      </w:r>
      <w:r w:rsidR="00F50C0A" w:rsidRPr="008A0077">
        <w:rPr>
          <w:rFonts w:ascii="Arial" w:hAnsi="Arial" w:cs="Arial"/>
          <w:sz w:val="20"/>
          <w:szCs w:val="20"/>
        </w:rPr>
        <w:t>– ‘</w:t>
      </w:r>
      <w:r w:rsidR="00F50C0A" w:rsidRPr="008A0077">
        <w:rPr>
          <w:rFonts w:ascii="Arial" w:hAnsi="Arial" w:cs="Arial"/>
          <w:i/>
          <w:sz w:val="20"/>
          <w:szCs w:val="20"/>
        </w:rPr>
        <w:t>NO</w:t>
      </w:r>
      <w:r w:rsidR="00F50C0A" w:rsidRPr="008A0077">
        <w:rPr>
          <w:rFonts w:ascii="Arial" w:hAnsi="Arial" w:cs="Arial"/>
          <w:sz w:val="20"/>
          <w:szCs w:val="20"/>
        </w:rPr>
        <w:t>’ Lifestyle Fund – a</w:t>
      </w:r>
      <w:r w:rsidRPr="008A0077">
        <w:rPr>
          <w:rFonts w:ascii="Arial" w:hAnsi="Arial" w:cs="Arial"/>
          <w:sz w:val="20"/>
          <w:szCs w:val="20"/>
        </w:rPr>
        <w:t xml:space="preserve">t date of leaving </w:t>
      </w:r>
      <w:r w:rsidRPr="008A0077">
        <w:rPr>
          <w:rFonts w:ascii="Arial" w:hAnsi="Arial" w:cs="Arial"/>
          <w:b/>
          <w:sz w:val="20"/>
          <w:szCs w:val="20"/>
        </w:rPr>
        <w:t>(2</w:t>
      </w:r>
      <w:r w:rsidR="0043721F">
        <w:rPr>
          <w:rFonts w:ascii="Arial" w:hAnsi="Arial" w:cs="Arial"/>
          <w:b/>
          <w:sz w:val="20"/>
          <w:szCs w:val="20"/>
        </w:rPr>
        <w:t>9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43721F">
        <w:rPr>
          <w:rFonts w:ascii="Arial" w:hAnsi="Arial" w:cs="Arial"/>
          <w:b/>
          <w:sz w:val="20"/>
          <w:szCs w:val="20"/>
        </w:rPr>
        <w:t>0</w:t>
      </w:r>
      <w:r w:rsidR="005F24F8" w:rsidRPr="008A0077">
        <w:rPr>
          <w:rFonts w:ascii="Arial" w:hAnsi="Arial" w:cs="Arial"/>
          <w:b/>
          <w:sz w:val="20"/>
          <w:szCs w:val="20"/>
        </w:rPr>
        <w:t>7</w:t>
      </w:r>
      <w:r w:rsidR="0043721F">
        <w:rPr>
          <w:rFonts w:ascii="Arial" w:hAnsi="Arial" w:cs="Arial"/>
          <w:b/>
          <w:sz w:val="20"/>
          <w:szCs w:val="20"/>
        </w:rPr>
        <w:t>1</w:t>
      </w:r>
      <w:r w:rsidRPr="008A0077">
        <w:rPr>
          <w:rFonts w:ascii="Arial" w:hAnsi="Arial" w:cs="Arial"/>
          <w:b/>
          <w:sz w:val="20"/>
          <w:szCs w:val="20"/>
        </w:rPr>
        <w:t>.</w:t>
      </w:r>
      <w:r w:rsidR="0043721F">
        <w:rPr>
          <w:rFonts w:ascii="Arial" w:hAnsi="Arial" w:cs="Arial"/>
          <w:b/>
          <w:sz w:val="20"/>
          <w:szCs w:val="20"/>
        </w:rPr>
        <w:t>94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p w14:paraId="3BEC0771" w14:textId="465303F6" w:rsidR="004F1BDC" w:rsidRPr="008A0077" w:rsidRDefault="004F1BDC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>Value of employer contributions</w:t>
      </w:r>
      <w:r w:rsidR="00F50C0A" w:rsidRPr="008A0077">
        <w:rPr>
          <w:rFonts w:ascii="Arial" w:hAnsi="Arial" w:cs="Arial"/>
          <w:sz w:val="20"/>
          <w:szCs w:val="20"/>
        </w:rPr>
        <w:t xml:space="preserve"> – ‘</w:t>
      </w:r>
      <w:r w:rsidR="00F50C0A" w:rsidRPr="008A0077">
        <w:rPr>
          <w:rFonts w:ascii="Arial" w:hAnsi="Arial" w:cs="Arial"/>
          <w:i/>
          <w:sz w:val="20"/>
          <w:szCs w:val="20"/>
        </w:rPr>
        <w:t>NO</w:t>
      </w:r>
      <w:r w:rsidR="00F50C0A" w:rsidRPr="008A0077">
        <w:rPr>
          <w:rFonts w:ascii="Arial" w:hAnsi="Arial" w:cs="Arial"/>
          <w:sz w:val="20"/>
          <w:szCs w:val="20"/>
        </w:rPr>
        <w:t>’ Lifestyle Fund – a</w:t>
      </w:r>
      <w:r w:rsidRPr="008A0077">
        <w:rPr>
          <w:rFonts w:ascii="Arial" w:hAnsi="Arial" w:cs="Arial"/>
          <w:sz w:val="20"/>
          <w:szCs w:val="20"/>
        </w:rPr>
        <w:t xml:space="preserve">t date of leaving </w:t>
      </w:r>
      <w:r w:rsidRPr="008A0077">
        <w:rPr>
          <w:rFonts w:ascii="Arial" w:hAnsi="Arial" w:cs="Arial"/>
          <w:b/>
          <w:sz w:val="20"/>
          <w:szCs w:val="20"/>
        </w:rPr>
        <w:t>(£</w:t>
      </w:r>
      <w:r w:rsidR="00344977" w:rsidRPr="008A0077">
        <w:rPr>
          <w:rFonts w:ascii="Arial" w:hAnsi="Arial" w:cs="Arial"/>
          <w:b/>
          <w:sz w:val="20"/>
          <w:szCs w:val="20"/>
        </w:rPr>
        <w:t>4</w:t>
      </w:r>
      <w:r w:rsidR="0043721F">
        <w:rPr>
          <w:rFonts w:ascii="Arial" w:hAnsi="Arial" w:cs="Arial"/>
          <w:b/>
          <w:sz w:val="20"/>
          <w:szCs w:val="20"/>
        </w:rPr>
        <w:t>6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43721F">
        <w:rPr>
          <w:rFonts w:ascii="Arial" w:hAnsi="Arial" w:cs="Arial"/>
          <w:b/>
          <w:sz w:val="20"/>
          <w:szCs w:val="20"/>
        </w:rPr>
        <w:t>515</w:t>
      </w:r>
      <w:r w:rsidRPr="008A0077">
        <w:rPr>
          <w:rFonts w:ascii="Arial" w:hAnsi="Arial" w:cs="Arial"/>
          <w:b/>
          <w:sz w:val="20"/>
          <w:szCs w:val="20"/>
        </w:rPr>
        <w:t>.</w:t>
      </w:r>
      <w:r w:rsidR="0043721F">
        <w:rPr>
          <w:rFonts w:ascii="Arial" w:hAnsi="Arial" w:cs="Arial"/>
          <w:b/>
          <w:sz w:val="20"/>
          <w:szCs w:val="20"/>
        </w:rPr>
        <w:t>11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2992"/>
        <w:gridCol w:w="3657"/>
        <w:gridCol w:w="2580"/>
      </w:tblGrid>
      <w:tr w:rsidR="00344977" w:rsidRPr="008570FD" w14:paraId="3EDB4AD5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5243" w14:textId="1D81E867" w:rsidR="00344977" w:rsidRPr="008570FD" w:rsidRDefault="00344977" w:rsidP="00344977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C1AA" w14:textId="77777777" w:rsidR="00344977" w:rsidRPr="008570FD" w:rsidRDefault="00344977" w:rsidP="00344977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1F" w:rsidRPr="008570FD" w14:paraId="7C4B1077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B06E" w14:textId="3CDB18CB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711D" w14:textId="1BBD8A24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1F" w:rsidRPr="008570FD" w14:paraId="38AC598B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A881" w14:textId="549E0EC5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3FB1" w14:textId="57855762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612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7506 </w:t>
            </w:r>
            <w:r w:rsidRPr="008570FD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941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178.85</w:t>
            </w:r>
          </w:p>
        </w:tc>
      </w:tr>
      <w:tr w:rsidR="0043721F" w:rsidRPr="008570FD" w14:paraId="43592BB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073B" w14:textId="1B472166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4531" w14:textId="2BE085F0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347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5065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607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3,772.44</w:t>
            </w:r>
            <w:proofErr w:type="gramEnd"/>
          </w:p>
        </w:tc>
      </w:tr>
      <w:tr w:rsidR="0043721F" w:rsidRPr="008570FD" w14:paraId="0EEFCAC3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C6D3" w14:textId="292710CA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E6119" w14:textId="735FD735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9154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928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=</w:t>
            </w:r>
            <w:r w:rsidRPr="0003414B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7,120.65</w:t>
            </w:r>
            <w:proofErr w:type="gramEnd"/>
          </w:p>
        </w:tc>
      </w:tr>
      <w:tr w:rsidR="0043721F" w:rsidRPr="008570FD" w14:paraId="76161AFF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43AE" w14:textId="4EE7F156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1D77" w14:textId="4602337B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071.94</w:t>
            </w:r>
          </w:p>
        </w:tc>
      </w:tr>
      <w:tr w:rsidR="0043721F" w:rsidRPr="008570FD" w14:paraId="0F9C950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8E64" w14:textId="464B8823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5F95" w14:textId="77777777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1F" w:rsidRPr="008570FD" w14:paraId="3E6ED0F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02" w14:textId="3F722F23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59E0" w14:textId="5AB290BD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1F" w:rsidRPr="008570FD" w14:paraId="5C6098D4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42DC" w14:textId="4BC1B93C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D56D" w14:textId="39DE21AB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941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29,086.16</w:t>
            </w:r>
          </w:p>
        </w:tc>
      </w:tr>
      <w:tr w:rsidR="0043721F" w:rsidRPr="008570FD" w14:paraId="529AA47F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DBE1" w14:textId="3B22EA53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F890" w14:textId="7DDA52A9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756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0104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607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035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proofErr w:type="gramEnd"/>
          </w:p>
        </w:tc>
      </w:tr>
      <w:tr w:rsidR="0043721F" w:rsidRPr="008570FD" w14:paraId="31F57DC1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8EEE" w14:textId="53A43BC8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FE6E" w14:textId="468F08F8" w:rsidR="0043721F" w:rsidRPr="008570FD" w:rsidRDefault="0043721F" w:rsidP="0043721F">
            <w:pPr>
              <w:tabs>
                <w:tab w:val="left" w:pos="6663"/>
              </w:tabs>
              <w:ind w:right="-2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0646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928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11,393.04</w:t>
            </w:r>
          </w:p>
        </w:tc>
      </w:tr>
      <w:tr w:rsidR="0043721F" w:rsidRPr="008570FD" w14:paraId="0D1ECD4C" w14:textId="77777777" w:rsidTr="00BC613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2D01" w14:textId="62DA40C6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5BAC" w14:textId="4CA2B270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515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43721F" w:rsidRPr="008570FD" w14:paraId="1D65D168" w14:textId="77777777" w:rsidTr="00BC6133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A117" w14:textId="26D79BDA" w:rsidR="0043721F" w:rsidRPr="005A0984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F050" w14:textId="09D76202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1F" w:rsidRPr="008570FD" w14:paraId="2008DADB" w14:textId="77777777" w:rsidTr="00BC6133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6CBE" w14:textId="73D354CC" w:rsidR="0043721F" w:rsidRPr="005A0984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7037" w14:textId="1059718B" w:rsidR="0043721F" w:rsidRPr="008570FD" w:rsidRDefault="0043721F" w:rsidP="0043721F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75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587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</w:t>
            </w:r>
          </w:p>
        </w:tc>
      </w:tr>
    </w:tbl>
    <w:p w14:paraId="6BB7A6FA" w14:textId="4BD8723B" w:rsidR="004F1BDC" w:rsidRDefault="004F1BDC" w:rsidP="0005459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7ED5E0E" w14:textId="77777777" w:rsidR="00B17BB6" w:rsidRPr="0013756D" w:rsidRDefault="00B17BB6" w:rsidP="00B17BB6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583DFFE6" w14:textId="01B3835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Normal Pension Date (</w:t>
      </w:r>
      <w:r w:rsidR="0061209D">
        <w:rPr>
          <w:rFonts w:ascii="Arial" w:hAnsi="Arial" w:cs="Arial"/>
          <w:sz w:val="20"/>
          <w:szCs w:val="20"/>
        </w:rPr>
        <w:t xml:space="preserve">= </w:t>
      </w:r>
      <w:r w:rsidR="00E33E95">
        <w:rPr>
          <w:rFonts w:ascii="Arial" w:hAnsi="Arial" w:cs="Arial"/>
          <w:b/>
          <w:bCs/>
          <w:sz w:val="20"/>
          <w:szCs w:val="20"/>
        </w:rPr>
        <w:t>SPA</w:t>
      </w:r>
      <w:r w:rsidRPr="000553E2">
        <w:rPr>
          <w:rFonts w:ascii="Arial" w:hAnsi="Arial" w:cs="Arial"/>
          <w:sz w:val="20"/>
          <w:szCs w:val="20"/>
        </w:rPr>
        <w:t>)</w:t>
      </w:r>
    </w:p>
    <w:p w14:paraId="50F1F079" w14:textId="5D53E0F1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Funds will remain invested and annual statements will be </w:t>
      </w:r>
      <w:proofErr w:type="gramStart"/>
      <w:r w:rsidRPr="000553E2">
        <w:rPr>
          <w:rFonts w:ascii="Arial" w:hAnsi="Arial" w:cs="Arial"/>
          <w:sz w:val="20"/>
          <w:szCs w:val="20"/>
        </w:rPr>
        <w:t>issued</w:t>
      </w:r>
      <w:proofErr w:type="gramEnd"/>
    </w:p>
    <w:p w14:paraId="6CA33C81" w14:textId="00E88A71" w:rsidR="00B17BB6" w:rsidRPr="008F6F46" w:rsidRDefault="00B17BB6" w:rsidP="008F6F46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Access to benefits </w:t>
      </w:r>
      <w:r w:rsidR="008F6F46">
        <w:rPr>
          <w:rFonts w:ascii="Arial" w:hAnsi="Arial" w:cs="Arial"/>
          <w:sz w:val="20"/>
          <w:szCs w:val="20"/>
        </w:rPr>
        <w:t>is</w:t>
      </w:r>
      <w:r w:rsidRPr="000553E2">
        <w:rPr>
          <w:rFonts w:ascii="Arial" w:hAnsi="Arial" w:cs="Arial"/>
          <w:sz w:val="20"/>
          <w:szCs w:val="20"/>
        </w:rPr>
        <w:t xml:space="preserve"> not permitted before ‘Minimum Pension Age’ (</w:t>
      </w:r>
      <w:r w:rsidRPr="000553E2">
        <w:rPr>
          <w:rFonts w:ascii="Arial" w:hAnsi="Arial" w:cs="Arial"/>
          <w:i/>
          <w:iCs/>
          <w:sz w:val="20"/>
          <w:szCs w:val="20"/>
        </w:rPr>
        <w:t>or earlier if retirement due to ill-health</w:t>
      </w:r>
      <w:r w:rsidRPr="000553E2">
        <w:rPr>
          <w:rFonts w:ascii="Arial" w:hAnsi="Arial" w:cs="Arial"/>
          <w:sz w:val="20"/>
          <w:szCs w:val="20"/>
        </w:rPr>
        <w:t>)</w:t>
      </w:r>
      <w:r w:rsidR="008F6F46" w:rsidRPr="008F6F46">
        <w:rPr>
          <w:rFonts w:ascii="Arial" w:hAnsi="Arial" w:cs="Arial"/>
          <w:sz w:val="20"/>
          <w:szCs w:val="20"/>
        </w:rPr>
        <w:t xml:space="preserve"> </w:t>
      </w:r>
      <w:r w:rsidR="008F6F46">
        <w:rPr>
          <w:rFonts w:ascii="Arial" w:hAnsi="Arial" w:cs="Arial"/>
          <w:sz w:val="20"/>
          <w:szCs w:val="20"/>
        </w:rPr>
        <w:t xml:space="preserve">– </w:t>
      </w:r>
      <w:r w:rsidR="008F6F46">
        <w:rPr>
          <w:rFonts w:ascii="Arial" w:hAnsi="Arial" w:cs="Arial"/>
          <w:b/>
          <w:bCs/>
          <w:i/>
          <w:iCs/>
          <w:sz w:val="20"/>
          <w:szCs w:val="20"/>
        </w:rPr>
        <w:t xml:space="preserve">however, it should be noted that </w:t>
      </w:r>
      <w:r w:rsidR="008F6F46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the member is over ‘Minimum Pension </w:t>
      </w:r>
      <w:proofErr w:type="gramStart"/>
      <w:r w:rsidR="008F6F46" w:rsidRPr="00F113F5">
        <w:rPr>
          <w:rFonts w:ascii="Arial" w:hAnsi="Arial" w:cs="Arial"/>
          <w:b/>
          <w:bCs/>
          <w:i/>
          <w:iCs/>
          <w:sz w:val="20"/>
          <w:szCs w:val="20"/>
        </w:rPr>
        <w:t>Age’</w:t>
      </w:r>
      <w:proofErr w:type="gramEnd"/>
    </w:p>
    <w:p w14:paraId="4D5505F1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tax-free cash sum and annuity options (</w:t>
      </w:r>
      <w:r w:rsidRPr="000553E2">
        <w:rPr>
          <w:rFonts w:ascii="Arial" w:hAnsi="Arial" w:cs="Arial"/>
          <w:i/>
          <w:iCs/>
          <w:sz w:val="20"/>
          <w:szCs w:val="20"/>
        </w:rPr>
        <w:t>using the ‘Annuity Bureau Factors’</w:t>
      </w:r>
      <w:r w:rsidRPr="000553E2">
        <w:rPr>
          <w:rFonts w:ascii="Arial" w:hAnsi="Arial" w:cs="Arial"/>
          <w:sz w:val="20"/>
          <w:szCs w:val="20"/>
        </w:rPr>
        <w:t xml:space="preserve">) will be available to the member within the OPQ Plan </w:t>
      </w:r>
    </w:p>
    <w:p w14:paraId="51D1C9BD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option of a ‘Single Uncrystallised Funds Pension Lump Sum’ (UFPLS) will be available to the member within the OPQ Plan</w:t>
      </w:r>
    </w:p>
    <w:p w14:paraId="783533AB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Value of the member’s PRA will be payable to the member’s legal personal representatives on death before </w:t>
      </w:r>
      <w:proofErr w:type="gramStart"/>
      <w:r w:rsidRPr="000553E2">
        <w:rPr>
          <w:rFonts w:ascii="Arial" w:hAnsi="Arial" w:cs="Arial"/>
          <w:sz w:val="20"/>
          <w:szCs w:val="20"/>
        </w:rPr>
        <w:t>retirement</w:t>
      </w:r>
      <w:proofErr w:type="gramEnd"/>
      <w:r w:rsidRPr="000553E2">
        <w:rPr>
          <w:rFonts w:ascii="Arial" w:hAnsi="Arial" w:cs="Arial"/>
          <w:sz w:val="20"/>
          <w:szCs w:val="20"/>
        </w:rPr>
        <w:t xml:space="preserve"> </w:t>
      </w:r>
    </w:p>
    <w:p w14:paraId="2C0C296C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transfer option and open market option will additionally be available to the member (</w:t>
      </w:r>
      <w:r w:rsidRPr="000553E2">
        <w:rPr>
          <w:rFonts w:ascii="Arial" w:hAnsi="Arial" w:cs="Arial"/>
          <w:i/>
          <w:iCs/>
          <w:sz w:val="20"/>
          <w:szCs w:val="20"/>
        </w:rPr>
        <w:t>which will be required if advantage is to be taken of Flexi-Access Drawdown (FADD) or multiple UFPLS payments</w:t>
      </w:r>
      <w:r w:rsidRPr="000553E2">
        <w:rPr>
          <w:rFonts w:ascii="Arial" w:hAnsi="Arial" w:cs="Arial"/>
          <w:sz w:val="20"/>
          <w:szCs w:val="20"/>
        </w:rPr>
        <w:t>)</w:t>
      </w:r>
    </w:p>
    <w:p w14:paraId="699DE947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Pension Wise (</w:t>
      </w:r>
      <w:r w:rsidRPr="000553E2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Pr="000553E2">
        <w:rPr>
          <w:rFonts w:ascii="Arial" w:hAnsi="Arial" w:cs="Arial"/>
          <w:sz w:val="20"/>
          <w:szCs w:val="20"/>
        </w:rPr>
        <w:t>) must be mentioned should the member wish to take advantage of the additional flexibilities afforded by the ‘Pension Freedoms’</w:t>
      </w:r>
    </w:p>
    <w:p w14:paraId="6A0B28D9" w14:textId="77777777" w:rsidR="00B17BB6" w:rsidRPr="000553E2" w:rsidRDefault="00B17BB6" w:rsidP="008A007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‘Money Purchase Annual Allowance’ (MPAA) will be reduced if UFPLS payments (single or multiple) are paid or if FADD is </w:t>
      </w:r>
      <w:proofErr w:type="gramStart"/>
      <w:r w:rsidRPr="000553E2">
        <w:rPr>
          <w:rFonts w:ascii="Arial" w:hAnsi="Arial" w:cs="Arial"/>
          <w:sz w:val="20"/>
          <w:szCs w:val="20"/>
        </w:rPr>
        <w:t>triggered</w:t>
      </w:r>
      <w:proofErr w:type="gramEnd"/>
    </w:p>
    <w:p w14:paraId="492B07CA" w14:textId="77777777" w:rsidR="00B17BB6" w:rsidRDefault="00B17BB6" w:rsidP="00B17BB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12D6ACFF" w14:textId="77777777" w:rsidR="00B17BB6" w:rsidRPr="0018138E" w:rsidRDefault="00B17BB6" w:rsidP="00B17BB6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50B77998" w14:textId="77777777" w:rsidR="00B17BB6" w:rsidRPr="000553E2" w:rsidRDefault="00B17BB6" w:rsidP="00B17BB6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6C7CDAC" w14:textId="635499AD" w:rsidR="004F1BDC" w:rsidRPr="0018138E" w:rsidRDefault="00B17BB6" w:rsidP="008A007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 xml:space="preserve">Letters should be written in full and should include </w:t>
      </w:r>
      <w:proofErr w:type="gramStart"/>
      <w:r w:rsidRPr="000553E2">
        <w:rPr>
          <w:rFonts w:ascii="Arial" w:eastAsia="Calibri" w:hAnsi="Arial" w:cs="Arial"/>
          <w:b/>
          <w:sz w:val="20"/>
          <w:szCs w:val="20"/>
        </w:rPr>
        <w:t>all of</w:t>
      </w:r>
      <w:proofErr w:type="gramEnd"/>
      <w:r w:rsidRPr="000553E2">
        <w:rPr>
          <w:rFonts w:ascii="Arial" w:eastAsia="Calibri" w:hAnsi="Arial" w:cs="Arial"/>
          <w:b/>
          <w:sz w:val="20"/>
          <w:szCs w:val="20"/>
        </w:rPr>
        <w:t xml:space="preserve"> the information contained in each of the bullet points.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BA7480">
        <w:rPr>
          <w:rFonts w:ascii="Arial" w:eastAsia="Calibri" w:hAnsi="Arial" w:cs="Arial"/>
          <w:sz w:val="20"/>
          <w:szCs w:val="20"/>
        </w:rPr>
        <w:t>, and f</w:t>
      </w:r>
      <w:r w:rsidRPr="000553E2">
        <w:rPr>
          <w:rFonts w:ascii="Arial" w:eastAsia="Calibri" w:hAnsi="Arial" w:cs="Arial"/>
          <w:sz w:val="20"/>
          <w:szCs w:val="20"/>
        </w:rPr>
        <w:t xml:space="preserve">ailure to </w:t>
      </w:r>
      <w:r w:rsidR="008E0A4B" w:rsidRPr="000553E2">
        <w:rPr>
          <w:rFonts w:ascii="Arial" w:eastAsia="Calibri" w:hAnsi="Arial" w:cs="Arial"/>
          <w:sz w:val="20"/>
          <w:szCs w:val="20"/>
        </w:rPr>
        <w:t>mention the information contained in each of the bullet points will result in marks being lost.</w:t>
      </w:r>
    </w:p>
    <w:p w14:paraId="4A2A356C" w14:textId="77777777" w:rsidR="004F1BDC" w:rsidRDefault="004F1BDC" w:rsidP="004F1BD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5DEAFDFD" w14:textId="385ABD6B" w:rsidR="00A12FBD" w:rsidRPr="00C876B9" w:rsidRDefault="00A12FBD" w:rsidP="008A007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sectPr w:rsidR="00A12FBD" w:rsidRPr="00C876B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12B4"/>
    <w:multiLevelType w:val="hybridMultilevel"/>
    <w:tmpl w:val="862A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5582E"/>
    <w:multiLevelType w:val="hybridMultilevel"/>
    <w:tmpl w:val="61AECA3E"/>
    <w:lvl w:ilvl="0" w:tplc="0E84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55AD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824111">
    <w:abstractNumId w:val="2"/>
  </w:num>
  <w:num w:numId="2" w16cid:durableId="1196818741">
    <w:abstractNumId w:val="6"/>
  </w:num>
  <w:num w:numId="3" w16cid:durableId="536312151">
    <w:abstractNumId w:val="5"/>
  </w:num>
  <w:num w:numId="4" w16cid:durableId="1701201075">
    <w:abstractNumId w:val="1"/>
  </w:num>
  <w:num w:numId="5" w16cid:durableId="1302152874">
    <w:abstractNumId w:val="3"/>
  </w:num>
  <w:num w:numId="6" w16cid:durableId="225649146">
    <w:abstractNumId w:val="4"/>
  </w:num>
  <w:num w:numId="7" w16cid:durableId="12015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459F"/>
    <w:rsid w:val="00055FA1"/>
    <w:rsid w:val="0005705B"/>
    <w:rsid w:val="0006297B"/>
    <w:rsid w:val="00066BB0"/>
    <w:rsid w:val="00066CCC"/>
    <w:rsid w:val="00090E77"/>
    <w:rsid w:val="000A0480"/>
    <w:rsid w:val="000B74E1"/>
    <w:rsid w:val="000B76BE"/>
    <w:rsid w:val="000E348A"/>
    <w:rsid w:val="000F66A2"/>
    <w:rsid w:val="001058A8"/>
    <w:rsid w:val="00137F14"/>
    <w:rsid w:val="00144FAE"/>
    <w:rsid w:val="00160AD1"/>
    <w:rsid w:val="00162141"/>
    <w:rsid w:val="001714AC"/>
    <w:rsid w:val="00181251"/>
    <w:rsid w:val="001825AF"/>
    <w:rsid w:val="00185DDC"/>
    <w:rsid w:val="001A5B9B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44977"/>
    <w:rsid w:val="00356E52"/>
    <w:rsid w:val="003937BA"/>
    <w:rsid w:val="00395C63"/>
    <w:rsid w:val="003A4569"/>
    <w:rsid w:val="003B03B4"/>
    <w:rsid w:val="003C4487"/>
    <w:rsid w:val="003E20D1"/>
    <w:rsid w:val="004122B7"/>
    <w:rsid w:val="004321DC"/>
    <w:rsid w:val="0043721F"/>
    <w:rsid w:val="00463D8C"/>
    <w:rsid w:val="0046795E"/>
    <w:rsid w:val="00473789"/>
    <w:rsid w:val="00476305"/>
    <w:rsid w:val="004903BC"/>
    <w:rsid w:val="00492E4C"/>
    <w:rsid w:val="004978E2"/>
    <w:rsid w:val="004C4AFC"/>
    <w:rsid w:val="004C50EC"/>
    <w:rsid w:val="004C6CBB"/>
    <w:rsid w:val="004F1BDC"/>
    <w:rsid w:val="004F5E91"/>
    <w:rsid w:val="00501BEF"/>
    <w:rsid w:val="00507C3D"/>
    <w:rsid w:val="0051393A"/>
    <w:rsid w:val="00513D79"/>
    <w:rsid w:val="005141A5"/>
    <w:rsid w:val="00522EE2"/>
    <w:rsid w:val="00523040"/>
    <w:rsid w:val="005359F9"/>
    <w:rsid w:val="0054194F"/>
    <w:rsid w:val="005562FC"/>
    <w:rsid w:val="0056614D"/>
    <w:rsid w:val="005A6157"/>
    <w:rsid w:val="005E079C"/>
    <w:rsid w:val="005E2699"/>
    <w:rsid w:val="005F24F8"/>
    <w:rsid w:val="005F7829"/>
    <w:rsid w:val="00606B5A"/>
    <w:rsid w:val="0061209D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2C25"/>
    <w:rsid w:val="006F3DFF"/>
    <w:rsid w:val="007127D4"/>
    <w:rsid w:val="00714D0C"/>
    <w:rsid w:val="007228B2"/>
    <w:rsid w:val="0072587B"/>
    <w:rsid w:val="0073712A"/>
    <w:rsid w:val="007420C6"/>
    <w:rsid w:val="007555DB"/>
    <w:rsid w:val="00756C3D"/>
    <w:rsid w:val="007665F3"/>
    <w:rsid w:val="0077024D"/>
    <w:rsid w:val="007A086A"/>
    <w:rsid w:val="007B4E1B"/>
    <w:rsid w:val="007E1CA1"/>
    <w:rsid w:val="007E2612"/>
    <w:rsid w:val="007E3093"/>
    <w:rsid w:val="007E3F31"/>
    <w:rsid w:val="007F55C9"/>
    <w:rsid w:val="00817397"/>
    <w:rsid w:val="008260B0"/>
    <w:rsid w:val="00830252"/>
    <w:rsid w:val="0083052E"/>
    <w:rsid w:val="00851574"/>
    <w:rsid w:val="008542EB"/>
    <w:rsid w:val="00863A6F"/>
    <w:rsid w:val="00867328"/>
    <w:rsid w:val="00872104"/>
    <w:rsid w:val="00894AF7"/>
    <w:rsid w:val="0089704A"/>
    <w:rsid w:val="00897B5B"/>
    <w:rsid w:val="008A0077"/>
    <w:rsid w:val="008A7FA8"/>
    <w:rsid w:val="008B1CC7"/>
    <w:rsid w:val="008B70A7"/>
    <w:rsid w:val="008C4F07"/>
    <w:rsid w:val="008D0812"/>
    <w:rsid w:val="008E0A4B"/>
    <w:rsid w:val="008E2D69"/>
    <w:rsid w:val="008F09A3"/>
    <w:rsid w:val="008F6F46"/>
    <w:rsid w:val="009001C6"/>
    <w:rsid w:val="00912D67"/>
    <w:rsid w:val="00914144"/>
    <w:rsid w:val="00934965"/>
    <w:rsid w:val="0094422D"/>
    <w:rsid w:val="00953ED1"/>
    <w:rsid w:val="00965031"/>
    <w:rsid w:val="0097285D"/>
    <w:rsid w:val="009755A2"/>
    <w:rsid w:val="00975CE8"/>
    <w:rsid w:val="00983866"/>
    <w:rsid w:val="00983C81"/>
    <w:rsid w:val="00993F45"/>
    <w:rsid w:val="00994965"/>
    <w:rsid w:val="009A39B8"/>
    <w:rsid w:val="009A5EE4"/>
    <w:rsid w:val="009D150E"/>
    <w:rsid w:val="00A00BD4"/>
    <w:rsid w:val="00A12FBD"/>
    <w:rsid w:val="00A25A11"/>
    <w:rsid w:val="00A37B54"/>
    <w:rsid w:val="00A57F06"/>
    <w:rsid w:val="00A70B9D"/>
    <w:rsid w:val="00A80B58"/>
    <w:rsid w:val="00A90FD8"/>
    <w:rsid w:val="00AA28A6"/>
    <w:rsid w:val="00AA5636"/>
    <w:rsid w:val="00AA58FB"/>
    <w:rsid w:val="00AB69F7"/>
    <w:rsid w:val="00AD1ED7"/>
    <w:rsid w:val="00AD6F0A"/>
    <w:rsid w:val="00B02B4D"/>
    <w:rsid w:val="00B125A9"/>
    <w:rsid w:val="00B12677"/>
    <w:rsid w:val="00B13E2B"/>
    <w:rsid w:val="00B15169"/>
    <w:rsid w:val="00B15FAA"/>
    <w:rsid w:val="00B17631"/>
    <w:rsid w:val="00B17BB6"/>
    <w:rsid w:val="00B34077"/>
    <w:rsid w:val="00B354A6"/>
    <w:rsid w:val="00B413C2"/>
    <w:rsid w:val="00B50F81"/>
    <w:rsid w:val="00B5495C"/>
    <w:rsid w:val="00BA7480"/>
    <w:rsid w:val="00BB0905"/>
    <w:rsid w:val="00BB6B71"/>
    <w:rsid w:val="00BE1691"/>
    <w:rsid w:val="00BE6DF0"/>
    <w:rsid w:val="00BF24E6"/>
    <w:rsid w:val="00BF5871"/>
    <w:rsid w:val="00C01ED7"/>
    <w:rsid w:val="00C132CB"/>
    <w:rsid w:val="00C21E05"/>
    <w:rsid w:val="00C349CF"/>
    <w:rsid w:val="00C46DA0"/>
    <w:rsid w:val="00C6481B"/>
    <w:rsid w:val="00C80EBE"/>
    <w:rsid w:val="00C876B9"/>
    <w:rsid w:val="00C927D4"/>
    <w:rsid w:val="00CA4952"/>
    <w:rsid w:val="00CA5ED9"/>
    <w:rsid w:val="00CC05BF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40B"/>
    <w:rsid w:val="00D83DA3"/>
    <w:rsid w:val="00D92725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33E95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C2E1B"/>
    <w:rsid w:val="00EC6640"/>
    <w:rsid w:val="00F12224"/>
    <w:rsid w:val="00F16BE1"/>
    <w:rsid w:val="00F3061F"/>
    <w:rsid w:val="00F455BF"/>
    <w:rsid w:val="00F50C0A"/>
    <w:rsid w:val="00F53CBE"/>
    <w:rsid w:val="00F55F21"/>
    <w:rsid w:val="00F66FCA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0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F6F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E61A6-31D0-416E-A677-7F16A2B0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8F3DF-DA7E-4ED7-80AB-8AE71F87A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D193F-4765-4D91-A14E-BBF68C19B9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Dr. Keith Hoodless</cp:lastModifiedBy>
  <cp:revision>2</cp:revision>
  <cp:lastPrinted>2015-02-05T17:06:00Z</cp:lastPrinted>
  <dcterms:created xsi:type="dcterms:W3CDTF">2023-08-18T14:18:00Z</dcterms:created>
  <dcterms:modified xsi:type="dcterms:W3CDTF">2023-08-18T14:18:00Z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