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45D0A988" w:rsidR="009B46ED" w:rsidRPr="00A06315" w:rsidRDefault="00A20018" w:rsidP="009B46ED">
      <w:pPr>
        <w:rPr>
          <w:rFonts w:ascii="Calibri" w:hAnsi="Calibri"/>
          <w:b/>
          <w:sz w:val="22"/>
          <w:szCs w:val="22"/>
        </w:rPr>
      </w:pPr>
      <w:r>
        <w:rPr>
          <w:rFonts w:ascii="Calibri" w:hAnsi="Calibri"/>
          <w:b/>
          <w:sz w:val="22"/>
          <w:szCs w:val="22"/>
        </w:rPr>
        <w:t>RST</w:t>
      </w:r>
      <w:r w:rsidR="009B46ED" w:rsidRPr="00A06315">
        <w:rPr>
          <w:rFonts w:ascii="Calibri" w:hAnsi="Calibri"/>
          <w:b/>
          <w:sz w:val="22"/>
          <w:szCs w:val="22"/>
        </w:rPr>
        <w:t xml:space="preserve"> Letter – Key Points – </w:t>
      </w:r>
      <w:r w:rsidR="0038217F">
        <w:rPr>
          <w:rFonts w:ascii="Calibri" w:hAnsi="Calibri"/>
          <w:b/>
          <w:sz w:val="22"/>
          <w:szCs w:val="22"/>
        </w:rPr>
        <w:t>Jeremy Chappell</w:t>
      </w:r>
      <w:r w:rsidR="009B46ED" w:rsidRPr="00A06315">
        <w:rPr>
          <w:rFonts w:ascii="Calibri" w:hAnsi="Calibri"/>
          <w:b/>
          <w:sz w:val="22"/>
          <w:szCs w:val="22"/>
        </w:rPr>
        <w:t xml:space="preserve"> (DOR: </w:t>
      </w:r>
      <w:r w:rsidR="00BA2923">
        <w:rPr>
          <w:rFonts w:ascii="Calibri" w:hAnsi="Calibri"/>
          <w:b/>
          <w:sz w:val="22"/>
          <w:szCs w:val="22"/>
        </w:rPr>
        <w:t>2</w:t>
      </w:r>
      <w:r w:rsidR="009B46ED" w:rsidRPr="00A06315">
        <w:rPr>
          <w:rFonts w:ascii="Calibri" w:hAnsi="Calibri"/>
          <w:b/>
          <w:sz w:val="22"/>
          <w:szCs w:val="22"/>
        </w:rPr>
        <w:t xml:space="preserve"> September 202</w:t>
      </w:r>
      <w:r w:rsidR="00EA7E0E">
        <w:rPr>
          <w:rFonts w:ascii="Calibri" w:hAnsi="Calibri"/>
          <w:b/>
          <w:sz w:val="22"/>
          <w:szCs w:val="22"/>
        </w:rPr>
        <w:t>4</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73C1ABC0"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38217F">
        <w:rPr>
          <w:rFonts w:ascii="Calibri" w:hAnsi="Calibri"/>
          <w:spacing w:val="-3"/>
          <w:sz w:val="22"/>
          <w:szCs w:val="22"/>
        </w:rPr>
        <w:t>CARE</w:t>
      </w:r>
      <w:r w:rsidR="00F7218F">
        <w:rPr>
          <w:rFonts w:ascii="Calibri" w:hAnsi="Calibri"/>
          <w:spacing w:val="-3"/>
          <w:sz w:val="22"/>
          <w:szCs w:val="22"/>
        </w:rPr>
        <w:t xml:space="preserve"> </w:t>
      </w:r>
      <w:r w:rsidRPr="00A06315">
        <w:rPr>
          <w:rFonts w:ascii="Calibri" w:hAnsi="Calibri"/>
          <w:spacing w:val="-3"/>
          <w:sz w:val="22"/>
          <w:szCs w:val="22"/>
        </w:rPr>
        <w:t xml:space="preserve">pension of </w:t>
      </w:r>
      <w:r w:rsidRPr="00CE7825">
        <w:rPr>
          <w:rFonts w:ascii="Calibri" w:hAnsi="Calibri"/>
          <w:b/>
          <w:bCs/>
          <w:spacing w:val="-3"/>
          <w:sz w:val="22"/>
          <w:szCs w:val="22"/>
        </w:rPr>
        <w:t>£</w:t>
      </w:r>
      <w:r w:rsidR="0038217F" w:rsidRPr="00CE7825">
        <w:rPr>
          <w:rFonts w:ascii="Calibri" w:hAnsi="Calibri"/>
          <w:b/>
          <w:bCs/>
          <w:spacing w:val="-3"/>
          <w:sz w:val="22"/>
          <w:szCs w:val="22"/>
        </w:rPr>
        <w:t>16</w:t>
      </w:r>
      <w:r w:rsidRPr="00CE7825">
        <w:rPr>
          <w:rFonts w:ascii="Calibri" w:hAnsi="Calibri"/>
          <w:b/>
          <w:bCs/>
          <w:spacing w:val="-3"/>
          <w:sz w:val="22"/>
          <w:szCs w:val="22"/>
        </w:rPr>
        <w:t>,</w:t>
      </w:r>
      <w:r w:rsidR="0038217F" w:rsidRPr="00CE7825">
        <w:rPr>
          <w:rFonts w:ascii="Calibri" w:hAnsi="Calibri"/>
          <w:b/>
          <w:bCs/>
          <w:spacing w:val="-3"/>
          <w:sz w:val="22"/>
          <w:szCs w:val="22"/>
        </w:rPr>
        <w:t>080.39</w:t>
      </w:r>
      <w:r w:rsidRPr="00CE7825">
        <w:rPr>
          <w:rFonts w:ascii="Calibri" w:hAnsi="Calibri"/>
          <w:b/>
          <w:bCs/>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 xml:space="preserve">(split </w:t>
      </w:r>
      <w:r w:rsidR="002707C2" w:rsidRPr="00CE7825">
        <w:rPr>
          <w:rFonts w:ascii="Calibri" w:hAnsi="Calibri"/>
          <w:b/>
          <w:bCs/>
          <w:spacing w:val="-3"/>
          <w:sz w:val="22"/>
          <w:szCs w:val="22"/>
        </w:rPr>
        <w:t>£</w:t>
      </w:r>
      <w:r w:rsidR="0038217F" w:rsidRPr="00CE7825">
        <w:rPr>
          <w:rFonts w:ascii="Calibri" w:hAnsi="Calibri"/>
          <w:b/>
          <w:bCs/>
          <w:spacing w:val="-3"/>
          <w:sz w:val="22"/>
          <w:szCs w:val="22"/>
        </w:rPr>
        <w:t>3</w:t>
      </w:r>
      <w:r w:rsidR="002707C2" w:rsidRPr="00CE7825">
        <w:rPr>
          <w:rFonts w:ascii="Calibri" w:hAnsi="Calibri"/>
          <w:b/>
          <w:bCs/>
          <w:spacing w:val="-3"/>
          <w:sz w:val="22"/>
          <w:szCs w:val="22"/>
        </w:rPr>
        <w:t>,</w:t>
      </w:r>
      <w:r w:rsidR="00566B40" w:rsidRPr="00CE7825">
        <w:rPr>
          <w:rFonts w:ascii="Calibri" w:hAnsi="Calibri"/>
          <w:b/>
          <w:bCs/>
          <w:spacing w:val="-3"/>
          <w:sz w:val="22"/>
          <w:szCs w:val="22"/>
        </w:rPr>
        <w:t>249.19</w:t>
      </w:r>
      <w:r w:rsidR="002707C2" w:rsidRPr="00CE7825">
        <w:rPr>
          <w:rFonts w:ascii="Calibri" w:hAnsi="Calibri"/>
          <w:b/>
          <w:bCs/>
          <w:spacing w:val="-3"/>
          <w:sz w:val="22"/>
          <w:szCs w:val="22"/>
        </w:rPr>
        <w:t xml:space="preserve"> per annum</w:t>
      </w:r>
      <w:r w:rsidR="002707C2">
        <w:rPr>
          <w:rFonts w:ascii="Calibri" w:hAnsi="Calibri"/>
          <w:spacing w:val="-3"/>
          <w:sz w:val="22"/>
          <w:szCs w:val="22"/>
        </w:rPr>
        <w:t xml:space="preserve"> for pre-2006 and </w:t>
      </w:r>
      <w:r w:rsidR="002707C2" w:rsidRPr="00CE7825">
        <w:rPr>
          <w:rFonts w:ascii="Calibri" w:hAnsi="Calibri"/>
          <w:b/>
          <w:bCs/>
          <w:spacing w:val="-3"/>
          <w:sz w:val="22"/>
          <w:szCs w:val="22"/>
        </w:rPr>
        <w:t>£</w:t>
      </w:r>
      <w:r w:rsidR="006C66CB" w:rsidRPr="00CE7825">
        <w:rPr>
          <w:rFonts w:ascii="Calibri" w:hAnsi="Calibri"/>
          <w:b/>
          <w:bCs/>
          <w:spacing w:val="-3"/>
          <w:sz w:val="22"/>
          <w:szCs w:val="22"/>
        </w:rPr>
        <w:t>1</w:t>
      </w:r>
      <w:r w:rsidR="00566B40" w:rsidRPr="00CE7825">
        <w:rPr>
          <w:rFonts w:ascii="Calibri" w:hAnsi="Calibri"/>
          <w:b/>
          <w:bCs/>
          <w:spacing w:val="-3"/>
          <w:sz w:val="22"/>
          <w:szCs w:val="22"/>
        </w:rPr>
        <w:t>2</w:t>
      </w:r>
      <w:r w:rsidR="002707C2" w:rsidRPr="00CE7825">
        <w:rPr>
          <w:rFonts w:ascii="Calibri" w:hAnsi="Calibri"/>
          <w:b/>
          <w:bCs/>
          <w:spacing w:val="-3"/>
          <w:sz w:val="22"/>
          <w:szCs w:val="22"/>
        </w:rPr>
        <w:t>,</w:t>
      </w:r>
      <w:r w:rsidR="00566B40" w:rsidRPr="00CE7825">
        <w:rPr>
          <w:rFonts w:ascii="Calibri" w:hAnsi="Calibri"/>
          <w:b/>
          <w:bCs/>
          <w:spacing w:val="-3"/>
          <w:sz w:val="22"/>
          <w:szCs w:val="22"/>
        </w:rPr>
        <w:t>831.20</w:t>
      </w:r>
      <w:r w:rsidR="002707C2" w:rsidRPr="00CE7825">
        <w:rPr>
          <w:rFonts w:ascii="Calibri" w:hAnsi="Calibri"/>
          <w:b/>
          <w:bCs/>
          <w:spacing w:val="-3"/>
          <w:sz w:val="22"/>
          <w:szCs w:val="22"/>
        </w:rPr>
        <w:t xml:space="preserve"> per annum</w:t>
      </w:r>
      <w:r w:rsidR="002707C2">
        <w:rPr>
          <w:rFonts w:ascii="Calibri" w:hAnsi="Calibri"/>
          <w:spacing w:val="-3"/>
          <w:sz w:val="22"/>
          <w:szCs w:val="22"/>
        </w:rPr>
        <w:t xml:space="preserve"> for post-2006)</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0F8F150C"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CE7825">
        <w:rPr>
          <w:rFonts w:ascii="Calibri" w:hAnsi="Calibri"/>
          <w:b/>
          <w:bCs/>
          <w:sz w:val="22"/>
          <w:szCs w:val="22"/>
        </w:rPr>
        <w:t>£</w:t>
      </w:r>
      <w:r w:rsidR="00566B40" w:rsidRPr="00CE7825">
        <w:rPr>
          <w:rFonts w:ascii="Calibri" w:hAnsi="Calibri"/>
          <w:b/>
          <w:bCs/>
          <w:sz w:val="22"/>
          <w:szCs w:val="22"/>
        </w:rPr>
        <w:t>3</w:t>
      </w:r>
      <w:r w:rsidRPr="00CE7825">
        <w:rPr>
          <w:rFonts w:ascii="Calibri" w:hAnsi="Calibri"/>
          <w:b/>
          <w:bCs/>
          <w:sz w:val="22"/>
          <w:szCs w:val="22"/>
        </w:rPr>
        <w:t>,</w:t>
      </w:r>
      <w:r w:rsidR="00566B40" w:rsidRPr="00CE7825">
        <w:rPr>
          <w:rFonts w:ascii="Calibri" w:hAnsi="Calibri"/>
          <w:b/>
          <w:bCs/>
          <w:sz w:val="22"/>
          <w:szCs w:val="22"/>
        </w:rPr>
        <w:t>249.19</w:t>
      </w:r>
      <w:r w:rsidRPr="00CE7825">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0534A45C"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CE7825">
        <w:rPr>
          <w:rFonts w:ascii="Calibri" w:hAnsi="Calibri"/>
          <w:b/>
          <w:bCs/>
          <w:sz w:val="22"/>
          <w:szCs w:val="22"/>
        </w:rPr>
        <w:t>£</w:t>
      </w:r>
      <w:r w:rsidR="00E17327" w:rsidRPr="00CE7825">
        <w:rPr>
          <w:rFonts w:ascii="Calibri" w:hAnsi="Calibri"/>
          <w:b/>
          <w:bCs/>
          <w:sz w:val="22"/>
          <w:szCs w:val="22"/>
        </w:rPr>
        <w:t>1</w:t>
      </w:r>
      <w:r w:rsidR="00566B40" w:rsidRPr="00CE7825">
        <w:rPr>
          <w:rFonts w:ascii="Calibri" w:hAnsi="Calibri"/>
          <w:b/>
          <w:bCs/>
          <w:sz w:val="22"/>
          <w:szCs w:val="22"/>
        </w:rPr>
        <w:t>2</w:t>
      </w:r>
      <w:r w:rsidRPr="00CE7825">
        <w:rPr>
          <w:rFonts w:ascii="Calibri" w:hAnsi="Calibri"/>
          <w:b/>
          <w:bCs/>
          <w:sz w:val="22"/>
          <w:szCs w:val="22"/>
        </w:rPr>
        <w:t>,</w:t>
      </w:r>
      <w:r w:rsidR="00566B40" w:rsidRPr="00CE7825">
        <w:rPr>
          <w:rFonts w:ascii="Calibri" w:hAnsi="Calibri"/>
          <w:b/>
          <w:bCs/>
          <w:sz w:val="22"/>
          <w:szCs w:val="22"/>
        </w:rPr>
        <w:t>831.20</w:t>
      </w:r>
      <w:r w:rsidR="00352214" w:rsidRPr="00CE7825">
        <w:rPr>
          <w:rFonts w:ascii="Calibri" w:hAnsi="Calibri"/>
          <w:b/>
          <w:bCs/>
          <w:sz w:val="22"/>
          <w:szCs w:val="22"/>
        </w:rPr>
        <w:t xml:space="preserve"> </w:t>
      </w:r>
      <w:r w:rsidRPr="00CE7825">
        <w:rPr>
          <w:rFonts w:ascii="Calibri" w:hAnsi="Calibri"/>
          <w:b/>
          <w:bCs/>
          <w:sz w:val="22"/>
          <w:szCs w:val="22"/>
        </w:rPr>
        <w:t>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175FDFD2" w:rsidR="009B46ED" w:rsidRDefault="009B46ED" w:rsidP="009B46ED">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CE7825">
        <w:rPr>
          <w:rFonts w:ascii="Calibri" w:hAnsi="Calibri"/>
          <w:b/>
          <w:bCs/>
          <w:sz w:val="22"/>
          <w:szCs w:val="22"/>
        </w:rPr>
        <w:t>£</w:t>
      </w:r>
      <w:r w:rsidR="00385014" w:rsidRPr="00CE7825">
        <w:rPr>
          <w:rFonts w:ascii="Calibri" w:hAnsi="Calibri"/>
          <w:b/>
          <w:bCs/>
          <w:sz w:val="22"/>
          <w:szCs w:val="22"/>
        </w:rPr>
        <w:t>75</w:t>
      </w:r>
      <w:r w:rsidRPr="00CE7825">
        <w:rPr>
          <w:rFonts w:ascii="Calibri" w:hAnsi="Calibri"/>
          <w:b/>
          <w:bCs/>
          <w:sz w:val="22"/>
          <w:szCs w:val="22"/>
        </w:rPr>
        <w:t>,</w:t>
      </w:r>
      <w:r w:rsidR="00385014" w:rsidRPr="00CE7825">
        <w:rPr>
          <w:rFonts w:ascii="Calibri" w:hAnsi="Calibri"/>
          <w:b/>
          <w:bCs/>
          <w:sz w:val="22"/>
          <w:szCs w:val="22"/>
        </w:rPr>
        <w:t>920.84</w:t>
      </w:r>
      <w:r w:rsidR="001C419B" w:rsidRPr="003B4881">
        <w:rPr>
          <w:rFonts w:ascii="Calibri" w:hAnsi="Calibri"/>
          <w:sz w:val="22"/>
          <w:szCs w:val="22"/>
        </w:rPr>
        <w:t xml:space="preserve"> – [within member’s available </w:t>
      </w:r>
      <w:r w:rsidR="003F2217">
        <w:rPr>
          <w:rFonts w:ascii="Calibri" w:hAnsi="Calibri"/>
          <w:sz w:val="22"/>
          <w:szCs w:val="22"/>
        </w:rPr>
        <w:t>‘</w:t>
      </w:r>
      <w:r w:rsidR="001C419B" w:rsidRPr="003B4881">
        <w:rPr>
          <w:rFonts w:ascii="Calibri" w:hAnsi="Calibri"/>
          <w:sz w:val="22"/>
          <w:szCs w:val="22"/>
        </w:rPr>
        <w:t>LS&amp;DBA</w:t>
      </w:r>
      <w:r w:rsidR="003F2217">
        <w:rPr>
          <w:rFonts w:ascii="Calibri" w:hAnsi="Calibri"/>
          <w:sz w:val="22"/>
          <w:szCs w:val="22"/>
        </w:rPr>
        <w:t>’</w:t>
      </w:r>
      <w:r w:rsidR="001C419B" w:rsidRPr="003B4881">
        <w:rPr>
          <w:rFonts w:ascii="Calibri" w:hAnsi="Calibri"/>
          <w:sz w:val="22"/>
          <w:szCs w:val="22"/>
        </w:rPr>
        <w:t xml:space="preserve"> of </w:t>
      </w:r>
      <w:r w:rsidR="001C419B" w:rsidRPr="00CE7825">
        <w:rPr>
          <w:rFonts w:ascii="Calibri" w:hAnsi="Calibri"/>
          <w:b/>
          <w:bCs/>
          <w:sz w:val="22"/>
          <w:szCs w:val="22"/>
        </w:rPr>
        <w:t>£1,0</w:t>
      </w:r>
      <w:r w:rsidR="00385014" w:rsidRPr="00CE7825">
        <w:rPr>
          <w:rFonts w:ascii="Calibri" w:hAnsi="Calibri"/>
          <w:b/>
          <w:bCs/>
          <w:sz w:val="22"/>
          <w:szCs w:val="22"/>
        </w:rPr>
        <w:t>41</w:t>
      </w:r>
      <w:r w:rsidR="001C419B" w:rsidRPr="00CE7825">
        <w:rPr>
          <w:rFonts w:ascii="Calibri" w:hAnsi="Calibri"/>
          <w:b/>
          <w:bCs/>
          <w:sz w:val="22"/>
          <w:szCs w:val="22"/>
        </w:rPr>
        <w:t>,</w:t>
      </w:r>
      <w:r w:rsidR="00385014" w:rsidRPr="00CE7825">
        <w:rPr>
          <w:rFonts w:ascii="Calibri" w:hAnsi="Calibri"/>
          <w:b/>
          <w:bCs/>
          <w:sz w:val="22"/>
          <w:szCs w:val="22"/>
        </w:rPr>
        <w:t>622.49</w:t>
      </w:r>
      <w:r w:rsidR="003F2217">
        <w:rPr>
          <w:rFonts w:ascii="Calibri" w:hAnsi="Calibri"/>
          <w:sz w:val="22"/>
          <w:szCs w:val="22"/>
        </w:rPr>
        <w:t xml:space="preserve"> and ‘LSA’ of </w:t>
      </w:r>
      <w:r w:rsidR="003F2217" w:rsidRPr="00CE7825">
        <w:rPr>
          <w:rFonts w:ascii="Calibri" w:hAnsi="Calibri"/>
          <w:b/>
          <w:bCs/>
          <w:sz w:val="22"/>
          <w:szCs w:val="22"/>
        </w:rPr>
        <w:t>£236,797.49</w:t>
      </w:r>
      <w:r w:rsidR="001C419B" w:rsidRPr="003B4881">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25CEBD1A"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 xml:space="preserve">esidual pension of </w:t>
      </w:r>
      <w:r w:rsidRPr="00CE7825">
        <w:rPr>
          <w:rFonts w:ascii="Calibri" w:hAnsi="Calibri"/>
          <w:b/>
          <w:bCs/>
          <w:sz w:val="22"/>
          <w:szCs w:val="22"/>
        </w:rPr>
        <w:t>£</w:t>
      </w:r>
      <w:r w:rsidR="001C419B" w:rsidRPr="00CE7825">
        <w:rPr>
          <w:rFonts w:ascii="Calibri" w:hAnsi="Calibri"/>
          <w:b/>
          <w:bCs/>
          <w:sz w:val="22"/>
          <w:szCs w:val="22"/>
        </w:rPr>
        <w:t>1</w:t>
      </w:r>
      <w:r w:rsidR="00385014" w:rsidRPr="00CE7825">
        <w:rPr>
          <w:rFonts w:ascii="Calibri" w:hAnsi="Calibri"/>
          <w:b/>
          <w:bCs/>
          <w:sz w:val="22"/>
          <w:szCs w:val="22"/>
        </w:rPr>
        <w:t>1</w:t>
      </w:r>
      <w:r w:rsidRPr="00CE7825">
        <w:rPr>
          <w:rFonts w:ascii="Calibri" w:hAnsi="Calibri"/>
          <w:b/>
          <w:bCs/>
          <w:sz w:val="22"/>
          <w:szCs w:val="22"/>
        </w:rPr>
        <w:t>,</w:t>
      </w:r>
      <w:r w:rsidR="00DE358F" w:rsidRPr="00CE7825">
        <w:rPr>
          <w:rFonts w:ascii="Calibri" w:hAnsi="Calibri"/>
          <w:b/>
          <w:bCs/>
          <w:sz w:val="22"/>
          <w:szCs w:val="22"/>
        </w:rPr>
        <w:t>388.13</w:t>
      </w:r>
      <w:r w:rsidRPr="00CE7825">
        <w:rPr>
          <w:rFonts w:ascii="Calibri" w:hAnsi="Calibri"/>
          <w:b/>
          <w:bCs/>
          <w:sz w:val="22"/>
          <w:szCs w:val="22"/>
        </w:rPr>
        <w:t xml:space="preserve"> per annum</w:t>
      </w:r>
      <w:r w:rsidR="002707C2">
        <w:rPr>
          <w:rFonts w:ascii="Calibri" w:hAnsi="Calibri"/>
          <w:sz w:val="22"/>
          <w:szCs w:val="22"/>
        </w:rPr>
        <w:t xml:space="preserve"> </w:t>
      </w:r>
      <w:r w:rsidR="006E62C2">
        <w:rPr>
          <w:rFonts w:ascii="Calibri" w:hAnsi="Calibri"/>
          <w:spacing w:val="-3"/>
          <w:sz w:val="22"/>
          <w:szCs w:val="22"/>
        </w:rPr>
        <w:t xml:space="preserve">(split </w:t>
      </w:r>
      <w:r w:rsidR="006E62C2" w:rsidRPr="00CE7825">
        <w:rPr>
          <w:rFonts w:ascii="Calibri" w:hAnsi="Calibri"/>
          <w:b/>
          <w:bCs/>
          <w:spacing w:val="-3"/>
          <w:sz w:val="22"/>
          <w:szCs w:val="22"/>
        </w:rPr>
        <w:t>£</w:t>
      </w:r>
      <w:r w:rsidR="00DE358F" w:rsidRPr="00CE7825">
        <w:rPr>
          <w:rFonts w:ascii="Calibri" w:hAnsi="Calibri"/>
          <w:b/>
          <w:bCs/>
          <w:spacing w:val="-3"/>
          <w:sz w:val="22"/>
          <w:szCs w:val="22"/>
        </w:rPr>
        <w:t>3</w:t>
      </w:r>
      <w:r w:rsidR="006E62C2" w:rsidRPr="00CE7825">
        <w:rPr>
          <w:rFonts w:ascii="Calibri" w:hAnsi="Calibri"/>
          <w:b/>
          <w:bCs/>
          <w:spacing w:val="-3"/>
          <w:sz w:val="22"/>
          <w:szCs w:val="22"/>
        </w:rPr>
        <w:t>,</w:t>
      </w:r>
      <w:r w:rsidR="00DE358F" w:rsidRPr="00CE7825">
        <w:rPr>
          <w:rFonts w:ascii="Calibri" w:hAnsi="Calibri"/>
          <w:b/>
          <w:bCs/>
          <w:spacing w:val="-3"/>
          <w:sz w:val="22"/>
          <w:szCs w:val="22"/>
        </w:rPr>
        <w:t>249.19</w:t>
      </w:r>
      <w:r w:rsidR="006E62C2" w:rsidRPr="00CE7825">
        <w:rPr>
          <w:rFonts w:ascii="Calibri" w:hAnsi="Calibri"/>
          <w:b/>
          <w:bCs/>
          <w:spacing w:val="-3"/>
          <w:sz w:val="22"/>
          <w:szCs w:val="22"/>
        </w:rPr>
        <w:t xml:space="preserve"> per annum</w:t>
      </w:r>
      <w:r w:rsidR="006E62C2">
        <w:rPr>
          <w:rFonts w:ascii="Calibri" w:hAnsi="Calibri"/>
          <w:spacing w:val="-3"/>
          <w:sz w:val="22"/>
          <w:szCs w:val="22"/>
        </w:rPr>
        <w:t xml:space="preserve"> for pre-2006 and </w:t>
      </w:r>
      <w:r w:rsidR="006E62C2" w:rsidRPr="00CE7825">
        <w:rPr>
          <w:rFonts w:ascii="Calibri" w:hAnsi="Calibri"/>
          <w:b/>
          <w:bCs/>
          <w:spacing w:val="-3"/>
          <w:sz w:val="22"/>
          <w:szCs w:val="22"/>
        </w:rPr>
        <w:t>£</w:t>
      </w:r>
      <w:r w:rsidR="00DE358F" w:rsidRPr="00CE7825">
        <w:rPr>
          <w:rFonts w:ascii="Calibri" w:hAnsi="Calibri"/>
          <w:b/>
          <w:bCs/>
          <w:spacing w:val="-3"/>
          <w:sz w:val="22"/>
          <w:szCs w:val="22"/>
        </w:rPr>
        <w:t>8</w:t>
      </w:r>
      <w:r w:rsidR="006E62C2" w:rsidRPr="00CE7825">
        <w:rPr>
          <w:rFonts w:ascii="Calibri" w:hAnsi="Calibri"/>
          <w:b/>
          <w:bCs/>
          <w:spacing w:val="-3"/>
          <w:sz w:val="22"/>
          <w:szCs w:val="22"/>
        </w:rPr>
        <w:t>,</w:t>
      </w:r>
      <w:r w:rsidR="00DE358F" w:rsidRPr="00CE7825">
        <w:rPr>
          <w:rFonts w:ascii="Calibri" w:hAnsi="Calibri"/>
          <w:b/>
          <w:bCs/>
          <w:spacing w:val="-3"/>
          <w:sz w:val="22"/>
          <w:szCs w:val="22"/>
        </w:rPr>
        <w:t>138.94</w:t>
      </w:r>
      <w:r w:rsidR="006E62C2" w:rsidRPr="00CE7825">
        <w:rPr>
          <w:rFonts w:ascii="Calibri" w:hAnsi="Calibri"/>
          <w:b/>
          <w:bCs/>
          <w:spacing w:val="-3"/>
          <w:sz w:val="22"/>
          <w:szCs w:val="22"/>
        </w:rPr>
        <w:t xml:space="preserve"> per annum</w:t>
      </w:r>
      <w:r w:rsidR="006E62C2">
        <w:rPr>
          <w:rFonts w:ascii="Calibri" w:hAnsi="Calibri"/>
          <w:spacing w:val="-3"/>
          <w:sz w:val="22"/>
          <w:szCs w:val="22"/>
        </w:rPr>
        <w:t xml:space="preserve"> for post-2006)</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76D8B1B6"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CE7825">
        <w:rPr>
          <w:rFonts w:ascii="Calibri" w:hAnsi="Calibri"/>
          <w:b/>
          <w:bCs/>
          <w:sz w:val="22"/>
          <w:szCs w:val="22"/>
        </w:rPr>
        <w:t>£</w:t>
      </w:r>
      <w:r w:rsidR="00DE358F" w:rsidRPr="00CE7825">
        <w:rPr>
          <w:rFonts w:ascii="Calibri" w:hAnsi="Calibri"/>
          <w:b/>
          <w:bCs/>
          <w:sz w:val="22"/>
          <w:szCs w:val="22"/>
        </w:rPr>
        <w:t>3</w:t>
      </w:r>
      <w:r w:rsidRPr="00CE7825">
        <w:rPr>
          <w:rFonts w:ascii="Calibri" w:hAnsi="Calibri"/>
          <w:b/>
          <w:bCs/>
          <w:sz w:val="22"/>
          <w:szCs w:val="22"/>
        </w:rPr>
        <w:t>,</w:t>
      </w:r>
      <w:r w:rsidR="00DE358F" w:rsidRPr="00CE7825">
        <w:rPr>
          <w:rFonts w:ascii="Calibri" w:hAnsi="Calibri"/>
          <w:b/>
          <w:bCs/>
          <w:sz w:val="22"/>
          <w:szCs w:val="22"/>
        </w:rPr>
        <w:t>249.19</w:t>
      </w:r>
      <w:r w:rsidRPr="00CE7825">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1DF8169C" w14:textId="68912447" w:rsidR="00867E59" w:rsidRPr="00C13CE5" w:rsidRDefault="00867E59" w:rsidP="00867E59">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CE7825">
        <w:rPr>
          <w:rFonts w:ascii="Calibri" w:hAnsi="Calibri"/>
          <w:b/>
          <w:bCs/>
          <w:sz w:val="22"/>
          <w:szCs w:val="22"/>
        </w:rPr>
        <w:t>£</w:t>
      </w:r>
      <w:r w:rsidR="00DE358F" w:rsidRPr="00CE7825">
        <w:rPr>
          <w:rFonts w:ascii="Calibri" w:hAnsi="Calibri"/>
          <w:b/>
          <w:bCs/>
          <w:sz w:val="22"/>
          <w:szCs w:val="22"/>
        </w:rPr>
        <w:t>8</w:t>
      </w:r>
      <w:r w:rsidRPr="00CE7825">
        <w:rPr>
          <w:rFonts w:ascii="Calibri" w:hAnsi="Calibri"/>
          <w:b/>
          <w:bCs/>
          <w:sz w:val="22"/>
          <w:szCs w:val="22"/>
        </w:rPr>
        <w:t>,</w:t>
      </w:r>
      <w:r w:rsidR="00691787" w:rsidRPr="00CE7825">
        <w:rPr>
          <w:rFonts w:ascii="Calibri" w:hAnsi="Calibri"/>
          <w:b/>
          <w:bCs/>
          <w:sz w:val="22"/>
          <w:szCs w:val="22"/>
        </w:rPr>
        <w:t>138.94</w:t>
      </w:r>
      <w:r w:rsidRPr="00CE7825">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advance </w:t>
      </w:r>
    </w:p>
    <w:p w14:paraId="4F5B2A8F" w14:textId="6576F339"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8176F3">
        <w:rPr>
          <w:rFonts w:ascii="Calibri" w:hAnsi="Calibri"/>
          <w:b/>
          <w:bCs/>
          <w:sz w:val="22"/>
          <w:szCs w:val="22"/>
        </w:rPr>
        <w:t>1 October 202</w:t>
      </w:r>
      <w:r w:rsidR="0000511A" w:rsidRPr="008176F3">
        <w:rPr>
          <w:rFonts w:ascii="Calibri" w:hAnsi="Calibri"/>
          <w:b/>
          <w:bCs/>
          <w:sz w:val="22"/>
          <w:szCs w:val="22"/>
        </w:rPr>
        <w:t>4</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5EFC09D1" w14:textId="2BCBB593"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 xml:space="preserve">will be payable on the death of the member of </w:t>
      </w:r>
      <w:r w:rsidRPr="00CE7825">
        <w:rPr>
          <w:rFonts w:ascii="Calibri" w:hAnsi="Calibri"/>
          <w:b/>
          <w:bCs/>
          <w:sz w:val="22"/>
          <w:szCs w:val="22"/>
        </w:rPr>
        <w:t>£</w:t>
      </w:r>
      <w:r w:rsidR="00691787" w:rsidRPr="00CE7825">
        <w:rPr>
          <w:rFonts w:ascii="Calibri" w:hAnsi="Calibri"/>
          <w:b/>
          <w:bCs/>
          <w:sz w:val="22"/>
          <w:szCs w:val="22"/>
        </w:rPr>
        <w:t>6</w:t>
      </w:r>
      <w:r w:rsidRPr="00CE7825">
        <w:rPr>
          <w:rFonts w:ascii="Calibri" w:hAnsi="Calibri"/>
          <w:b/>
          <w:bCs/>
          <w:sz w:val="22"/>
          <w:szCs w:val="22"/>
        </w:rPr>
        <w:t>,</w:t>
      </w:r>
      <w:r w:rsidR="00691787" w:rsidRPr="00CE7825">
        <w:rPr>
          <w:rFonts w:ascii="Calibri" w:hAnsi="Calibri"/>
          <w:b/>
          <w:bCs/>
          <w:sz w:val="22"/>
          <w:szCs w:val="22"/>
        </w:rPr>
        <w:t>432.16</w:t>
      </w:r>
      <w:r w:rsidRPr="00CE7825">
        <w:rPr>
          <w:rFonts w:ascii="Calibri" w:hAnsi="Calibri"/>
          <w:b/>
          <w:bCs/>
          <w:sz w:val="22"/>
          <w:szCs w:val="22"/>
        </w:rPr>
        <w:t xml:space="preserve"> per annum</w:t>
      </w:r>
      <w:r w:rsidRPr="00A06315">
        <w:rPr>
          <w:rFonts w:ascii="Calibri" w:hAnsi="Calibri"/>
          <w:sz w:val="22"/>
          <w:szCs w:val="22"/>
        </w:rPr>
        <w:t xml:space="preserve"> </w:t>
      </w:r>
      <w:r>
        <w:rPr>
          <w:rFonts w:ascii="Calibri" w:hAnsi="Calibri"/>
          <w:sz w:val="22"/>
          <w:szCs w:val="22"/>
        </w:rPr>
        <w:t>(</w:t>
      </w:r>
      <w:r w:rsidR="002707C2">
        <w:rPr>
          <w:rFonts w:ascii="Calibri" w:hAnsi="Calibri"/>
          <w:sz w:val="22"/>
          <w:szCs w:val="22"/>
        </w:rPr>
        <w:t xml:space="preserve">split </w:t>
      </w:r>
      <w:r w:rsidRPr="00CE7825">
        <w:rPr>
          <w:rFonts w:ascii="Calibri" w:hAnsi="Calibri"/>
          <w:b/>
          <w:bCs/>
          <w:sz w:val="22"/>
          <w:szCs w:val="22"/>
        </w:rPr>
        <w:t>£</w:t>
      </w:r>
      <w:r w:rsidR="00691787" w:rsidRPr="00CE7825">
        <w:rPr>
          <w:rFonts w:ascii="Calibri" w:hAnsi="Calibri"/>
          <w:b/>
          <w:bCs/>
          <w:sz w:val="22"/>
          <w:szCs w:val="22"/>
        </w:rPr>
        <w:t>1</w:t>
      </w:r>
      <w:r w:rsidRPr="00CE7825">
        <w:rPr>
          <w:rFonts w:ascii="Calibri" w:hAnsi="Calibri"/>
          <w:b/>
          <w:bCs/>
          <w:sz w:val="22"/>
          <w:szCs w:val="22"/>
        </w:rPr>
        <w:t>,</w:t>
      </w:r>
      <w:r w:rsidR="00691787" w:rsidRPr="00CE7825">
        <w:rPr>
          <w:rFonts w:ascii="Calibri" w:hAnsi="Calibri"/>
          <w:b/>
          <w:bCs/>
          <w:sz w:val="22"/>
          <w:szCs w:val="22"/>
        </w:rPr>
        <w:t>299.68</w:t>
      </w:r>
      <w:r w:rsidRPr="00CE7825">
        <w:rPr>
          <w:rFonts w:ascii="Calibri" w:hAnsi="Calibri"/>
          <w:b/>
          <w:bCs/>
          <w:sz w:val="22"/>
          <w:szCs w:val="22"/>
        </w:rPr>
        <w:t xml:space="preserve"> per annum </w:t>
      </w:r>
      <w:r w:rsidR="002707C2">
        <w:rPr>
          <w:rFonts w:ascii="Calibri" w:hAnsi="Calibri"/>
          <w:sz w:val="22"/>
          <w:szCs w:val="22"/>
        </w:rPr>
        <w:t xml:space="preserve">for </w:t>
      </w:r>
      <w:r>
        <w:rPr>
          <w:rFonts w:ascii="Calibri" w:hAnsi="Calibri"/>
          <w:sz w:val="22"/>
          <w:szCs w:val="22"/>
        </w:rPr>
        <w:t xml:space="preserve">pre-2006 and </w:t>
      </w:r>
      <w:r w:rsidRPr="00CE7825">
        <w:rPr>
          <w:rFonts w:ascii="Calibri" w:hAnsi="Calibri"/>
          <w:b/>
          <w:bCs/>
          <w:sz w:val="22"/>
          <w:szCs w:val="22"/>
        </w:rPr>
        <w:t>£</w:t>
      </w:r>
      <w:r w:rsidR="00691787" w:rsidRPr="00CE7825">
        <w:rPr>
          <w:rFonts w:ascii="Calibri" w:hAnsi="Calibri"/>
          <w:b/>
          <w:bCs/>
          <w:sz w:val="22"/>
          <w:szCs w:val="22"/>
        </w:rPr>
        <w:t>5</w:t>
      </w:r>
      <w:r w:rsidRPr="00CE7825">
        <w:rPr>
          <w:rFonts w:ascii="Calibri" w:hAnsi="Calibri"/>
          <w:b/>
          <w:bCs/>
          <w:sz w:val="22"/>
          <w:szCs w:val="22"/>
        </w:rPr>
        <w:t>,</w:t>
      </w:r>
      <w:r w:rsidR="00691787" w:rsidRPr="00CE7825">
        <w:rPr>
          <w:rFonts w:ascii="Calibri" w:hAnsi="Calibri"/>
          <w:b/>
          <w:bCs/>
          <w:sz w:val="22"/>
          <w:szCs w:val="22"/>
        </w:rPr>
        <w:t>132.48</w:t>
      </w:r>
      <w:r w:rsidRPr="00CE7825">
        <w:rPr>
          <w:rFonts w:ascii="Calibri" w:hAnsi="Calibri"/>
          <w:b/>
          <w:bCs/>
          <w:sz w:val="22"/>
          <w:szCs w:val="22"/>
        </w:rPr>
        <w:t xml:space="preserve"> per annum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2F861D55" w14:textId="31E0D04E" w:rsidR="006F1114" w:rsidRDefault="005B5980" w:rsidP="006F1114">
      <w:pPr>
        <w:numPr>
          <w:ilvl w:val="0"/>
          <w:numId w:val="9"/>
        </w:numPr>
        <w:suppressAutoHyphens/>
        <w:jc w:val="both"/>
        <w:rPr>
          <w:rFonts w:ascii="Calibri" w:hAnsi="Calibri"/>
          <w:sz w:val="22"/>
          <w:szCs w:val="22"/>
        </w:rPr>
      </w:pPr>
      <w:r>
        <w:rPr>
          <w:rFonts w:ascii="Calibri" w:hAnsi="Calibri"/>
          <w:sz w:val="22"/>
          <w:szCs w:val="22"/>
        </w:rPr>
        <w:t xml:space="preserve">Mention that the </w:t>
      </w:r>
      <w:r w:rsidR="00691787">
        <w:rPr>
          <w:rFonts w:ascii="Calibri" w:hAnsi="Calibri"/>
          <w:sz w:val="22"/>
          <w:szCs w:val="22"/>
        </w:rPr>
        <w:t xml:space="preserve">CARE </w:t>
      </w:r>
      <w:r w:rsidR="006F1114">
        <w:rPr>
          <w:rFonts w:ascii="Calibri" w:hAnsi="Calibri"/>
          <w:sz w:val="22"/>
          <w:szCs w:val="22"/>
        </w:rPr>
        <w:t xml:space="preserve">pension of </w:t>
      </w:r>
      <w:r w:rsidR="006F1114" w:rsidRPr="00CE7825">
        <w:rPr>
          <w:rFonts w:ascii="Calibri" w:hAnsi="Calibri"/>
          <w:b/>
          <w:bCs/>
          <w:sz w:val="22"/>
          <w:szCs w:val="22"/>
        </w:rPr>
        <w:t>£</w:t>
      </w:r>
      <w:r w:rsidR="00691787" w:rsidRPr="00CE7825">
        <w:rPr>
          <w:rFonts w:ascii="Calibri" w:hAnsi="Calibri"/>
          <w:b/>
          <w:bCs/>
          <w:sz w:val="22"/>
          <w:szCs w:val="22"/>
        </w:rPr>
        <w:t>16</w:t>
      </w:r>
      <w:r w:rsidR="006F1114" w:rsidRPr="00CE7825">
        <w:rPr>
          <w:rFonts w:ascii="Calibri" w:hAnsi="Calibri"/>
          <w:b/>
          <w:bCs/>
          <w:sz w:val="22"/>
          <w:szCs w:val="22"/>
        </w:rPr>
        <w:t>,</w:t>
      </w:r>
      <w:r w:rsidR="00691787" w:rsidRPr="00CE7825">
        <w:rPr>
          <w:rFonts w:ascii="Calibri" w:hAnsi="Calibri"/>
          <w:b/>
          <w:bCs/>
          <w:sz w:val="22"/>
          <w:szCs w:val="22"/>
        </w:rPr>
        <w:t>080.39</w:t>
      </w:r>
      <w:r w:rsidR="006F1114" w:rsidRPr="00CE7825">
        <w:rPr>
          <w:rFonts w:ascii="Calibri" w:hAnsi="Calibri"/>
          <w:b/>
          <w:bCs/>
          <w:sz w:val="22"/>
          <w:szCs w:val="22"/>
        </w:rPr>
        <w:t xml:space="preserve"> per annum </w:t>
      </w:r>
      <w:r w:rsidR="006F1114">
        <w:rPr>
          <w:rFonts w:ascii="Calibri" w:hAnsi="Calibri"/>
          <w:sz w:val="22"/>
          <w:szCs w:val="22"/>
        </w:rPr>
        <w:t xml:space="preserve">is higher than </w:t>
      </w:r>
      <w:r>
        <w:rPr>
          <w:rFonts w:ascii="Calibri" w:hAnsi="Calibri"/>
          <w:sz w:val="22"/>
          <w:szCs w:val="22"/>
        </w:rPr>
        <w:t xml:space="preserve">the </w:t>
      </w:r>
      <w:r w:rsidR="00691787">
        <w:rPr>
          <w:rFonts w:ascii="Calibri" w:hAnsi="Calibri"/>
          <w:sz w:val="22"/>
          <w:szCs w:val="22"/>
        </w:rPr>
        <w:t>Underpin</w:t>
      </w:r>
      <w:r w:rsidR="006F1114">
        <w:rPr>
          <w:rFonts w:ascii="Calibri" w:hAnsi="Calibri"/>
          <w:sz w:val="22"/>
          <w:szCs w:val="22"/>
        </w:rPr>
        <w:t xml:space="preserve"> pension of </w:t>
      </w:r>
      <w:r w:rsidR="006F1114" w:rsidRPr="00CE7825">
        <w:rPr>
          <w:rFonts w:ascii="Calibri" w:hAnsi="Calibri"/>
          <w:b/>
          <w:bCs/>
          <w:sz w:val="22"/>
          <w:szCs w:val="22"/>
        </w:rPr>
        <w:t>£</w:t>
      </w:r>
      <w:r w:rsidR="0085569D" w:rsidRPr="00CE7825">
        <w:rPr>
          <w:rFonts w:ascii="Calibri" w:hAnsi="Calibri"/>
          <w:b/>
          <w:bCs/>
          <w:sz w:val="22"/>
          <w:szCs w:val="22"/>
        </w:rPr>
        <w:t>12</w:t>
      </w:r>
      <w:r w:rsidR="006F1114" w:rsidRPr="00CE7825">
        <w:rPr>
          <w:rFonts w:ascii="Calibri" w:hAnsi="Calibri"/>
          <w:b/>
          <w:bCs/>
          <w:sz w:val="22"/>
          <w:szCs w:val="22"/>
        </w:rPr>
        <w:t>,</w:t>
      </w:r>
      <w:r w:rsidR="0085569D" w:rsidRPr="00CE7825">
        <w:rPr>
          <w:rFonts w:ascii="Calibri" w:hAnsi="Calibri"/>
          <w:b/>
          <w:bCs/>
          <w:sz w:val="22"/>
          <w:szCs w:val="22"/>
        </w:rPr>
        <w:t>897.59</w:t>
      </w:r>
      <w:r w:rsidR="006F1114" w:rsidRPr="00CE7825">
        <w:rPr>
          <w:rFonts w:ascii="Calibri" w:hAnsi="Calibri"/>
          <w:b/>
          <w:bCs/>
          <w:sz w:val="22"/>
          <w:szCs w:val="22"/>
        </w:rPr>
        <w:t xml:space="preserve"> per annum</w:t>
      </w:r>
    </w:p>
    <w:p w14:paraId="583497CA" w14:textId="3F4A5E86" w:rsidR="007B6DA7" w:rsidRPr="005558C2" w:rsidRDefault="00D61D79" w:rsidP="006F1114">
      <w:pPr>
        <w:numPr>
          <w:ilvl w:val="0"/>
          <w:numId w:val="9"/>
        </w:numPr>
        <w:suppressAutoHyphens/>
        <w:jc w:val="both"/>
        <w:rPr>
          <w:rFonts w:ascii="Calibri" w:hAnsi="Calibri"/>
          <w:sz w:val="22"/>
          <w:szCs w:val="22"/>
        </w:rPr>
      </w:pPr>
      <w:r>
        <w:rPr>
          <w:rFonts w:ascii="Calibri" w:hAnsi="Calibri"/>
          <w:sz w:val="22"/>
          <w:szCs w:val="22"/>
        </w:rPr>
        <w:t xml:space="preserve">Mention any special circumstances (i.e. </w:t>
      </w:r>
      <w:r w:rsidR="0085569D">
        <w:rPr>
          <w:rFonts w:ascii="Calibri" w:hAnsi="Calibri"/>
          <w:sz w:val="22"/>
          <w:szCs w:val="22"/>
        </w:rPr>
        <w:t>part-time service</w:t>
      </w:r>
      <w:r>
        <w:rPr>
          <w:rFonts w:ascii="Calibri" w:hAnsi="Calibri"/>
          <w:sz w:val="22"/>
          <w:szCs w:val="22"/>
        </w:rPr>
        <w:t>)</w:t>
      </w:r>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certificate</w:t>
      </w:r>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he member’s completed ‘Option choice’ form</w:t>
      </w:r>
    </w:p>
    <w:p w14:paraId="1E459043" w14:textId="4C48DC5E" w:rsidR="000F09C6" w:rsidRDefault="009B46ED" w:rsidP="009B46ED">
      <w:pPr>
        <w:numPr>
          <w:ilvl w:val="1"/>
          <w:numId w:val="5"/>
        </w:numPr>
        <w:tabs>
          <w:tab w:val="num" w:pos="720"/>
        </w:tabs>
        <w:ind w:right="-874" w:hanging="1080"/>
        <w:rPr>
          <w:rFonts w:ascii="Calibri" w:hAnsi="Calibri"/>
          <w:sz w:val="22"/>
          <w:szCs w:val="22"/>
        </w:rPr>
      </w:pPr>
      <w:r w:rsidRPr="007676C8">
        <w:rPr>
          <w:rFonts w:ascii="Calibri" w:hAnsi="Calibri"/>
          <w:sz w:val="22"/>
          <w:szCs w:val="22"/>
        </w:rPr>
        <w:t xml:space="preserve">Request the member’s completed ‘Bank details’ </w:t>
      </w:r>
      <w:proofErr w:type="gramStart"/>
      <w:r w:rsidRPr="007676C8">
        <w:rPr>
          <w:rFonts w:ascii="Calibri" w:hAnsi="Calibri"/>
          <w:sz w:val="22"/>
          <w:szCs w:val="22"/>
        </w:rPr>
        <w:t>form</w:t>
      </w:r>
      <w:proofErr w:type="gramEnd"/>
      <w:r w:rsidR="000F09C6">
        <w:rPr>
          <w:rFonts w:ascii="Calibri" w:hAnsi="Calibri"/>
          <w:sz w:val="22"/>
          <w:szCs w:val="22"/>
        </w:rPr>
        <w:t xml:space="preserve"> </w:t>
      </w:r>
    </w:p>
    <w:p w14:paraId="43FDA4C0" w14:textId="77777777" w:rsidR="00540635" w:rsidRPr="00100EDB" w:rsidRDefault="000F09C6" w:rsidP="004300B3">
      <w:pPr>
        <w:ind w:right="-46"/>
        <w:jc w:val="both"/>
        <w:rPr>
          <w:rFonts w:ascii="Calibri" w:eastAsia="Calibri" w:hAnsi="Calibri" w:cs="Calibri"/>
          <w:b/>
          <w:bCs/>
          <w:sz w:val="22"/>
          <w:szCs w:val="22"/>
          <w:lang w:eastAsia="en-US"/>
        </w:rPr>
      </w:pPr>
      <w:r>
        <w:rPr>
          <w:rFonts w:ascii="Calibri" w:hAnsi="Calibri"/>
          <w:sz w:val="22"/>
          <w:szCs w:val="22"/>
        </w:rPr>
        <w:br w:type="page"/>
      </w:r>
      <w:r w:rsidR="00540635" w:rsidRPr="00100EDB">
        <w:rPr>
          <w:rFonts w:ascii="Calibri" w:eastAsia="Calibri" w:hAnsi="Calibri" w:cs="Calibri"/>
          <w:b/>
          <w:bCs/>
          <w:sz w:val="22"/>
          <w:szCs w:val="22"/>
          <w:lang w:eastAsia="en-US"/>
        </w:rPr>
        <w:lastRenderedPageBreak/>
        <w:t>NOTE</w:t>
      </w:r>
      <w:r w:rsidR="00540635" w:rsidRPr="00100EDB">
        <w:rPr>
          <w:rFonts w:ascii="Calibri" w:eastAsia="Calibri" w:hAnsi="Calibri" w:cs="Calibri"/>
          <w:sz w:val="22"/>
          <w:szCs w:val="22"/>
          <w:lang w:eastAsia="en-US"/>
        </w:rPr>
        <w:t xml:space="preserve"> – </w:t>
      </w:r>
    </w:p>
    <w:p w14:paraId="74A64010" w14:textId="77777777" w:rsidR="00540635" w:rsidRPr="00100EDB" w:rsidRDefault="00540635" w:rsidP="004300B3">
      <w:pPr>
        <w:ind w:right="-46"/>
        <w:jc w:val="both"/>
        <w:rPr>
          <w:rFonts w:ascii="Calibri" w:eastAsia="Calibri" w:hAnsi="Calibri" w:cs="Calibri"/>
          <w:b/>
          <w:sz w:val="22"/>
          <w:szCs w:val="22"/>
          <w:lang w:eastAsia="en-US"/>
        </w:rPr>
      </w:pPr>
    </w:p>
    <w:p w14:paraId="28F493F5"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49DCF871" w14:textId="77777777" w:rsidR="00540635" w:rsidRPr="00100EDB" w:rsidRDefault="00540635" w:rsidP="004300B3">
      <w:pPr>
        <w:ind w:right="-46"/>
        <w:jc w:val="both"/>
        <w:rPr>
          <w:rFonts w:ascii="Calibri" w:eastAsia="Calibri" w:hAnsi="Calibri" w:cs="Calibri"/>
          <w:bCs/>
          <w:i/>
          <w:iCs/>
          <w:sz w:val="22"/>
          <w:szCs w:val="22"/>
          <w:lang w:eastAsia="en-US"/>
        </w:rPr>
      </w:pPr>
    </w:p>
    <w:p w14:paraId="3D33EA1B" w14:textId="77777777" w:rsidR="00540635" w:rsidRPr="00100EDB" w:rsidRDefault="00540635" w:rsidP="004300B3">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0BA8EC99" w14:textId="77777777" w:rsidR="00540635" w:rsidRPr="00100EDB" w:rsidRDefault="00540635" w:rsidP="004300B3">
      <w:pPr>
        <w:ind w:right="-46"/>
        <w:jc w:val="both"/>
        <w:rPr>
          <w:rFonts w:ascii="Calibri" w:eastAsia="Calibri" w:hAnsi="Calibri" w:cs="Calibri"/>
          <w:bCs/>
          <w:i/>
          <w:iCs/>
          <w:sz w:val="22"/>
          <w:szCs w:val="22"/>
          <w:lang w:eastAsia="en-US"/>
        </w:rPr>
      </w:pPr>
    </w:p>
    <w:p w14:paraId="6A895470" w14:textId="77777777" w:rsidR="00540635" w:rsidRPr="00100EDB" w:rsidRDefault="00540635" w:rsidP="004300B3">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17948FF" w14:textId="77777777" w:rsidR="00540635" w:rsidRPr="007676C8" w:rsidRDefault="00540635" w:rsidP="004300B3">
      <w:pPr>
        <w:tabs>
          <w:tab w:val="num" w:pos="1440"/>
        </w:tabs>
        <w:ind w:left="360" w:right="-46"/>
        <w:rPr>
          <w:rFonts w:ascii="Calibri" w:hAnsi="Calibri"/>
          <w:b/>
          <w:sz w:val="22"/>
          <w:szCs w:val="22"/>
        </w:rPr>
      </w:pPr>
    </w:p>
    <w:p w14:paraId="25626EFE" w14:textId="14F21F3A" w:rsidR="009B46ED" w:rsidRPr="007676C8" w:rsidRDefault="009B46ED" w:rsidP="004300B3">
      <w:pPr>
        <w:tabs>
          <w:tab w:val="num" w:pos="1440"/>
        </w:tabs>
        <w:ind w:left="360" w:right="-46"/>
        <w:rPr>
          <w:rFonts w:ascii="Calibri" w:hAnsi="Calibri"/>
          <w:b/>
          <w:sz w:val="22"/>
          <w:szCs w:val="22"/>
        </w:rPr>
      </w:pPr>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0511A"/>
    <w:rsid w:val="0008778E"/>
    <w:rsid w:val="000B1824"/>
    <w:rsid w:val="000D032E"/>
    <w:rsid w:val="000D7547"/>
    <w:rsid w:val="000E4A62"/>
    <w:rsid w:val="000E724B"/>
    <w:rsid w:val="000F09C6"/>
    <w:rsid w:val="00153416"/>
    <w:rsid w:val="001744B5"/>
    <w:rsid w:val="001C2F8E"/>
    <w:rsid w:val="001C419B"/>
    <w:rsid w:val="001E1CC6"/>
    <w:rsid w:val="001F6D12"/>
    <w:rsid w:val="002337ED"/>
    <w:rsid w:val="002707C2"/>
    <w:rsid w:val="00337725"/>
    <w:rsid w:val="00352214"/>
    <w:rsid w:val="0038217F"/>
    <w:rsid w:val="00385014"/>
    <w:rsid w:val="003A25CE"/>
    <w:rsid w:val="003F2217"/>
    <w:rsid w:val="004300B3"/>
    <w:rsid w:val="004E33CE"/>
    <w:rsid w:val="00540635"/>
    <w:rsid w:val="0054614D"/>
    <w:rsid w:val="005558C2"/>
    <w:rsid w:val="00566B40"/>
    <w:rsid w:val="00595578"/>
    <w:rsid w:val="005B5980"/>
    <w:rsid w:val="005B6836"/>
    <w:rsid w:val="005C0F13"/>
    <w:rsid w:val="005F1EB7"/>
    <w:rsid w:val="006040FD"/>
    <w:rsid w:val="0064201C"/>
    <w:rsid w:val="00651C66"/>
    <w:rsid w:val="00691787"/>
    <w:rsid w:val="006C0347"/>
    <w:rsid w:val="006C66CB"/>
    <w:rsid w:val="006D707E"/>
    <w:rsid w:val="006E62C2"/>
    <w:rsid w:val="006F1114"/>
    <w:rsid w:val="00763147"/>
    <w:rsid w:val="007B6DA7"/>
    <w:rsid w:val="007F6F05"/>
    <w:rsid w:val="007F732B"/>
    <w:rsid w:val="008176F3"/>
    <w:rsid w:val="0083445E"/>
    <w:rsid w:val="0085569D"/>
    <w:rsid w:val="00867E59"/>
    <w:rsid w:val="00870A26"/>
    <w:rsid w:val="008E16B8"/>
    <w:rsid w:val="008E445E"/>
    <w:rsid w:val="009044F5"/>
    <w:rsid w:val="00925FD4"/>
    <w:rsid w:val="00977CFE"/>
    <w:rsid w:val="00987427"/>
    <w:rsid w:val="009B46ED"/>
    <w:rsid w:val="009C79C9"/>
    <w:rsid w:val="00A0624D"/>
    <w:rsid w:val="00A20018"/>
    <w:rsid w:val="00A25A53"/>
    <w:rsid w:val="00A52B6C"/>
    <w:rsid w:val="00A66F35"/>
    <w:rsid w:val="00B046E8"/>
    <w:rsid w:val="00BA2923"/>
    <w:rsid w:val="00BF445C"/>
    <w:rsid w:val="00C12AB9"/>
    <w:rsid w:val="00C22869"/>
    <w:rsid w:val="00C265AC"/>
    <w:rsid w:val="00C450BB"/>
    <w:rsid w:val="00CA1BC6"/>
    <w:rsid w:val="00CE7825"/>
    <w:rsid w:val="00D07BB8"/>
    <w:rsid w:val="00D365DA"/>
    <w:rsid w:val="00D50884"/>
    <w:rsid w:val="00D608F5"/>
    <w:rsid w:val="00D61D79"/>
    <w:rsid w:val="00D73A9E"/>
    <w:rsid w:val="00DD285B"/>
    <w:rsid w:val="00DE358F"/>
    <w:rsid w:val="00DF1EA5"/>
    <w:rsid w:val="00E17327"/>
    <w:rsid w:val="00E5081C"/>
    <w:rsid w:val="00E51F5C"/>
    <w:rsid w:val="00E817F9"/>
    <w:rsid w:val="00EA7E0E"/>
    <w:rsid w:val="00EF017A"/>
    <w:rsid w:val="00F36FB5"/>
    <w:rsid w:val="00F55534"/>
    <w:rsid w:val="00F65049"/>
    <w:rsid w:val="00F7218F"/>
    <w:rsid w:val="00F7530B"/>
    <w:rsid w:val="00FA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F826A-87EE-4750-973F-070997E24E66}"/>
</file>

<file path=customXml/itemProps2.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3.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9D2CBB-FA79-4E6D-9E55-94BC002F9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14</cp:revision>
  <cp:lastPrinted>2015-02-12T09:32:00Z</cp:lastPrinted>
  <dcterms:created xsi:type="dcterms:W3CDTF">2023-11-03T16:42:00Z</dcterms:created>
  <dcterms:modified xsi:type="dcterms:W3CDTF">2024-03-18T17:00:00Z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