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945E" w14:textId="50CE8C75" w:rsidR="008A5878" w:rsidRDefault="00227A1E" w:rsidP="00E8612F">
      <w:pPr>
        <w:pStyle w:val="Heading1"/>
        <w:spacing w:before="38"/>
        <w:ind w:left="100" w:right="319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F63939">
        <w:t>Sabrina Ali</w:t>
      </w:r>
      <w:r w:rsidR="00E74110">
        <w:t xml:space="preserve"> </w:t>
      </w:r>
      <w:r w:rsidR="007705EE" w:rsidRPr="007705EE">
        <w:t xml:space="preserve">(DOR: </w:t>
      </w:r>
      <w:r w:rsidR="005A370D">
        <w:t>1</w:t>
      </w:r>
      <w:r w:rsidR="00F63939">
        <w:t>6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F63939">
        <w:t>4</w:t>
      </w:r>
      <w:r w:rsidR="007705EE" w:rsidRPr="007705EE">
        <w:t>)</w:t>
      </w:r>
    </w:p>
    <w:p w14:paraId="5988B7CF" w14:textId="77777777" w:rsidR="008A5878" w:rsidRDefault="008A5878" w:rsidP="00E8612F">
      <w:pPr>
        <w:ind w:right="319"/>
        <w:rPr>
          <w:rFonts w:ascii="Calibri" w:eastAsia="Calibri" w:hAnsi="Calibri" w:cs="Calibri"/>
        </w:rPr>
      </w:pPr>
    </w:p>
    <w:p w14:paraId="6D005BFC" w14:textId="77777777" w:rsidR="008A5878" w:rsidRPr="00F95ADC" w:rsidRDefault="00227A1E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0EB17AB9" w:rsidR="008A5878" w:rsidRPr="00F95ADC" w:rsidRDefault="00E74110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A4ED5">
        <w:rPr>
          <w:b/>
          <w:bCs/>
          <w:spacing w:val="-7"/>
        </w:rPr>
        <w:t>£</w:t>
      </w:r>
      <w:r w:rsidR="00160735">
        <w:rPr>
          <w:b/>
          <w:bCs/>
          <w:spacing w:val="-7"/>
        </w:rPr>
        <w:t>224</w:t>
      </w:r>
      <w:r w:rsidRPr="008A4ED5">
        <w:rPr>
          <w:b/>
          <w:bCs/>
          <w:spacing w:val="-7"/>
        </w:rPr>
        <w:t>,</w:t>
      </w:r>
      <w:r w:rsidR="00160735">
        <w:rPr>
          <w:b/>
          <w:bCs/>
          <w:spacing w:val="-7"/>
        </w:rPr>
        <w:t>442.65</w:t>
      </w:r>
      <w:r w:rsidR="00227A1E" w:rsidRPr="00F95ADC">
        <w:rPr>
          <w:spacing w:val="-1"/>
        </w:rPr>
        <w:t xml:space="preserve"> </w:t>
      </w:r>
    </w:p>
    <w:p w14:paraId="403161E2" w14:textId="738C8F9E" w:rsidR="008A5878" w:rsidRPr="00F95ADC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7543C5">
        <w:rPr>
          <w:rFonts w:cs="Calibri"/>
          <w:b/>
          <w:bCs/>
        </w:rPr>
        <w:t>86</w:t>
      </w:r>
      <w:r w:rsidR="00227A1E" w:rsidRPr="008A4ED5">
        <w:rPr>
          <w:rFonts w:cs="Calibri"/>
          <w:b/>
          <w:bCs/>
        </w:rPr>
        <w:t>,</w:t>
      </w:r>
      <w:r w:rsidR="007543C5">
        <w:rPr>
          <w:rFonts w:cs="Calibri"/>
          <w:b/>
          <w:bCs/>
        </w:rPr>
        <w:t>324.10</w:t>
      </w:r>
      <w:r w:rsidR="00801419">
        <w:rPr>
          <w:rFonts w:cs="Calibri"/>
        </w:rPr>
        <w:t xml:space="preserve"> (</w:t>
      </w:r>
      <w:r w:rsidR="00C27832">
        <w:rPr>
          <w:rFonts w:cs="Calibri"/>
          <w:i/>
          <w:iCs/>
        </w:rPr>
        <w:t>Non-L</w:t>
      </w:r>
      <w:r w:rsidR="00801419" w:rsidRPr="00DE012D">
        <w:rPr>
          <w:rFonts w:cs="Calibri"/>
          <w:i/>
          <w:iCs/>
        </w:rPr>
        <w:t>ifestyle Fund</w:t>
      </w:r>
      <w:r w:rsidR="00C27832">
        <w:rPr>
          <w:rFonts w:cs="Calibri"/>
          <w:i/>
          <w:iCs/>
        </w:rPr>
        <w:t>s</w:t>
      </w:r>
      <w:r w:rsidR="00801419">
        <w:rPr>
          <w:rFonts w:cs="Calibri"/>
        </w:rPr>
        <w:t>)</w:t>
      </w:r>
    </w:p>
    <w:p w14:paraId="4184F311" w14:textId="7FDF9554" w:rsidR="008A5878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2B0A22">
        <w:rPr>
          <w:rFonts w:cs="Calibri"/>
          <w:b/>
          <w:bCs/>
        </w:rPr>
        <w:t>138</w:t>
      </w:r>
      <w:r w:rsidR="00227A1E" w:rsidRPr="008A4ED5">
        <w:rPr>
          <w:rFonts w:cs="Calibri"/>
          <w:b/>
          <w:bCs/>
        </w:rPr>
        <w:t>,</w:t>
      </w:r>
      <w:r w:rsidR="002B0A22">
        <w:rPr>
          <w:rFonts w:cs="Calibri"/>
          <w:b/>
          <w:bCs/>
        </w:rPr>
        <w:t>118.55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C27832">
        <w:rPr>
          <w:rFonts w:cs="Calibri"/>
          <w:i/>
          <w:iCs/>
        </w:rPr>
        <w:t>Non-Lifestyle Funds</w:t>
      </w:r>
      <w:r w:rsidR="00801419">
        <w:rPr>
          <w:rFonts w:cs="Calibri"/>
        </w:rPr>
        <w:t>)</w:t>
      </w:r>
    </w:p>
    <w:p w14:paraId="7B26E9EC" w14:textId="77777777" w:rsidR="00B63964" w:rsidRDefault="00B63964" w:rsidP="00E8612F">
      <w:pPr>
        <w:pStyle w:val="BodyText"/>
        <w:ind w:right="319"/>
        <w:jc w:val="both"/>
        <w:rPr>
          <w:rFonts w:cs="Calibri"/>
        </w:rPr>
      </w:pPr>
    </w:p>
    <w:p w14:paraId="2524C5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Options</w:t>
      </w:r>
    </w:p>
    <w:p w14:paraId="0ECAC4B6" w14:textId="6A67363A" w:rsidR="00B63964" w:rsidRPr="008A651F" w:rsidRDefault="00955960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>ax</w:t>
      </w:r>
      <w:r w:rsidR="00B63964" w:rsidRPr="00F95ADC">
        <w:t xml:space="preserve">-free </w:t>
      </w:r>
      <w:r w:rsidR="00B63964">
        <w:t xml:space="preserve">cash </w:t>
      </w:r>
      <w:r w:rsidR="00B63964" w:rsidRPr="00F95ADC">
        <w:t xml:space="preserve">sum of </w:t>
      </w:r>
      <w:r w:rsidR="00B63964" w:rsidRPr="00864A1F">
        <w:rPr>
          <w:b/>
          <w:bCs/>
        </w:rPr>
        <w:t>£</w:t>
      </w:r>
      <w:r w:rsidR="00E8612F">
        <w:rPr>
          <w:b/>
          <w:bCs/>
        </w:rPr>
        <w:t>5</w:t>
      </w:r>
      <w:r w:rsidR="00B63964" w:rsidRPr="00864A1F">
        <w:rPr>
          <w:b/>
          <w:bCs/>
        </w:rPr>
        <w:t>0,000.00</w:t>
      </w:r>
      <w:r w:rsidR="00B63964" w:rsidRPr="00F95ADC">
        <w:t xml:space="preserve"> (</w:t>
      </w:r>
      <w:r w:rsidR="007F0FE1">
        <w:t xml:space="preserve">which is </w:t>
      </w:r>
      <w:r w:rsidR="00E8612F">
        <w:t xml:space="preserve">within </w:t>
      </w:r>
      <w:r w:rsidR="00166FB7">
        <w:t xml:space="preserve">both </w:t>
      </w:r>
      <w:r>
        <w:t xml:space="preserve">the </w:t>
      </w:r>
      <w:r w:rsidR="006F6DC8">
        <w:t xml:space="preserve">member’s </w:t>
      </w:r>
      <w:r w:rsidR="007F0FE1">
        <w:t xml:space="preserve">remaining </w:t>
      </w:r>
      <w:r w:rsidR="00F07DA6">
        <w:t>‘</w:t>
      </w:r>
      <w:r w:rsidR="00E8612F">
        <w:t>LS&amp;DBA</w:t>
      </w:r>
      <w:r w:rsidR="00F07DA6">
        <w:t>’</w:t>
      </w:r>
      <w:r w:rsidR="00E8612F">
        <w:t xml:space="preserve"> of </w:t>
      </w:r>
      <w:r w:rsidR="00E8612F" w:rsidRPr="00E86237">
        <w:rPr>
          <w:b/>
          <w:bCs/>
        </w:rPr>
        <w:t>£</w:t>
      </w:r>
      <w:r w:rsidR="004101D7">
        <w:rPr>
          <w:b/>
          <w:bCs/>
        </w:rPr>
        <w:t>1,0</w:t>
      </w:r>
      <w:r w:rsidR="00997EB2">
        <w:rPr>
          <w:b/>
          <w:bCs/>
        </w:rPr>
        <w:t>22</w:t>
      </w:r>
      <w:r w:rsidR="004101D7">
        <w:rPr>
          <w:b/>
          <w:bCs/>
        </w:rPr>
        <w:t>,</w:t>
      </w:r>
      <w:r w:rsidR="00997EB2">
        <w:rPr>
          <w:b/>
          <w:bCs/>
        </w:rPr>
        <w:t>6</w:t>
      </w:r>
      <w:r w:rsidR="004101D7">
        <w:rPr>
          <w:b/>
          <w:bCs/>
        </w:rPr>
        <w:t xml:space="preserve">00.00 </w:t>
      </w:r>
      <w:r w:rsidR="004101D7" w:rsidRPr="00F336E1">
        <w:t>and</w:t>
      </w:r>
      <w:r w:rsidR="004101D7">
        <w:rPr>
          <w:b/>
          <w:bCs/>
        </w:rPr>
        <w:t xml:space="preserve"> </w:t>
      </w:r>
      <w:r w:rsidR="004101D7" w:rsidRPr="002905B4">
        <w:t xml:space="preserve">‘LSA’ of </w:t>
      </w:r>
      <w:r w:rsidR="004101D7" w:rsidRPr="00F70FA4">
        <w:rPr>
          <w:b/>
          <w:bCs/>
        </w:rPr>
        <w:t>£2</w:t>
      </w:r>
      <w:r w:rsidR="00997EB2">
        <w:rPr>
          <w:b/>
          <w:bCs/>
        </w:rPr>
        <w:t>17</w:t>
      </w:r>
      <w:r w:rsidR="004101D7" w:rsidRPr="00F70FA4">
        <w:rPr>
          <w:b/>
          <w:bCs/>
        </w:rPr>
        <w:t>,</w:t>
      </w:r>
      <w:r w:rsidR="00997EB2">
        <w:rPr>
          <w:b/>
          <w:bCs/>
        </w:rPr>
        <w:t>7</w:t>
      </w:r>
      <w:r w:rsidR="004101D7" w:rsidRPr="00F70FA4">
        <w:rPr>
          <w:b/>
          <w:bCs/>
        </w:rPr>
        <w:t>75.00</w:t>
      </w:r>
      <w:r w:rsidR="004101D7">
        <w:rPr>
          <w:rFonts w:cs="Calibri"/>
        </w:rPr>
        <w:t>)</w:t>
      </w:r>
      <w:r w:rsidR="00B63964">
        <w:t xml:space="preserve"> plus </w:t>
      </w:r>
      <w:r w:rsidR="00254F6E">
        <w:t xml:space="preserve">a </w:t>
      </w:r>
      <w:r w:rsidR="008D5CEC">
        <w:t>single</w:t>
      </w:r>
      <w:r w:rsidR="001877D9">
        <w:t>-</w:t>
      </w:r>
      <w:r w:rsidR="00B63964" w:rsidRPr="00F95ADC">
        <w:t>life</w:t>
      </w:r>
      <w:r w:rsidR="00B63964" w:rsidRPr="00F95ADC">
        <w:rPr>
          <w:spacing w:val="29"/>
        </w:rPr>
        <w:t xml:space="preserve"> </w:t>
      </w:r>
      <w:r w:rsidR="00B63964" w:rsidRPr="00F95ADC">
        <w:t>annuity</w:t>
      </w:r>
      <w:r w:rsidR="00B63964" w:rsidRPr="00F95ADC">
        <w:rPr>
          <w:spacing w:val="29"/>
        </w:rPr>
        <w:t xml:space="preserve"> </w:t>
      </w:r>
      <w:r w:rsidR="00B63964" w:rsidRPr="00F95ADC">
        <w:t>of</w:t>
      </w:r>
      <w:r w:rsidR="006F6DC8">
        <w:t xml:space="preserve"> </w:t>
      </w:r>
      <w:r w:rsidR="00B63964" w:rsidRPr="00864A1F">
        <w:rPr>
          <w:b/>
          <w:bCs/>
        </w:rPr>
        <w:t>£</w:t>
      </w:r>
      <w:r w:rsidR="008D5CEC">
        <w:rPr>
          <w:b/>
          <w:bCs/>
        </w:rPr>
        <w:t>15</w:t>
      </w:r>
      <w:r w:rsidR="00B63964" w:rsidRPr="00864A1F">
        <w:rPr>
          <w:b/>
          <w:bCs/>
        </w:rPr>
        <w:t>,</w:t>
      </w:r>
      <w:r w:rsidR="008D5CEC">
        <w:rPr>
          <w:b/>
          <w:bCs/>
        </w:rPr>
        <w:t>689.63</w:t>
      </w:r>
      <w:r w:rsidR="00B63964" w:rsidRPr="00864A1F">
        <w:rPr>
          <w:b/>
          <w:bCs/>
          <w:spacing w:val="34"/>
        </w:rPr>
        <w:t xml:space="preserve"> </w:t>
      </w:r>
      <w:r w:rsidR="00B63964" w:rsidRPr="00864A1F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 =</w:t>
      </w:r>
      <w:r w:rsidR="00B00F26">
        <w:rPr>
          <w:i/>
          <w:iCs/>
        </w:rPr>
        <w:t xml:space="preserve"> N/A</w:t>
      </w:r>
      <w:r w:rsidR="00B63964" w:rsidRPr="00F95ADC">
        <w:t>],</w:t>
      </w:r>
      <w:r w:rsidR="00254F6E">
        <w:t xml:space="preserve"> which will be non-increasing</w:t>
      </w:r>
      <w:r w:rsidR="00B63964" w:rsidRPr="00F95ADC">
        <w:rPr>
          <w:b/>
          <w:i/>
          <w:spacing w:val="-5"/>
        </w:rPr>
        <w:t xml:space="preserve"> </w:t>
      </w:r>
    </w:p>
    <w:p w14:paraId="13E92DE5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392715F" w14:textId="630F2326" w:rsidR="00B63964" w:rsidRPr="008A651F" w:rsidRDefault="00254F6E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 xml:space="preserve">ax-free cash sum </w:t>
      </w:r>
      <w:r w:rsidR="00B63964" w:rsidRPr="00F95ADC">
        <w:t xml:space="preserve">of </w:t>
      </w:r>
      <w:r w:rsidR="00B63964" w:rsidRPr="00340C01">
        <w:rPr>
          <w:b/>
          <w:bCs/>
        </w:rPr>
        <w:t>£</w:t>
      </w:r>
      <w:r w:rsidR="00B00F26">
        <w:rPr>
          <w:b/>
          <w:bCs/>
        </w:rPr>
        <w:t>5</w:t>
      </w:r>
      <w:r w:rsidR="00B63964" w:rsidRPr="00340C01">
        <w:rPr>
          <w:b/>
          <w:bCs/>
        </w:rPr>
        <w:t>0,000.00</w:t>
      </w:r>
      <w:r w:rsidR="00B63964" w:rsidRPr="00F95ADC">
        <w:t xml:space="preserve"> (</w:t>
      </w:r>
      <w:r w:rsidR="006F6DC8">
        <w:t xml:space="preserve">which is </w:t>
      </w:r>
      <w:r w:rsidR="00B00F26">
        <w:t xml:space="preserve">within </w:t>
      </w:r>
      <w:r w:rsidR="00166FB7">
        <w:t xml:space="preserve">both </w:t>
      </w:r>
      <w:r>
        <w:t xml:space="preserve">the </w:t>
      </w:r>
      <w:r w:rsidR="006F6DC8">
        <w:t xml:space="preserve">member’s remaining </w:t>
      </w:r>
      <w:r w:rsidR="00A90462">
        <w:t>‘</w:t>
      </w:r>
      <w:r w:rsidR="00B00F26">
        <w:t>LS&amp;DBA</w:t>
      </w:r>
      <w:r w:rsidR="00A90462">
        <w:t>’</w:t>
      </w:r>
      <w:r w:rsidR="00B00F26">
        <w:t xml:space="preserve"> of </w:t>
      </w:r>
      <w:r w:rsidR="00A55767">
        <w:rPr>
          <w:b/>
          <w:bCs/>
        </w:rPr>
        <w:t>£</w:t>
      </w:r>
      <w:r w:rsidR="00A90462">
        <w:rPr>
          <w:b/>
          <w:bCs/>
        </w:rPr>
        <w:t>1,0</w:t>
      </w:r>
      <w:r w:rsidR="00997EB2">
        <w:rPr>
          <w:b/>
          <w:bCs/>
        </w:rPr>
        <w:t>22</w:t>
      </w:r>
      <w:r w:rsidR="00A90462">
        <w:rPr>
          <w:b/>
          <w:bCs/>
        </w:rPr>
        <w:t>,</w:t>
      </w:r>
      <w:r w:rsidR="00997EB2">
        <w:rPr>
          <w:b/>
          <w:bCs/>
        </w:rPr>
        <w:t>6</w:t>
      </w:r>
      <w:r w:rsidR="00A90462">
        <w:rPr>
          <w:b/>
          <w:bCs/>
        </w:rPr>
        <w:t xml:space="preserve">00.00 </w:t>
      </w:r>
      <w:r w:rsidR="00A90462" w:rsidRPr="00A90462">
        <w:t>and ‘LSA’ of</w:t>
      </w:r>
      <w:r w:rsidR="00A90462">
        <w:rPr>
          <w:b/>
          <w:bCs/>
        </w:rPr>
        <w:t xml:space="preserve"> £2</w:t>
      </w:r>
      <w:r w:rsidR="00997EB2">
        <w:rPr>
          <w:b/>
          <w:bCs/>
        </w:rPr>
        <w:t>17</w:t>
      </w:r>
      <w:r w:rsidR="00A90462">
        <w:rPr>
          <w:b/>
          <w:bCs/>
        </w:rPr>
        <w:t>,</w:t>
      </w:r>
      <w:r w:rsidR="00997EB2">
        <w:rPr>
          <w:b/>
          <w:bCs/>
        </w:rPr>
        <w:t>7</w:t>
      </w:r>
      <w:r w:rsidR="00A90462">
        <w:rPr>
          <w:b/>
          <w:bCs/>
        </w:rPr>
        <w:t>75.00</w:t>
      </w:r>
      <w:r w:rsidR="00B63964" w:rsidRPr="00F95ADC">
        <w:t>)</w:t>
      </w:r>
      <w:r w:rsidR="00B63964">
        <w:t xml:space="preserve"> </w:t>
      </w:r>
      <w:r w:rsidR="004C03EC">
        <w:t xml:space="preserve">plus a 50% joint-life annuity </w:t>
      </w:r>
      <w:r w:rsidR="00B63964" w:rsidRPr="00F95ADC">
        <w:t>of</w:t>
      </w:r>
      <w:r w:rsidR="00B63964" w:rsidRPr="00F95ADC">
        <w:rPr>
          <w:spacing w:val="12"/>
        </w:rPr>
        <w:t xml:space="preserve"> </w:t>
      </w:r>
      <w:r w:rsidR="00B63964" w:rsidRPr="00340C01">
        <w:rPr>
          <w:b/>
          <w:bCs/>
        </w:rPr>
        <w:t>£</w:t>
      </w:r>
      <w:r w:rsidR="00E86237">
        <w:rPr>
          <w:b/>
          <w:bCs/>
        </w:rPr>
        <w:t>9</w:t>
      </w:r>
      <w:r w:rsidR="00B63964" w:rsidRPr="00340C01">
        <w:rPr>
          <w:b/>
          <w:bCs/>
        </w:rPr>
        <w:t>,</w:t>
      </w:r>
      <w:r w:rsidR="006D595C">
        <w:rPr>
          <w:b/>
          <w:bCs/>
        </w:rPr>
        <w:t>832.17</w:t>
      </w:r>
      <w:r w:rsidR="00B63964" w:rsidRPr="00340C01">
        <w:rPr>
          <w:b/>
          <w:bCs/>
          <w:spacing w:val="14"/>
        </w:rPr>
        <w:t xml:space="preserve"> </w:t>
      </w:r>
      <w:r w:rsidR="00B63964" w:rsidRPr="00340C01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</w:t>
      </w:r>
      <w:r w:rsidR="00B63964" w:rsidRPr="00E74110">
        <w:rPr>
          <w:i/>
          <w:iCs/>
          <w:spacing w:val="10"/>
        </w:rPr>
        <w:t xml:space="preserve"> </w:t>
      </w:r>
      <w:r w:rsidR="00B63964">
        <w:rPr>
          <w:i/>
          <w:iCs/>
          <w:spacing w:val="10"/>
        </w:rPr>
        <w:t xml:space="preserve">= </w:t>
      </w:r>
      <w:r w:rsidR="00B63964" w:rsidRPr="00340C01">
        <w:rPr>
          <w:b/>
          <w:bCs/>
          <w:i/>
          <w:iCs/>
        </w:rPr>
        <w:t>£</w:t>
      </w:r>
      <w:r w:rsidR="006D595C">
        <w:rPr>
          <w:b/>
          <w:bCs/>
          <w:i/>
          <w:iCs/>
        </w:rPr>
        <w:t>4</w:t>
      </w:r>
      <w:r w:rsidR="00B63964" w:rsidRPr="00340C01">
        <w:rPr>
          <w:b/>
          <w:bCs/>
          <w:i/>
          <w:iCs/>
        </w:rPr>
        <w:t>,</w:t>
      </w:r>
      <w:r w:rsidR="006D595C">
        <w:rPr>
          <w:b/>
          <w:bCs/>
          <w:i/>
          <w:iCs/>
        </w:rPr>
        <w:t>916.09</w:t>
      </w:r>
      <w:r w:rsidR="00B63964" w:rsidRPr="00340C01">
        <w:rPr>
          <w:b/>
          <w:bCs/>
          <w:i/>
          <w:iCs/>
          <w:spacing w:val="16"/>
        </w:rPr>
        <w:t xml:space="preserve"> </w:t>
      </w:r>
      <w:r w:rsidR="00B63964" w:rsidRPr="00340C01">
        <w:rPr>
          <w:b/>
          <w:bCs/>
          <w:i/>
          <w:iCs/>
        </w:rPr>
        <w:t>p</w:t>
      </w:r>
      <w:r w:rsidR="00B63964">
        <w:rPr>
          <w:b/>
          <w:bCs/>
          <w:i/>
          <w:iCs/>
        </w:rPr>
        <w:t>a</w:t>
      </w:r>
      <w:r w:rsidR="00B63964" w:rsidRPr="00F95ADC">
        <w:t>],</w:t>
      </w:r>
      <w:r w:rsidR="00B63964" w:rsidRPr="00F95ADC">
        <w:rPr>
          <w:spacing w:val="12"/>
        </w:rPr>
        <w:t xml:space="preserve"> </w:t>
      </w:r>
      <w:r w:rsidR="00B63964" w:rsidRPr="00F95ADC">
        <w:t>which</w:t>
      </w:r>
      <w:r w:rsidR="00B63964">
        <w:t xml:space="preserve"> </w:t>
      </w:r>
      <w:r w:rsidR="00D5610E">
        <w:t xml:space="preserve">will be </w:t>
      </w:r>
      <w:r w:rsidR="00B63964">
        <w:t>increase</w:t>
      </w:r>
      <w:r w:rsidR="00D5610E">
        <w:t>d</w:t>
      </w:r>
      <w:r w:rsidR="00B63964">
        <w:t xml:space="preserve"> </w:t>
      </w:r>
      <w:r w:rsidR="004C03EC">
        <w:t xml:space="preserve">each year </w:t>
      </w:r>
      <w:r w:rsidR="006D595C">
        <w:t>by</w:t>
      </w:r>
      <w:r w:rsidR="00B63964">
        <w:t xml:space="preserve"> the lower of </w:t>
      </w:r>
      <w:r w:rsidR="006D595C">
        <w:t xml:space="preserve">5.0% or </w:t>
      </w:r>
      <w:r w:rsidR="00B63964">
        <w:t>RPI</w:t>
      </w:r>
      <w:r w:rsidR="00B63964" w:rsidRPr="00F95ADC">
        <w:t xml:space="preserve">  </w:t>
      </w:r>
    </w:p>
    <w:p w14:paraId="541438C8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</w:rPr>
        <w:t>OR</w:t>
      </w:r>
    </w:p>
    <w:p w14:paraId="26D32075" w14:textId="545DE34C" w:rsidR="00B63964" w:rsidRDefault="00870CC7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>A s</w:t>
      </w:r>
      <w:r w:rsidR="00226249">
        <w:rPr>
          <w:rFonts w:cs="Calibri"/>
        </w:rPr>
        <w:t xml:space="preserve">ingle </w:t>
      </w:r>
      <w:r w:rsidR="00B63964" w:rsidRPr="00F95ADC">
        <w:rPr>
          <w:rFonts w:cs="Calibri"/>
        </w:rPr>
        <w:t>“</w:t>
      </w:r>
      <w:proofErr w:type="spellStart"/>
      <w:r w:rsidR="00B63964" w:rsidRPr="00F95ADC">
        <w:rPr>
          <w:rFonts w:cs="Calibri"/>
        </w:rPr>
        <w:t>Uncrystallised</w:t>
      </w:r>
      <w:proofErr w:type="spellEnd"/>
      <w:r w:rsidR="00B63964" w:rsidRPr="00F95ADC">
        <w:rPr>
          <w:rFonts w:cs="Calibri"/>
        </w:rPr>
        <w:t xml:space="preserve"> Funds Pension Lump Sum” (UFPLS) of </w:t>
      </w:r>
      <w:r w:rsidR="00B63964" w:rsidRPr="00340C01">
        <w:rPr>
          <w:rFonts w:cs="Calibri"/>
          <w:b/>
          <w:bCs/>
        </w:rPr>
        <w:t>£</w:t>
      </w:r>
      <w:r w:rsidR="00AF5652">
        <w:rPr>
          <w:rFonts w:cs="Calibri"/>
          <w:b/>
          <w:bCs/>
        </w:rPr>
        <w:t>224</w:t>
      </w:r>
      <w:r w:rsidR="00B63964" w:rsidRPr="00340C01">
        <w:rPr>
          <w:rFonts w:cs="Calibri"/>
          <w:b/>
          <w:bCs/>
        </w:rPr>
        <w:t>,</w:t>
      </w:r>
      <w:r w:rsidR="00AF5652">
        <w:rPr>
          <w:rFonts w:cs="Calibri"/>
          <w:b/>
          <w:bCs/>
        </w:rPr>
        <w:t>442.65</w:t>
      </w:r>
      <w:r w:rsidR="00B63964" w:rsidRPr="00F95ADC">
        <w:rPr>
          <w:rFonts w:cs="Calibri"/>
        </w:rPr>
        <w:t xml:space="preserve"> </w:t>
      </w:r>
      <w:r w:rsidR="004221B4">
        <w:rPr>
          <w:rFonts w:cs="Calibri"/>
        </w:rPr>
        <w:t xml:space="preserve">(of which </w:t>
      </w:r>
      <w:r w:rsidR="004221B4" w:rsidRPr="004221B4">
        <w:rPr>
          <w:rFonts w:cs="Calibri"/>
          <w:b/>
          <w:bCs/>
        </w:rPr>
        <w:t>£56,110.66</w:t>
      </w:r>
      <w:r w:rsidR="004221B4">
        <w:rPr>
          <w:rFonts w:cs="Calibri"/>
        </w:rPr>
        <w:t xml:space="preserve"> [tax-free</w:t>
      </w:r>
      <w:r w:rsidR="00D52EC5">
        <w:rPr>
          <w:rFonts w:cs="Calibri"/>
        </w:rPr>
        <w:t xml:space="preserve"> element] </w:t>
      </w:r>
      <w:r w:rsidR="00966D96">
        <w:rPr>
          <w:rFonts w:cs="Calibri"/>
        </w:rPr>
        <w:t xml:space="preserve">is </w:t>
      </w:r>
      <w:r w:rsidR="004221B4">
        <w:rPr>
          <w:rFonts w:cs="Calibri"/>
        </w:rPr>
        <w:t xml:space="preserve">within </w:t>
      </w:r>
      <w:r w:rsidR="00166FB7">
        <w:rPr>
          <w:rFonts w:cs="Calibri"/>
        </w:rPr>
        <w:t xml:space="preserve">both </w:t>
      </w:r>
      <w:r>
        <w:rPr>
          <w:rFonts w:cs="Calibri"/>
        </w:rPr>
        <w:t xml:space="preserve">the </w:t>
      </w:r>
      <w:r w:rsidR="00966D96">
        <w:rPr>
          <w:rFonts w:cs="Calibri"/>
        </w:rPr>
        <w:t xml:space="preserve">member’s remaining </w:t>
      </w:r>
      <w:r w:rsidR="00F07DA6">
        <w:rPr>
          <w:rFonts w:cs="Calibri"/>
        </w:rPr>
        <w:t>‘</w:t>
      </w:r>
      <w:r w:rsidR="004221B4">
        <w:rPr>
          <w:rFonts w:cs="Calibri"/>
        </w:rPr>
        <w:t>LS&amp;DBA</w:t>
      </w:r>
      <w:r w:rsidR="00F07DA6">
        <w:rPr>
          <w:rFonts w:cs="Calibri"/>
        </w:rPr>
        <w:t>’</w:t>
      </w:r>
      <w:r w:rsidR="004221B4">
        <w:rPr>
          <w:rFonts w:cs="Calibri"/>
        </w:rPr>
        <w:t xml:space="preserve"> of </w:t>
      </w:r>
      <w:r w:rsidR="004221B4" w:rsidRPr="004221B4">
        <w:rPr>
          <w:rFonts w:cs="Calibri"/>
          <w:b/>
          <w:bCs/>
        </w:rPr>
        <w:t>£</w:t>
      </w:r>
      <w:r w:rsidR="000274AF">
        <w:rPr>
          <w:rFonts w:cs="Calibri"/>
          <w:b/>
          <w:bCs/>
        </w:rPr>
        <w:t>1,0</w:t>
      </w:r>
      <w:r w:rsidR="004F11AF">
        <w:rPr>
          <w:rFonts w:cs="Calibri"/>
          <w:b/>
          <w:bCs/>
        </w:rPr>
        <w:t>22</w:t>
      </w:r>
      <w:r w:rsidR="000274AF">
        <w:rPr>
          <w:rFonts w:cs="Calibri"/>
          <w:b/>
          <w:bCs/>
        </w:rPr>
        <w:t>,</w:t>
      </w:r>
      <w:r w:rsidR="004F11AF">
        <w:rPr>
          <w:rFonts w:cs="Calibri"/>
          <w:b/>
          <w:bCs/>
        </w:rPr>
        <w:t>6</w:t>
      </w:r>
      <w:r w:rsidR="000274AF">
        <w:rPr>
          <w:rFonts w:cs="Calibri"/>
          <w:b/>
          <w:bCs/>
        </w:rPr>
        <w:t xml:space="preserve">00.00 </w:t>
      </w:r>
      <w:r w:rsidR="000274AF" w:rsidRPr="00F336E1">
        <w:t>and</w:t>
      </w:r>
      <w:r w:rsidR="000274AF">
        <w:rPr>
          <w:b/>
          <w:bCs/>
        </w:rPr>
        <w:t xml:space="preserve"> </w:t>
      </w:r>
      <w:r w:rsidR="000274AF" w:rsidRPr="002905B4">
        <w:t xml:space="preserve">‘LSA’ of </w:t>
      </w:r>
      <w:r w:rsidR="000274AF" w:rsidRPr="00F70FA4">
        <w:rPr>
          <w:b/>
          <w:bCs/>
        </w:rPr>
        <w:t>£2</w:t>
      </w:r>
      <w:r w:rsidR="004F11AF">
        <w:rPr>
          <w:b/>
          <w:bCs/>
        </w:rPr>
        <w:t>17</w:t>
      </w:r>
      <w:r w:rsidR="000274AF" w:rsidRPr="00F70FA4">
        <w:rPr>
          <w:b/>
          <w:bCs/>
        </w:rPr>
        <w:t>,</w:t>
      </w:r>
      <w:r w:rsidR="004F11AF">
        <w:rPr>
          <w:b/>
          <w:bCs/>
        </w:rPr>
        <w:t>7</w:t>
      </w:r>
      <w:r w:rsidR="000274AF" w:rsidRPr="00F70FA4">
        <w:rPr>
          <w:b/>
          <w:bCs/>
        </w:rPr>
        <w:t>75.00</w:t>
      </w:r>
      <w:r w:rsidR="000274AF">
        <w:rPr>
          <w:rFonts w:cs="Calibri"/>
        </w:rPr>
        <w:t>)</w:t>
      </w:r>
    </w:p>
    <w:p w14:paraId="0C90ED24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2EE6403E" w14:textId="0895948E" w:rsidR="00B63964" w:rsidRDefault="00870CC7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The value of the </w:t>
      </w:r>
      <w:r w:rsidR="00B63964" w:rsidRPr="00F95ADC">
        <w:rPr>
          <w:rFonts w:cs="Calibri"/>
        </w:rPr>
        <w:t xml:space="preserve">Personal Retirement Account </w:t>
      </w:r>
      <w:r w:rsidR="009462D6">
        <w:rPr>
          <w:rFonts w:cs="Calibri"/>
        </w:rPr>
        <w:t xml:space="preserve">can be transferred </w:t>
      </w:r>
      <w:r w:rsidR="00B63964" w:rsidRPr="00F95ADC">
        <w:rPr>
          <w:rFonts w:cs="Calibri"/>
        </w:rPr>
        <w:t xml:space="preserve">to a suitable alternative arrangement to </w:t>
      </w:r>
      <w:r w:rsidR="00E7519D">
        <w:rPr>
          <w:rFonts w:cs="Calibri"/>
        </w:rPr>
        <w:t xml:space="preserve">enable the member to </w:t>
      </w:r>
      <w:r w:rsidR="00B63964" w:rsidRPr="00F95ADC">
        <w:rPr>
          <w:rFonts w:cs="Calibri"/>
        </w:rPr>
        <w:t xml:space="preserve">take advantage of additional flexibilities (e.g. multiple UFPLS’s or Flexi-Access Drawdown)  </w:t>
      </w:r>
    </w:p>
    <w:p w14:paraId="523B4CE9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48025DF0" w14:textId="60C14AF0" w:rsidR="00B63964" w:rsidRPr="00F95ADC" w:rsidRDefault="00E7519D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The o</w:t>
      </w:r>
      <w:r w:rsidR="00B63964" w:rsidRPr="00F95ADC">
        <w:t>pen market option</w:t>
      </w:r>
    </w:p>
    <w:p w14:paraId="1DDA8B1E" w14:textId="77777777" w:rsidR="00B63964" w:rsidRPr="00F95ADC" w:rsidRDefault="00B63964" w:rsidP="00E8612F">
      <w:pPr>
        <w:spacing w:before="6"/>
        <w:ind w:right="319"/>
        <w:jc w:val="both"/>
        <w:rPr>
          <w:rFonts w:ascii="Calibri" w:eastAsia="Calibri" w:hAnsi="Calibri" w:cs="Calibri"/>
          <w:b/>
          <w:bCs/>
          <w:i/>
        </w:rPr>
      </w:pPr>
    </w:p>
    <w:p w14:paraId="6417C9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7FAB5720" w14:textId="4AB3EDFB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rPr>
          <w:spacing w:val="-3"/>
        </w:rPr>
        <w:t xml:space="preserve">The </w:t>
      </w:r>
      <w:r w:rsidR="003B354C">
        <w:rPr>
          <w:spacing w:val="-3"/>
        </w:rPr>
        <w:t xml:space="preserve">chosen </w:t>
      </w:r>
      <w:r>
        <w:rPr>
          <w:spacing w:val="-3"/>
        </w:rPr>
        <w:t>a</w:t>
      </w:r>
      <w:r w:rsidR="00B63964" w:rsidRPr="00F95ADC">
        <w:t xml:space="preserve">nnuity </w:t>
      </w:r>
      <w:r w:rsidR="00133B38">
        <w:t xml:space="preserve">will be </w:t>
      </w:r>
      <w:r w:rsidR="00B63964" w:rsidRPr="00F95ADC">
        <w:t>paid by monthly instalments in</w:t>
      </w:r>
      <w:r w:rsidR="00B63964" w:rsidRPr="00F95ADC">
        <w:rPr>
          <w:spacing w:val="-7"/>
        </w:rPr>
        <w:t xml:space="preserve"> </w:t>
      </w:r>
      <w:r w:rsidR="00B63964" w:rsidRPr="00F95ADC">
        <w:t>arrears</w:t>
      </w:r>
    </w:p>
    <w:p w14:paraId="6B3A5D62" w14:textId="23B049FB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f</w:t>
      </w:r>
      <w:r w:rsidR="00B63964" w:rsidRPr="00F95ADC">
        <w:t xml:space="preserve">irst payment </w:t>
      </w:r>
      <w:r w:rsidR="00133B38">
        <w:t xml:space="preserve">will </w:t>
      </w:r>
      <w:r w:rsidR="00DD4C4C">
        <w:t xml:space="preserve">occur </w:t>
      </w:r>
      <w:r w:rsidR="00B63964" w:rsidRPr="00F95ADC">
        <w:t>on</w:t>
      </w:r>
      <w:r w:rsidR="00B63964">
        <w:t xml:space="preserve"> </w:t>
      </w:r>
      <w:r w:rsidR="00B63964" w:rsidRPr="00864A1F">
        <w:rPr>
          <w:b/>
          <w:bCs/>
        </w:rPr>
        <w:t>1</w:t>
      </w:r>
      <w:r w:rsidR="000B353B">
        <w:rPr>
          <w:b/>
          <w:bCs/>
        </w:rPr>
        <w:t>6</w:t>
      </w:r>
      <w:r w:rsidR="00B63964" w:rsidRPr="00864A1F">
        <w:rPr>
          <w:b/>
          <w:bCs/>
        </w:rPr>
        <w:t xml:space="preserve"> October 202</w:t>
      </w:r>
      <w:r w:rsidR="000B353B">
        <w:rPr>
          <w:b/>
          <w:bCs/>
        </w:rPr>
        <w:t>4</w:t>
      </w:r>
    </w:p>
    <w:p w14:paraId="391D750F" w14:textId="4EF83B5E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a</w:t>
      </w:r>
      <w:r w:rsidR="00B63964" w:rsidRPr="00F95ADC">
        <w:t xml:space="preserve">nnuity </w:t>
      </w:r>
      <w:r w:rsidR="00DD4C4C">
        <w:t xml:space="preserve">will be </w:t>
      </w:r>
      <w:r w:rsidR="00B63964" w:rsidRPr="00F95ADC">
        <w:t xml:space="preserve">paid for life and </w:t>
      </w:r>
      <w:r w:rsidR="00DD4C4C">
        <w:t xml:space="preserve">will be </w:t>
      </w:r>
      <w:r w:rsidR="00B63964" w:rsidRPr="00F95ADC">
        <w:t>subject to</w:t>
      </w:r>
      <w:r w:rsidR="00B63964" w:rsidRPr="00F95ADC">
        <w:rPr>
          <w:spacing w:val="-15"/>
        </w:rPr>
        <w:t xml:space="preserve"> </w:t>
      </w:r>
      <w:r w:rsidR="00B63964" w:rsidRPr="00F95ADC">
        <w:t>PAYE</w:t>
      </w:r>
    </w:p>
    <w:p w14:paraId="3A208F0D" w14:textId="77777777" w:rsidR="00B63964" w:rsidRPr="00F95ADC" w:rsidRDefault="00B63964" w:rsidP="00E8612F">
      <w:pPr>
        <w:pStyle w:val="ListParagraph"/>
        <w:tabs>
          <w:tab w:val="left" w:pos="821"/>
        </w:tabs>
        <w:ind w:left="820" w:right="319"/>
        <w:rPr>
          <w:rFonts w:ascii="Calibri" w:eastAsia="Calibri" w:hAnsi="Calibri" w:cs="Calibri"/>
        </w:rPr>
      </w:pPr>
    </w:p>
    <w:p w14:paraId="0E1CADF5" w14:textId="2FE55AF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="008C2DF4">
        <w:rPr>
          <w:spacing w:val="-1"/>
        </w:rPr>
        <w:t xml:space="preserve">single </w:t>
      </w:r>
      <w:r w:rsidRPr="00F95ADC">
        <w:rPr>
          <w:spacing w:val="-1"/>
        </w:rPr>
        <w:t>UFPLS</w:t>
      </w:r>
    </w:p>
    <w:p w14:paraId="7D4A475F" w14:textId="252164D5" w:rsidR="00B63964" w:rsidRPr="00F95ADC" w:rsidRDefault="001B4E69" w:rsidP="00E8612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1B4E69">
        <w:t xml:space="preserve">For the single UFPLS, </w:t>
      </w:r>
      <w:r w:rsidR="00B63964" w:rsidRPr="00864A1F">
        <w:rPr>
          <w:b/>
          <w:bCs/>
        </w:rPr>
        <w:t>£</w:t>
      </w:r>
      <w:r w:rsidR="00AD0F32">
        <w:rPr>
          <w:b/>
          <w:bCs/>
        </w:rPr>
        <w:t>56</w:t>
      </w:r>
      <w:r w:rsidR="00B63964" w:rsidRPr="00864A1F">
        <w:rPr>
          <w:b/>
          <w:bCs/>
        </w:rPr>
        <w:t>,</w:t>
      </w:r>
      <w:r w:rsidR="00AD0F32">
        <w:rPr>
          <w:b/>
          <w:bCs/>
        </w:rPr>
        <w:t>110.66</w:t>
      </w:r>
      <w:r w:rsidR="00B63964" w:rsidRPr="00F95ADC">
        <w:t xml:space="preserve"> </w:t>
      </w:r>
      <w:r w:rsidR="005661B2">
        <w:t xml:space="preserve">will be </w:t>
      </w:r>
      <w:r w:rsidR="00B63964" w:rsidRPr="00F95ADC">
        <w:t xml:space="preserve">paid tax-free and </w:t>
      </w:r>
      <w:r w:rsidR="00B63964" w:rsidRPr="00864A1F">
        <w:rPr>
          <w:b/>
          <w:bCs/>
        </w:rPr>
        <w:t>£1</w:t>
      </w:r>
      <w:r w:rsidR="00AD0F32">
        <w:rPr>
          <w:b/>
          <w:bCs/>
        </w:rPr>
        <w:t>68</w:t>
      </w:r>
      <w:r w:rsidR="00B63964" w:rsidRPr="00864A1F">
        <w:rPr>
          <w:b/>
          <w:bCs/>
        </w:rPr>
        <w:t>,</w:t>
      </w:r>
      <w:r w:rsidR="00AD0F32">
        <w:rPr>
          <w:b/>
          <w:bCs/>
        </w:rPr>
        <w:t>33</w:t>
      </w:r>
      <w:r w:rsidR="00B63964" w:rsidRPr="00864A1F">
        <w:rPr>
          <w:b/>
          <w:bCs/>
        </w:rPr>
        <w:t>1.</w:t>
      </w:r>
      <w:r w:rsidR="00AD0F32">
        <w:rPr>
          <w:b/>
          <w:bCs/>
        </w:rPr>
        <w:t>99</w:t>
      </w:r>
      <w:r w:rsidR="00B63964" w:rsidRPr="00F95ADC">
        <w:t xml:space="preserve"> (taxable element) </w:t>
      </w:r>
      <w:r w:rsidR="005661B2">
        <w:t xml:space="preserve">will be </w:t>
      </w:r>
      <w:r w:rsidR="00B63964" w:rsidRPr="00F95ADC">
        <w:t xml:space="preserve">paid assuming an emergency code on a month 1 basis </w:t>
      </w:r>
    </w:p>
    <w:p w14:paraId="25A110A2" w14:textId="2FDB3BC4" w:rsidR="00B63964" w:rsidRPr="00F95ADC" w:rsidRDefault="00B63964" w:rsidP="00E8612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F95ADC">
        <w:t xml:space="preserve">Any over payment or under payment of tax </w:t>
      </w:r>
      <w:r w:rsidR="00D26870">
        <w:t xml:space="preserve">will be </w:t>
      </w:r>
      <w:r w:rsidRPr="00F95ADC">
        <w:t xml:space="preserve">dealt with by HMRC at </w:t>
      </w:r>
      <w:r w:rsidR="0091305D">
        <w:t xml:space="preserve">the </w:t>
      </w:r>
      <w:r w:rsidRPr="00F95ADC">
        <w:t xml:space="preserve">end of </w:t>
      </w:r>
      <w:r w:rsidR="0091305D">
        <w:t xml:space="preserve">the </w:t>
      </w:r>
      <w:r w:rsidRPr="00F95ADC">
        <w:t xml:space="preserve">tax year (or earlier by completing a </w:t>
      </w:r>
      <w:r>
        <w:t>“</w:t>
      </w:r>
      <w:r w:rsidRPr="00F95ADC">
        <w:t>Repayment Claim Form</w:t>
      </w:r>
      <w:r>
        <w:t>”</w:t>
      </w:r>
      <w:r w:rsidRPr="00F95ADC">
        <w:t xml:space="preserve"> available from HMRC)</w:t>
      </w:r>
    </w:p>
    <w:p w14:paraId="2F07D9EA" w14:textId="77777777" w:rsidR="00B63964" w:rsidRPr="00F95ADC" w:rsidRDefault="00B63964" w:rsidP="00E8612F">
      <w:pPr>
        <w:spacing w:before="11"/>
        <w:ind w:right="319"/>
        <w:jc w:val="both"/>
        <w:rPr>
          <w:rFonts w:ascii="Calibri" w:eastAsia="Calibri" w:hAnsi="Calibri" w:cs="Calibri"/>
        </w:rPr>
      </w:pPr>
    </w:p>
    <w:p w14:paraId="5B3FAF49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35347616" w14:textId="16E2F8DB" w:rsidR="00B63964" w:rsidRPr="00E74110" w:rsidRDefault="00964866" w:rsidP="00E8612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>
        <w:t xml:space="preserve">If the member dies after the commencement of the annuity, any further </w:t>
      </w:r>
      <w:r w:rsidR="00E2730A">
        <w:t xml:space="preserve">benefits will </w:t>
      </w:r>
      <w:r w:rsidR="00B63964" w:rsidRPr="00F95ADC">
        <w:t xml:space="preserve">depend on </w:t>
      </w:r>
      <w:r w:rsidR="006B6C44">
        <w:t xml:space="preserve">the chosen </w:t>
      </w:r>
      <w:r w:rsidR="00B63964" w:rsidRPr="00F95ADC">
        <w:t>option at</w:t>
      </w:r>
      <w:r w:rsidR="00B63964" w:rsidRPr="00E74110">
        <w:rPr>
          <w:spacing w:val="-8"/>
        </w:rPr>
        <w:t xml:space="preserve"> </w:t>
      </w:r>
      <w:r w:rsidR="00B63964" w:rsidRPr="00F95ADC">
        <w:t xml:space="preserve">retirement (e.g. </w:t>
      </w:r>
      <w:r w:rsidR="00217403">
        <w:t xml:space="preserve">the </w:t>
      </w:r>
      <w:r w:rsidR="00B63964">
        <w:t>joint</w:t>
      </w:r>
      <w:r w:rsidR="001877D9">
        <w:t>-</w:t>
      </w:r>
      <w:r w:rsidR="00B63964">
        <w:t xml:space="preserve">life annuity option means </w:t>
      </w:r>
      <w:r w:rsidR="00217403">
        <w:t xml:space="preserve">a </w:t>
      </w:r>
      <w:r w:rsidR="00B63964">
        <w:t xml:space="preserve">50% spouse’s annuity </w:t>
      </w:r>
      <w:r w:rsidR="00217403">
        <w:t xml:space="preserve">will be </w:t>
      </w:r>
      <w:r w:rsidR="00B63964">
        <w:t xml:space="preserve">payable on </w:t>
      </w:r>
      <w:r w:rsidR="00217403">
        <w:t xml:space="preserve">the </w:t>
      </w:r>
      <w:r w:rsidR="00B63964">
        <w:t xml:space="preserve">death of </w:t>
      </w:r>
      <w:r w:rsidR="00217403">
        <w:t xml:space="preserve">the </w:t>
      </w:r>
      <w:r w:rsidR="00B63964">
        <w:t>member)</w:t>
      </w:r>
    </w:p>
    <w:p w14:paraId="38A2F96B" w14:textId="63E02683" w:rsidR="00B63964" w:rsidRPr="00F95ADC" w:rsidRDefault="00B63964" w:rsidP="00E8612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 w:rsidRPr="00F95ADC">
        <w:t xml:space="preserve">If </w:t>
      </w:r>
      <w:r w:rsidR="006B6C44">
        <w:t xml:space="preserve">the </w:t>
      </w:r>
      <w:r w:rsidRPr="00F95ADC">
        <w:t>member dies after taking a single UFPLS, no further benefits will be payable</w:t>
      </w:r>
    </w:p>
    <w:p w14:paraId="5F474607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4C56514F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General information</w:t>
      </w:r>
    </w:p>
    <w:p w14:paraId="267A2A94" w14:textId="1F866485" w:rsidR="00B63964" w:rsidRPr="00E74110" w:rsidRDefault="009E3408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A</w:t>
      </w:r>
      <w:r w:rsidR="00E50E8A">
        <w:t xml:space="preserve">n </w:t>
      </w:r>
      <w:r w:rsidR="00B63964">
        <w:t xml:space="preserve">“Annuity Bureau” charge of </w:t>
      </w:r>
      <w:r w:rsidR="00B63964" w:rsidRPr="00864A1F">
        <w:rPr>
          <w:b/>
          <w:bCs/>
        </w:rPr>
        <w:t>£</w:t>
      </w:r>
      <w:r w:rsidR="00D52EC5">
        <w:rPr>
          <w:b/>
          <w:bCs/>
        </w:rPr>
        <w:t>113.39</w:t>
      </w:r>
      <w:r w:rsidR="00B63964">
        <w:t xml:space="preserve"> </w:t>
      </w:r>
      <w:r w:rsidR="002C77DE">
        <w:t>will apply</w:t>
      </w:r>
      <w:r w:rsidR="00B63964">
        <w:t xml:space="preserve"> for both annuity options (assuming the </w:t>
      </w:r>
      <w:r w:rsidR="00A612B2">
        <w:t xml:space="preserve">chosen </w:t>
      </w:r>
      <w:r w:rsidR="00B63964">
        <w:t>annuity is purchased using the “Annuity Bureau” factors)</w:t>
      </w:r>
    </w:p>
    <w:p w14:paraId="37C0324E" w14:textId="77777777" w:rsidR="00B63964" w:rsidRPr="007E2DCB" w:rsidRDefault="00B63964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Reference to Pension Wise (guidance guarantee) should be provided for the UFPLS option under the Plan or for a transfer to a suitable alternative arrangement to take advantage of additional flexibilities (e.g. multiple UFPLS’s or Flexi-Access Drawdown)</w:t>
      </w:r>
    </w:p>
    <w:p w14:paraId="63569933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0C402295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539BB220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a</w:t>
      </w:r>
      <w:r w:rsidRPr="00A06315">
        <w:rPr>
          <w:rFonts w:ascii="Calibri" w:hAnsi="Calibri"/>
        </w:rPr>
        <w:t xml:space="preserve"> copy of the member’s birth certificate</w:t>
      </w:r>
    </w:p>
    <w:p w14:paraId="170D48B9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t</w:t>
      </w:r>
      <w:r w:rsidRPr="00A06315">
        <w:rPr>
          <w:rFonts w:ascii="Calibri" w:hAnsi="Calibri"/>
        </w:rPr>
        <w:t>he member’s completed ‘Option choice’ form</w:t>
      </w:r>
    </w:p>
    <w:p w14:paraId="0C8F76E9" w14:textId="0D9B1BE3" w:rsidR="00E8612F" w:rsidRPr="006E02B3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  <w:b/>
        </w:rPr>
      </w:pPr>
      <w:r w:rsidRPr="007676C8">
        <w:rPr>
          <w:rFonts w:ascii="Calibri" w:hAnsi="Calibri"/>
        </w:rPr>
        <w:t>Request the member’s completed ‘Bank details’ form</w:t>
      </w:r>
      <w:r w:rsidR="00E8612F">
        <w:br w:type="page"/>
      </w:r>
    </w:p>
    <w:p w14:paraId="47C103AF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  <w:bCs/>
        </w:rPr>
      </w:pPr>
      <w:r w:rsidRPr="00100EDB">
        <w:rPr>
          <w:rFonts w:ascii="Calibri" w:eastAsia="Calibri" w:hAnsi="Calibri" w:cs="Calibri"/>
          <w:b/>
          <w:bCs/>
        </w:rPr>
        <w:lastRenderedPageBreak/>
        <w:t>NOTE</w:t>
      </w:r>
      <w:r w:rsidRPr="00100EDB">
        <w:rPr>
          <w:rFonts w:ascii="Calibri" w:eastAsia="Calibri" w:hAnsi="Calibri" w:cs="Calibri"/>
        </w:rPr>
        <w:t xml:space="preserve"> – </w:t>
      </w:r>
    </w:p>
    <w:p w14:paraId="52B723BE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</w:rPr>
      </w:pPr>
    </w:p>
    <w:p w14:paraId="56E321B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Letters should be written in full and should include the information contained in each of the bullet points.  </w:t>
      </w:r>
    </w:p>
    <w:p w14:paraId="62904BD4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54B9FDA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Failure to write a letter in full will result in marks being lost.  </w:t>
      </w:r>
    </w:p>
    <w:p w14:paraId="7E43B565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0692CE78" w14:textId="77777777" w:rsidR="00E8612F" w:rsidRPr="00100EDB" w:rsidRDefault="00E8612F" w:rsidP="00E8612F">
      <w:pPr>
        <w:ind w:right="319"/>
        <w:jc w:val="both"/>
        <w:rPr>
          <w:rFonts w:ascii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>Failure to mention the information contained in each of the bullet points will result in marks being lost.</w:t>
      </w:r>
    </w:p>
    <w:p w14:paraId="2CE73E2C" w14:textId="77777777" w:rsidR="00B63964" w:rsidRPr="00F95ADC" w:rsidRDefault="00B63964" w:rsidP="00E8612F">
      <w:pPr>
        <w:pStyle w:val="BodyText"/>
        <w:ind w:left="851" w:right="319" w:firstLine="0"/>
        <w:jc w:val="both"/>
      </w:pPr>
    </w:p>
    <w:p w14:paraId="6993206B" w14:textId="77777777" w:rsidR="00B63964" w:rsidRPr="00EA349A" w:rsidRDefault="00B63964" w:rsidP="00E8612F">
      <w:pPr>
        <w:pStyle w:val="BodyText"/>
        <w:ind w:right="319"/>
        <w:jc w:val="both"/>
        <w:rPr>
          <w:rFonts w:cs="Calibri"/>
        </w:rPr>
      </w:pPr>
    </w:p>
    <w:sectPr w:rsidR="00B63964" w:rsidRPr="00EA349A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10"/>
  </w:num>
  <w:num w:numId="2" w16cid:durableId="225994086">
    <w:abstractNumId w:val="9"/>
  </w:num>
  <w:num w:numId="3" w16cid:durableId="1957519356">
    <w:abstractNumId w:val="12"/>
  </w:num>
  <w:num w:numId="4" w16cid:durableId="136337951">
    <w:abstractNumId w:val="11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7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8"/>
  </w:num>
  <w:num w:numId="12" w16cid:durableId="1745881625">
    <w:abstractNumId w:val="0"/>
  </w:num>
  <w:num w:numId="13" w16cid:durableId="91050626">
    <w:abstractNumId w:val="6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274AF"/>
    <w:rsid w:val="00090B1F"/>
    <w:rsid w:val="000B353B"/>
    <w:rsid w:val="0012163B"/>
    <w:rsid w:val="00133B38"/>
    <w:rsid w:val="0013578E"/>
    <w:rsid w:val="001466A6"/>
    <w:rsid w:val="00160735"/>
    <w:rsid w:val="00166FB7"/>
    <w:rsid w:val="00182D0D"/>
    <w:rsid w:val="001877D9"/>
    <w:rsid w:val="001B4E69"/>
    <w:rsid w:val="001F1F41"/>
    <w:rsid w:val="00217403"/>
    <w:rsid w:val="00221F3D"/>
    <w:rsid w:val="00226249"/>
    <w:rsid w:val="00227A1E"/>
    <w:rsid w:val="002370F7"/>
    <w:rsid w:val="00254F6E"/>
    <w:rsid w:val="00264985"/>
    <w:rsid w:val="00274D23"/>
    <w:rsid w:val="002B0A22"/>
    <w:rsid w:val="002C77DE"/>
    <w:rsid w:val="002E22A4"/>
    <w:rsid w:val="002E7116"/>
    <w:rsid w:val="00323FF7"/>
    <w:rsid w:val="00324248"/>
    <w:rsid w:val="003B354C"/>
    <w:rsid w:val="003B6B08"/>
    <w:rsid w:val="003F316C"/>
    <w:rsid w:val="00402B53"/>
    <w:rsid w:val="004101D7"/>
    <w:rsid w:val="0042073B"/>
    <w:rsid w:val="004221B4"/>
    <w:rsid w:val="004342E5"/>
    <w:rsid w:val="004A1762"/>
    <w:rsid w:val="004C03EC"/>
    <w:rsid w:val="004C1F31"/>
    <w:rsid w:val="004E0CEA"/>
    <w:rsid w:val="004F07DF"/>
    <w:rsid w:val="004F11AF"/>
    <w:rsid w:val="005661B2"/>
    <w:rsid w:val="0057581A"/>
    <w:rsid w:val="00594C17"/>
    <w:rsid w:val="0059718D"/>
    <w:rsid w:val="005A370D"/>
    <w:rsid w:val="005B0416"/>
    <w:rsid w:val="005B39AF"/>
    <w:rsid w:val="0062446B"/>
    <w:rsid w:val="006546FD"/>
    <w:rsid w:val="006B1C7A"/>
    <w:rsid w:val="006B6C44"/>
    <w:rsid w:val="006C5322"/>
    <w:rsid w:val="006D595C"/>
    <w:rsid w:val="006E02B3"/>
    <w:rsid w:val="006F6DC8"/>
    <w:rsid w:val="007476D0"/>
    <w:rsid w:val="007543C5"/>
    <w:rsid w:val="007705EE"/>
    <w:rsid w:val="0077142C"/>
    <w:rsid w:val="007E2DCB"/>
    <w:rsid w:val="007F0FE1"/>
    <w:rsid w:val="00801419"/>
    <w:rsid w:val="008365BA"/>
    <w:rsid w:val="00870CC7"/>
    <w:rsid w:val="00872D83"/>
    <w:rsid w:val="008A1CAB"/>
    <w:rsid w:val="008A4ED5"/>
    <w:rsid w:val="008A5878"/>
    <w:rsid w:val="008C2DF4"/>
    <w:rsid w:val="008D5CEC"/>
    <w:rsid w:val="008E0280"/>
    <w:rsid w:val="0091305D"/>
    <w:rsid w:val="009462D6"/>
    <w:rsid w:val="00955960"/>
    <w:rsid w:val="00964866"/>
    <w:rsid w:val="00966D96"/>
    <w:rsid w:val="0097212F"/>
    <w:rsid w:val="00995CD6"/>
    <w:rsid w:val="00997EB2"/>
    <w:rsid w:val="009D2544"/>
    <w:rsid w:val="009E3408"/>
    <w:rsid w:val="009F7728"/>
    <w:rsid w:val="00A55767"/>
    <w:rsid w:val="00A612B2"/>
    <w:rsid w:val="00A66BE7"/>
    <w:rsid w:val="00A8444C"/>
    <w:rsid w:val="00A90462"/>
    <w:rsid w:val="00A91F87"/>
    <w:rsid w:val="00AA5B75"/>
    <w:rsid w:val="00AD0F32"/>
    <w:rsid w:val="00AE656F"/>
    <w:rsid w:val="00AF5652"/>
    <w:rsid w:val="00B00F26"/>
    <w:rsid w:val="00B63964"/>
    <w:rsid w:val="00B96460"/>
    <w:rsid w:val="00BE1A4B"/>
    <w:rsid w:val="00C06E49"/>
    <w:rsid w:val="00C15BFA"/>
    <w:rsid w:val="00C27832"/>
    <w:rsid w:val="00C657E2"/>
    <w:rsid w:val="00CB6920"/>
    <w:rsid w:val="00CE3524"/>
    <w:rsid w:val="00D26870"/>
    <w:rsid w:val="00D52EC5"/>
    <w:rsid w:val="00D5610E"/>
    <w:rsid w:val="00D86E0D"/>
    <w:rsid w:val="00DD4C4C"/>
    <w:rsid w:val="00E0188E"/>
    <w:rsid w:val="00E2730A"/>
    <w:rsid w:val="00E50E8A"/>
    <w:rsid w:val="00E53059"/>
    <w:rsid w:val="00E74110"/>
    <w:rsid w:val="00E7519D"/>
    <w:rsid w:val="00E8612F"/>
    <w:rsid w:val="00E86237"/>
    <w:rsid w:val="00E92379"/>
    <w:rsid w:val="00EA349A"/>
    <w:rsid w:val="00EE46FF"/>
    <w:rsid w:val="00F07DA6"/>
    <w:rsid w:val="00F12FDA"/>
    <w:rsid w:val="00F470AD"/>
    <w:rsid w:val="00F52B46"/>
    <w:rsid w:val="00F63939"/>
    <w:rsid w:val="00F81F4D"/>
    <w:rsid w:val="00F95ADC"/>
    <w:rsid w:val="00F95B85"/>
    <w:rsid w:val="00FA71D0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996DEEE-39F9-4FE8-AE3E-B43D484FC038}"/>
</file>

<file path=customXml/itemProps2.xml><?xml version="1.0" encoding="utf-8"?>
<ds:datastoreItem xmlns:ds="http://schemas.openxmlformats.org/officeDocument/2006/customXml" ds:itemID="{1FFC5D35-C1BF-429A-8BCF-DD29EB549314}"/>
</file>

<file path=customXml/itemProps3.xml><?xml version="1.0" encoding="utf-8"?>
<ds:datastoreItem xmlns:ds="http://schemas.openxmlformats.org/officeDocument/2006/customXml" ds:itemID="{1A52B802-F95F-4DD0-849C-C016D6B35B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2022-08-23T16:59:00Z</cp:lastPrinted>
  <dcterms:created xsi:type="dcterms:W3CDTF">2024-11-07T12:44:00Z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