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945E" w14:textId="26BF2202" w:rsidR="008A5878" w:rsidRDefault="00227A1E" w:rsidP="00C67F4F">
      <w:pPr>
        <w:pStyle w:val="Heading1"/>
        <w:spacing w:before="38"/>
        <w:ind w:left="100" w:right="319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E06D94">
        <w:t>Michelle Liston</w:t>
      </w:r>
      <w:r w:rsidR="00E74110">
        <w:t xml:space="preserve"> </w:t>
      </w:r>
      <w:r w:rsidR="007705EE" w:rsidRPr="007705EE">
        <w:t xml:space="preserve">(DOR: </w:t>
      </w:r>
      <w:r w:rsidR="005A370D">
        <w:t>1</w:t>
      </w:r>
      <w:r w:rsidR="00E06D94">
        <w:t>3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F63939">
        <w:t>4</w:t>
      </w:r>
      <w:r w:rsidR="007705EE" w:rsidRPr="007705EE">
        <w:t>)</w:t>
      </w:r>
    </w:p>
    <w:p w14:paraId="5988B7CF" w14:textId="77777777" w:rsidR="008A5878" w:rsidRDefault="008A5878" w:rsidP="00C67F4F">
      <w:pPr>
        <w:ind w:right="319"/>
        <w:rPr>
          <w:rFonts w:ascii="Calibri" w:eastAsia="Calibri" w:hAnsi="Calibri" w:cs="Calibri"/>
        </w:rPr>
      </w:pPr>
    </w:p>
    <w:p w14:paraId="6D005BFC" w14:textId="77777777" w:rsidR="008A5878" w:rsidRPr="00F95ADC" w:rsidRDefault="00227A1E" w:rsidP="00C67F4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3BA4A909" w:rsidR="008A5878" w:rsidRPr="00F95ADC" w:rsidRDefault="00E74110" w:rsidP="00C67F4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A4ED5">
        <w:rPr>
          <w:b/>
          <w:bCs/>
          <w:spacing w:val="-7"/>
        </w:rPr>
        <w:t>£</w:t>
      </w:r>
      <w:r w:rsidR="00160735">
        <w:rPr>
          <w:b/>
          <w:bCs/>
          <w:spacing w:val="-7"/>
        </w:rPr>
        <w:t>22</w:t>
      </w:r>
      <w:r w:rsidR="00E06D94">
        <w:rPr>
          <w:b/>
          <w:bCs/>
          <w:spacing w:val="-7"/>
        </w:rPr>
        <w:t>5</w:t>
      </w:r>
      <w:r w:rsidRPr="008A4ED5">
        <w:rPr>
          <w:b/>
          <w:bCs/>
          <w:spacing w:val="-7"/>
        </w:rPr>
        <w:t>,</w:t>
      </w:r>
      <w:r w:rsidR="00E06D94">
        <w:rPr>
          <w:b/>
          <w:bCs/>
          <w:spacing w:val="-7"/>
        </w:rPr>
        <w:t>618.43</w:t>
      </w:r>
      <w:r w:rsidR="00227A1E" w:rsidRPr="00F95ADC">
        <w:rPr>
          <w:spacing w:val="-1"/>
        </w:rPr>
        <w:t xml:space="preserve"> </w:t>
      </w:r>
    </w:p>
    <w:p w14:paraId="403161E2" w14:textId="15BF6C97" w:rsidR="008A5878" w:rsidRPr="00F95ADC" w:rsidRDefault="00F12FDA" w:rsidP="00C67F4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7543C5">
        <w:rPr>
          <w:rFonts w:cs="Calibri"/>
          <w:b/>
          <w:bCs/>
        </w:rPr>
        <w:t>6</w:t>
      </w:r>
      <w:r w:rsidR="00E67ED4">
        <w:rPr>
          <w:rFonts w:cs="Calibri"/>
          <w:b/>
          <w:bCs/>
        </w:rPr>
        <w:t>7</w:t>
      </w:r>
      <w:r w:rsidR="00227A1E" w:rsidRPr="008A4ED5">
        <w:rPr>
          <w:rFonts w:cs="Calibri"/>
          <w:b/>
          <w:bCs/>
        </w:rPr>
        <w:t>,</w:t>
      </w:r>
      <w:r w:rsidR="00E67ED4">
        <w:rPr>
          <w:rFonts w:cs="Calibri"/>
          <w:b/>
          <w:bCs/>
        </w:rPr>
        <w:t>738.17</w:t>
      </w:r>
      <w:r w:rsidR="00801419">
        <w:rPr>
          <w:rFonts w:cs="Calibri"/>
        </w:rPr>
        <w:t xml:space="preserve"> (</w:t>
      </w:r>
      <w:r w:rsidR="00C27832">
        <w:rPr>
          <w:rFonts w:cs="Calibri"/>
          <w:i/>
          <w:iCs/>
        </w:rPr>
        <w:t>L</w:t>
      </w:r>
      <w:r w:rsidR="00801419" w:rsidRPr="00DE012D">
        <w:rPr>
          <w:rFonts w:cs="Calibri"/>
          <w:i/>
          <w:iCs/>
        </w:rPr>
        <w:t>ifestyle Fund</w:t>
      </w:r>
      <w:r w:rsidR="00C27832">
        <w:rPr>
          <w:rFonts w:cs="Calibri"/>
          <w:i/>
          <w:iCs/>
        </w:rPr>
        <w:t>s</w:t>
      </w:r>
      <w:r w:rsidR="00801419">
        <w:rPr>
          <w:rFonts w:cs="Calibri"/>
        </w:rPr>
        <w:t>)</w:t>
      </w:r>
    </w:p>
    <w:p w14:paraId="4184F311" w14:textId="49D73CBB" w:rsidR="008A5878" w:rsidRDefault="00F12FDA" w:rsidP="00C67F4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2B0A22">
        <w:rPr>
          <w:rFonts w:cs="Calibri"/>
          <w:b/>
          <w:bCs/>
        </w:rPr>
        <w:t>1</w:t>
      </w:r>
      <w:r w:rsidR="00E67ED4">
        <w:rPr>
          <w:rFonts w:cs="Calibri"/>
          <w:b/>
          <w:bCs/>
        </w:rPr>
        <w:t>0</w:t>
      </w:r>
      <w:r w:rsidR="002B0A22">
        <w:rPr>
          <w:rFonts w:cs="Calibri"/>
          <w:b/>
          <w:bCs/>
        </w:rPr>
        <w:t>8</w:t>
      </w:r>
      <w:r w:rsidR="00227A1E" w:rsidRPr="008A4ED5">
        <w:rPr>
          <w:rFonts w:cs="Calibri"/>
          <w:b/>
          <w:bCs/>
        </w:rPr>
        <w:t>,</w:t>
      </w:r>
      <w:r w:rsidR="00E67ED4">
        <w:rPr>
          <w:rFonts w:cs="Calibri"/>
          <w:b/>
          <w:bCs/>
        </w:rPr>
        <w:t>381</w:t>
      </w:r>
      <w:r w:rsidR="002B0A22">
        <w:rPr>
          <w:rFonts w:cs="Calibri"/>
          <w:b/>
          <w:bCs/>
        </w:rPr>
        <w:t>.</w:t>
      </w:r>
      <w:r w:rsidR="00070A45">
        <w:rPr>
          <w:rFonts w:cs="Calibri"/>
          <w:b/>
          <w:bCs/>
        </w:rPr>
        <w:t>08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C27832">
        <w:rPr>
          <w:rFonts w:cs="Calibri"/>
          <w:i/>
          <w:iCs/>
        </w:rPr>
        <w:t>Lifestyle Funds</w:t>
      </w:r>
      <w:r w:rsidR="00801419">
        <w:rPr>
          <w:rFonts w:cs="Calibri"/>
        </w:rPr>
        <w:t>)</w:t>
      </w:r>
    </w:p>
    <w:p w14:paraId="7D503FFA" w14:textId="02B703E8" w:rsidR="00070A45" w:rsidRDefault="00070A45" w:rsidP="00C67F4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 xml:space="preserve">Value of </w:t>
      </w:r>
      <w:r>
        <w:rPr>
          <w:rFonts w:cs="Calibri"/>
          <w:spacing w:val="-4"/>
        </w:rPr>
        <w:t>member’s AVCs</w:t>
      </w:r>
      <w:r w:rsidRPr="00F95ADC">
        <w:rPr>
          <w:rFonts w:cs="Calibri"/>
          <w:spacing w:val="-12"/>
        </w:rPr>
        <w:t xml:space="preserve"> </w:t>
      </w:r>
      <w:r>
        <w:rPr>
          <w:rFonts w:cs="Calibri"/>
          <w:spacing w:val="-12"/>
        </w:rPr>
        <w:t xml:space="preserve">= </w:t>
      </w:r>
      <w:r w:rsidRPr="008A4ED5">
        <w:rPr>
          <w:rFonts w:cs="Calibri"/>
          <w:b/>
          <w:bCs/>
        </w:rPr>
        <w:t>£</w:t>
      </w:r>
      <w:r w:rsidR="003F7767">
        <w:rPr>
          <w:rFonts w:cs="Calibri"/>
          <w:b/>
          <w:bCs/>
        </w:rPr>
        <w:t>49</w:t>
      </w:r>
      <w:r w:rsidRPr="008A4ED5">
        <w:rPr>
          <w:rFonts w:cs="Calibri"/>
          <w:b/>
          <w:bCs/>
        </w:rPr>
        <w:t>,</w:t>
      </w:r>
      <w:r w:rsidR="003F7767">
        <w:rPr>
          <w:rFonts w:cs="Calibri"/>
          <w:b/>
          <w:bCs/>
        </w:rPr>
        <w:t>499</w:t>
      </w:r>
      <w:r>
        <w:rPr>
          <w:rFonts w:cs="Calibri"/>
          <w:b/>
          <w:bCs/>
        </w:rPr>
        <w:t>.</w:t>
      </w:r>
      <w:r w:rsidR="003F7767">
        <w:rPr>
          <w:rFonts w:cs="Calibri"/>
          <w:b/>
          <w:bCs/>
        </w:rPr>
        <w:t>1</w:t>
      </w:r>
      <w:r>
        <w:rPr>
          <w:rFonts w:cs="Calibri"/>
          <w:b/>
          <w:bCs/>
        </w:rPr>
        <w:t>8</w:t>
      </w:r>
      <w:r>
        <w:rPr>
          <w:rFonts w:cs="Calibri"/>
        </w:rPr>
        <w:t xml:space="preserve"> (</w:t>
      </w:r>
      <w:r w:rsidR="003F7767">
        <w:rPr>
          <w:rFonts w:cs="Calibri"/>
          <w:i/>
          <w:iCs/>
        </w:rPr>
        <w:t>Corporate Bond Fund</w:t>
      </w:r>
      <w:r>
        <w:rPr>
          <w:rFonts w:cs="Calibri"/>
        </w:rPr>
        <w:t>)</w:t>
      </w:r>
    </w:p>
    <w:p w14:paraId="7B26E9EC" w14:textId="77777777" w:rsidR="00B63964" w:rsidRDefault="00B63964" w:rsidP="00C67F4F">
      <w:pPr>
        <w:pStyle w:val="BodyText"/>
        <w:ind w:right="319"/>
        <w:jc w:val="both"/>
        <w:rPr>
          <w:rFonts w:cs="Calibri"/>
        </w:rPr>
      </w:pPr>
    </w:p>
    <w:p w14:paraId="2524C5F3" w14:textId="77777777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Options</w:t>
      </w:r>
    </w:p>
    <w:p w14:paraId="0ECAC4B6" w14:textId="1BB56185" w:rsidR="00B63964" w:rsidRPr="008A651F" w:rsidRDefault="00955960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>ax</w:t>
      </w:r>
      <w:r w:rsidR="00B63964" w:rsidRPr="00F95ADC">
        <w:t xml:space="preserve">-free </w:t>
      </w:r>
      <w:r w:rsidR="00B63964">
        <w:t xml:space="preserve">cash </w:t>
      </w:r>
      <w:r w:rsidR="00B63964" w:rsidRPr="00F95ADC">
        <w:t xml:space="preserve">sum of </w:t>
      </w:r>
      <w:r w:rsidR="00B63964" w:rsidRPr="00864A1F">
        <w:rPr>
          <w:b/>
          <w:bCs/>
        </w:rPr>
        <w:t>£</w:t>
      </w:r>
      <w:r w:rsidR="00E8612F">
        <w:rPr>
          <w:b/>
          <w:bCs/>
        </w:rPr>
        <w:t>5</w:t>
      </w:r>
      <w:r w:rsidR="003F7767">
        <w:rPr>
          <w:b/>
          <w:bCs/>
        </w:rPr>
        <w:t>5</w:t>
      </w:r>
      <w:r w:rsidR="00B63964" w:rsidRPr="00864A1F">
        <w:rPr>
          <w:b/>
          <w:bCs/>
        </w:rPr>
        <w:t>,</w:t>
      </w:r>
      <w:r w:rsidR="003F7767">
        <w:rPr>
          <w:b/>
          <w:bCs/>
        </w:rPr>
        <w:t>25</w:t>
      </w:r>
      <w:r w:rsidR="00B63964" w:rsidRPr="00864A1F">
        <w:rPr>
          <w:b/>
          <w:bCs/>
        </w:rPr>
        <w:t>0.00</w:t>
      </w:r>
      <w:r w:rsidR="00B63964" w:rsidRPr="00F95ADC">
        <w:t xml:space="preserve"> (</w:t>
      </w:r>
      <w:r w:rsidR="007F0FE1">
        <w:t xml:space="preserve">which is </w:t>
      </w:r>
      <w:r w:rsidR="00E8612F">
        <w:t xml:space="preserve">within </w:t>
      </w:r>
      <w:r w:rsidR="00F3578E">
        <w:t xml:space="preserve">both </w:t>
      </w:r>
      <w:r>
        <w:t xml:space="preserve">the </w:t>
      </w:r>
      <w:r w:rsidR="006F6DC8">
        <w:t xml:space="preserve">member’s </w:t>
      </w:r>
      <w:r w:rsidR="007F0FE1">
        <w:t xml:space="preserve">remaining </w:t>
      </w:r>
      <w:r w:rsidR="005E2E20">
        <w:t>‘</w:t>
      </w:r>
      <w:r w:rsidR="00E8612F">
        <w:t>LS&amp;DBA</w:t>
      </w:r>
      <w:r w:rsidR="005E2E20">
        <w:t>’</w:t>
      </w:r>
      <w:r w:rsidR="00E8612F">
        <w:t xml:space="preserve"> of </w:t>
      </w:r>
      <w:r w:rsidR="00E8612F" w:rsidRPr="00E86237">
        <w:rPr>
          <w:b/>
          <w:bCs/>
        </w:rPr>
        <w:t>£</w:t>
      </w:r>
      <w:r w:rsidR="009148E2">
        <w:rPr>
          <w:b/>
          <w:bCs/>
        </w:rPr>
        <w:t>1,0</w:t>
      </w:r>
      <w:r w:rsidR="005E2E20">
        <w:rPr>
          <w:b/>
          <w:bCs/>
        </w:rPr>
        <w:t>73</w:t>
      </w:r>
      <w:r w:rsidR="00E8612F" w:rsidRPr="00E86237">
        <w:rPr>
          <w:b/>
          <w:bCs/>
        </w:rPr>
        <w:t>,</w:t>
      </w:r>
      <w:r w:rsidR="005E2E20">
        <w:rPr>
          <w:b/>
          <w:bCs/>
        </w:rPr>
        <w:t xml:space="preserve">100.00 </w:t>
      </w:r>
      <w:r w:rsidR="005E2E20" w:rsidRPr="005E2E20">
        <w:t>and ‘LSA’ o</w:t>
      </w:r>
      <w:r w:rsidR="005E2E20">
        <w:t>f</w:t>
      </w:r>
      <w:r w:rsidR="005E2E20">
        <w:rPr>
          <w:b/>
          <w:bCs/>
        </w:rPr>
        <w:t xml:space="preserve"> £268,275.00</w:t>
      </w:r>
      <w:r w:rsidR="005E2E20" w:rsidRPr="005E2E20">
        <w:t xml:space="preserve">) </w:t>
      </w:r>
      <w:r w:rsidR="00B63964">
        <w:t xml:space="preserve">plus </w:t>
      </w:r>
      <w:r w:rsidR="00254F6E">
        <w:t xml:space="preserve">a </w:t>
      </w:r>
      <w:r w:rsidR="008D5CEC">
        <w:t>single</w:t>
      </w:r>
      <w:r w:rsidR="001877D9">
        <w:t>-</w:t>
      </w:r>
      <w:r w:rsidR="00B63964" w:rsidRPr="00F95ADC">
        <w:t>life</w:t>
      </w:r>
      <w:r w:rsidR="00B63964" w:rsidRPr="00F95ADC">
        <w:rPr>
          <w:spacing w:val="29"/>
        </w:rPr>
        <w:t xml:space="preserve"> </w:t>
      </w:r>
      <w:r w:rsidR="00B63964" w:rsidRPr="00F95ADC">
        <w:t>annuity</w:t>
      </w:r>
      <w:r w:rsidR="00B63964" w:rsidRPr="00F95ADC">
        <w:rPr>
          <w:spacing w:val="29"/>
        </w:rPr>
        <w:t xml:space="preserve"> </w:t>
      </w:r>
      <w:r w:rsidR="00B63964" w:rsidRPr="00F95ADC">
        <w:t>of</w:t>
      </w:r>
      <w:r w:rsidR="006F6DC8">
        <w:t xml:space="preserve"> </w:t>
      </w:r>
      <w:r w:rsidR="00B63964" w:rsidRPr="00864A1F">
        <w:rPr>
          <w:b/>
          <w:bCs/>
        </w:rPr>
        <w:t>£</w:t>
      </w:r>
      <w:r w:rsidR="008D5CEC">
        <w:rPr>
          <w:b/>
          <w:bCs/>
        </w:rPr>
        <w:t>15</w:t>
      </w:r>
      <w:r w:rsidR="00B63964" w:rsidRPr="00864A1F">
        <w:rPr>
          <w:b/>
          <w:bCs/>
        </w:rPr>
        <w:t>,</w:t>
      </w:r>
      <w:r w:rsidR="009148E2">
        <w:rPr>
          <w:b/>
          <w:bCs/>
        </w:rPr>
        <w:t>323.19</w:t>
      </w:r>
      <w:r w:rsidR="00B63964" w:rsidRPr="00864A1F">
        <w:rPr>
          <w:b/>
          <w:bCs/>
          <w:spacing w:val="34"/>
        </w:rPr>
        <w:t xml:space="preserve"> </w:t>
      </w:r>
      <w:r w:rsidR="00B63964" w:rsidRPr="00864A1F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 =</w:t>
      </w:r>
      <w:r w:rsidR="00B00F26">
        <w:rPr>
          <w:i/>
          <w:iCs/>
        </w:rPr>
        <w:t xml:space="preserve"> N/A</w:t>
      </w:r>
      <w:r w:rsidR="00B63964" w:rsidRPr="00F95ADC">
        <w:t>],</w:t>
      </w:r>
      <w:r w:rsidR="00254F6E">
        <w:t xml:space="preserve"> which will be non-increasing</w:t>
      </w:r>
      <w:r w:rsidR="00B63964" w:rsidRPr="00F95ADC">
        <w:rPr>
          <w:b/>
          <w:i/>
          <w:spacing w:val="-5"/>
        </w:rPr>
        <w:t xml:space="preserve"> </w:t>
      </w:r>
    </w:p>
    <w:p w14:paraId="13E92DE5" w14:textId="77777777" w:rsidR="00B63964" w:rsidRPr="00F95ADC" w:rsidRDefault="00B63964" w:rsidP="00C67F4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392715F" w14:textId="64BBD810" w:rsidR="00B63964" w:rsidRPr="008A651F" w:rsidRDefault="00254F6E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 xml:space="preserve">ax-free cash sum </w:t>
      </w:r>
      <w:r w:rsidR="00B63964" w:rsidRPr="00F95ADC">
        <w:t xml:space="preserve">of </w:t>
      </w:r>
      <w:r w:rsidR="00B63964" w:rsidRPr="00340C01">
        <w:rPr>
          <w:b/>
          <w:bCs/>
        </w:rPr>
        <w:t>£</w:t>
      </w:r>
      <w:r w:rsidR="00B00F26">
        <w:rPr>
          <w:b/>
          <w:bCs/>
        </w:rPr>
        <w:t>5</w:t>
      </w:r>
      <w:r w:rsidR="008571E5">
        <w:rPr>
          <w:b/>
          <w:bCs/>
        </w:rPr>
        <w:t>5</w:t>
      </w:r>
      <w:r w:rsidR="00B63964" w:rsidRPr="00340C01">
        <w:rPr>
          <w:b/>
          <w:bCs/>
        </w:rPr>
        <w:t>,</w:t>
      </w:r>
      <w:r w:rsidR="00D6365B">
        <w:rPr>
          <w:b/>
          <w:bCs/>
        </w:rPr>
        <w:t>25</w:t>
      </w:r>
      <w:r w:rsidR="00B63964" w:rsidRPr="00340C01">
        <w:rPr>
          <w:b/>
          <w:bCs/>
        </w:rPr>
        <w:t>0.00</w:t>
      </w:r>
      <w:r w:rsidR="00B63964" w:rsidRPr="00F95ADC">
        <w:t xml:space="preserve"> (</w:t>
      </w:r>
      <w:r w:rsidR="006F6DC8">
        <w:t xml:space="preserve">which is </w:t>
      </w:r>
      <w:r w:rsidR="00B00F26">
        <w:t xml:space="preserve">within </w:t>
      </w:r>
      <w:r w:rsidR="00F3578E">
        <w:t xml:space="preserve">both </w:t>
      </w:r>
      <w:r>
        <w:t xml:space="preserve">the </w:t>
      </w:r>
      <w:r w:rsidR="006F6DC8">
        <w:t xml:space="preserve">member’s remaining </w:t>
      </w:r>
      <w:r w:rsidR="005E2E20">
        <w:t xml:space="preserve">‘LS&amp;DBA’ of </w:t>
      </w:r>
      <w:r w:rsidR="005E2E20" w:rsidRPr="00E86237">
        <w:rPr>
          <w:b/>
          <w:bCs/>
        </w:rPr>
        <w:t>£</w:t>
      </w:r>
      <w:r w:rsidR="005E2E20">
        <w:rPr>
          <w:b/>
          <w:bCs/>
        </w:rPr>
        <w:t>1,073</w:t>
      </w:r>
      <w:r w:rsidR="005E2E20" w:rsidRPr="00E86237">
        <w:rPr>
          <w:b/>
          <w:bCs/>
        </w:rPr>
        <w:t>,</w:t>
      </w:r>
      <w:r w:rsidR="005E2E20">
        <w:rPr>
          <w:b/>
          <w:bCs/>
        </w:rPr>
        <w:t xml:space="preserve">100.00 </w:t>
      </w:r>
      <w:r w:rsidR="005E2E20" w:rsidRPr="005E2E20">
        <w:t>and ‘LSA’ o</w:t>
      </w:r>
      <w:r w:rsidR="005E2E20">
        <w:t>f</w:t>
      </w:r>
      <w:r w:rsidR="005E2E20">
        <w:rPr>
          <w:b/>
          <w:bCs/>
        </w:rPr>
        <w:t xml:space="preserve"> £268,275.00</w:t>
      </w:r>
      <w:r w:rsidR="005E2E20" w:rsidRPr="005E2E20">
        <w:t xml:space="preserve">) </w:t>
      </w:r>
      <w:r w:rsidR="004C03EC">
        <w:t xml:space="preserve">plus a </w:t>
      </w:r>
      <w:r w:rsidR="00D6365B">
        <w:t>single</w:t>
      </w:r>
      <w:r w:rsidR="004C03EC">
        <w:t xml:space="preserve">-life annuity </w:t>
      </w:r>
      <w:r w:rsidR="00B63964" w:rsidRPr="00F95ADC">
        <w:t>of</w:t>
      </w:r>
      <w:r w:rsidR="00B63964" w:rsidRPr="00F95ADC">
        <w:rPr>
          <w:spacing w:val="12"/>
        </w:rPr>
        <w:t xml:space="preserve"> </w:t>
      </w:r>
      <w:r w:rsidR="00B63964" w:rsidRPr="00340C01">
        <w:rPr>
          <w:b/>
          <w:bCs/>
        </w:rPr>
        <w:t>£</w:t>
      </w:r>
      <w:r w:rsidR="00D6365B">
        <w:rPr>
          <w:b/>
          <w:bCs/>
        </w:rPr>
        <w:t>12</w:t>
      </w:r>
      <w:r w:rsidR="00B63964" w:rsidRPr="00340C01">
        <w:rPr>
          <w:b/>
          <w:bCs/>
        </w:rPr>
        <w:t>,</w:t>
      </w:r>
      <w:r w:rsidR="006D595C">
        <w:rPr>
          <w:b/>
          <w:bCs/>
        </w:rPr>
        <w:t>8</w:t>
      </w:r>
      <w:r w:rsidR="00D6365B">
        <w:rPr>
          <w:b/>
          <w:bCs/>
        </w:rPr>
        <w:t>71</w:t>
      </w:r>
      <w:r w:rsidR="006D595C">
        <w:rPr>
          <w:b/>
          <w:bCs/>
        </w:rPr>
        <w:t>.</w:t>
      </w:r>
      <w:r w:rsidR="00D6365B">
        <w:rPr>
          <w:b/>
          <w:bCs/>
        </w:rPr>
        <w:t>48</w:t>
      </w:r>
      <w:r w:rsidR="00B63964" w:rsidRPr="00340C01">
        <w:rPr>
          <w:b/>
          <w:bCs/>
          <w:spacing w:val="14"/>
        </w:rPr>
        <w:t xml:space="preserve"> </w:t>
      </w:r>
      <w:r w:rsidR="00B63964" w:rsidRPr="00340C01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</w:t>
      </w:r>
      <w:r w:rsidR="00B63964" w:rsidRPr="00E74110">
        <w:rPr>
          <w:i/>
          <w:iCs/>
          <w:spacing w:val="10"/>
        </w:rPr>
        <w:t xml:space="preserve"> </w:t>
      </w:r>
      <w:r w:rsidR="00B63964">
        <w:rPr>
          <w:i/>
          <w:iCs/>
          <w:spacing w:val="10"/>
        </w:rPr>
        <w:t>=</w:t>
      </w:r>
      <w:r w:rsidR="0076426C">
        <w:rPr>
          <w:i/>
          <w:iCs/>
          <w:spacing w:val="10"/>
        </w:rPr>
        <w:t xml:space="preserve"> N/A</w:t>
      </w:r>
      <w:r w:rsidR="00B63964" w:rsidRPr="00F95ADC">
        <w:t>],</w:t>
      </w:r>
      <w:r w:rsidR="00B63964" w:rsidRPr="00F95ADC">
        <w:rPr>
          <w:spacing w:val="12"/>
        </w:rPr>
        <w:t xml:space="preserve"> </w:t>
      </w:r>
      <w:r w:rsidR="00B63964" w:rsidRPr="00F95ADC">
        <w:t>which</w:t>
      </w:r>
      <w:r w:rsidR="00B63964">
        <w:t xml:space="preserve"> </w:t>
      </w:r>
      <w:r w:rsidR="00D5610E">
        <w:t xml:space="preserve">will be </w:t>
      </w:r>
      <w:r w:rsidR="00B63964">
        <w:t>increase</w:t>
      </w:r>
      <w:r w:rsidR="00D5610E">
        <w:t>d</w:t>
      </w:r>
      <w:r w:rsidR="00B63964">
        <w:t xml:space="preserve"> </w:t>
      </w:r>
      <w:r w:rsidR="004C03EC">
        <w:t xml:space="preserve">each year </w:t>
      </w:r>
      <w:r w:rsidR="006D595C">
        <w:t>by</w:t>
      </w:r>
      <w:r w:rsidR="00B63964">
        <w:t xml:space="preserve"> the lower of </w:t>
      </w:r>
      <w:r w:rsidR="0076426C">
        <w:t>2.5</w:t>
      </w:r>
      <w:r w:rsidR="006D595C">
        <w:t xml:space="preserve">% or </w:t>
      </w:r>
      <w:r w:rsidR="00B63964">
        <w:t>RPI</w:t>
      </w:r>
      <w:r w:rsidR="00B63964" w:rsidRPr="00F95ADC">
        <w:t xml:space="preserve">  </w:t>
      </w:r>
    </w:p>
    <w:p w14:paraId="541438C8" w14:textId="77777777" w:rsidR="00B63964" w:rsidRPr="00F95ADC" w:rsidRDefault="00B63964" w:rsidP="00C67F4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</w:rPr>
        <w:t>OR</w:t>
      </w:r>
    </w:p>
    <w:p w14:paraId="0CE8EB0C" w14:textId="7037C8D6" w:rsidR="0076426C" w:rsidRPr="008A651F" w:rsidRDefault="0076426C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single-</w:t>
      </w:r>
      <w:r w:rsidRPr="00F95ADC">
        <w:t>life</w:t>
      </w:r>
      <w:r w:rsidRPr="00F95ADC">
        <w:rPr>
          <w:spacing w:val="29"/>
        </w:rPr>
        <w:t xml:space="preserve"> </w:t>
      </w:r>
      <w:r w:rsidRPr="00F95ADC">
        <w:t>annuity</w:t>
      </w:r>
      <w:r w:rsidRPr="00F95ADC">
        <w:rPr>
          <w:spacing w:val="29"/>
        </w:rPr>
        <w:t xml:space="preserve"> </w:t>
      </w:r>
      <w:r w:rsidRPr="00F95ADC">
        <w:t>of</w:t>
      </w:r>
      <w:r>
        <w:t xml:space="preserve"> </w:t>
      </w:r>
      <w:r w:rsidRPr="00864A1F">
        <w:rPr>
          <w:b/>
          <w:bCs/>
        </w:rPr>
        <w:t>£</w:t>
      </w:r>
      <w:r w:rsidR="00DA7BAB">
        <w:rPr>
          <w:b/>
          <w:bCs/>
        </w:rPr>
        <w:t>20</w:t>
      </w:r>
      <w:r w:rsidRPr="00864A1F">
        <w:rPr>
          <w:b/>
          <w:bCs/>
        </w:rPr>
        <w:t>,</w:t>
      </w:r>
      <w:r w:rsidR="00DA7BAB">
        <w:rPr>
          <w:b/>
          <w:bCs/>
        </w:rPr>
        <w:t>292</w:t>
      </w:r>
      <w:r>
        <w:rPr>
          <w:b/>
          <w:bCs/>
        </w:rPr>
        <w:t>.</w:t>
      </w:r>
      <w:r w:rsidR="00DA7BAB">
        <w:rPr>
          <w:b/>
          <w:bCs/>
        </w:rPr>
        <w:t>46</w:t>
      </w:r>
      <w:r w:rsidRPr="00864A1F">
        <w:rPr>
          <w:b/>
          <w:bCs/>
          <w:spacing w:val="34"/>
        </w:rPr>
        <w:t xml:space="preserve"> </w:t>
      </w:r>
      <w:r w:rsidRPr="00864A1F">
        <w:rPr>
          <w:b/>
          <w:bCs/>
        </w:rPr>
        <w:t>p</w:t>
      </w:r>
      <w:r>
        <w:rPr>
          <w:b/>
          <w:bCs/>
        </w:rPr>
        <w:t>a</w:t>
      </w:r>
      <w:r w:rsidRPr="00F95ADC">
        <w:t xml:space="preserve"> [</w:t>
      </w:r>
      <w:r w:rsidRPr="00E74110">
        <w:rPr>
          <w:i/>
          <w:iCs/>
        </w:rPr>
        <w:t>spouse =</w:t>
      </w:r>
      <w:r>
        <w:rPr>
          <w:i/>
          <w:iCs/>
        </w:rPr>
        <w:t xml:space="preserve"> N/A</w:t>
      </w:r>
      <w:r w:rsidRPr="00F95ADC">
        <w:t>],</w:t>
      </w:r>
      <w:r>
        <w:t xml:space="preserve"> which will be non-increasing</w:t>
      </w:r>
      <w:r w:rsidRPr="00F95ADC">
        <w:rPr>
          <w:b/>
          <w:i/>
          <w:spacing w:val="-5"/>
        </w:rPr>
        <w:t xml:space="preserve"> </w:t>
      </w:r>
    </w:p>
    <w:p w14:paraId="5E8DF157" w14:textId="77777777" w:rsidR="0076426C" w:rsidRPr="00F95ADC" w:rsidRDefault="0076426C" w:rsidP="00C67F4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26D32075" w14:textId="680FCD80" w:rsidR="00B63964" w:rsidRPr="00457720" w:rsidRDefault="0076426C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 xml:space="preserve">A single-life annuity </w:t>
      </w:r>
      <w:r w:rsidRPr="00F95ADC">
        <w:t>of</w:t>
      </w:r>
      <w:r w:rsidRPr="00F95ADC">
        <w:rPr>
          <w:spacing w:val="12"/>
        </w:rPr>
        <w:t xml:space="preserve"> </w:t>
      </w:r>
      <w:r w:rsidRPr="00340C01">
        <w:rPr>
          <w:b/>
          <w:bCs/>
        </w:rPr>
        <w:t>£</w:t>
      </w:r>
      <w:r>
        <w:rPr>
          <w:b/>
          <w:bCs/>
        </w:rPr>
        <w:t>1</w:t>
      </w:r>
      <w:r w:rsidR="00FA5156">
        <w:rPr>
          <w:b/>
          <w:bCs/>
        </w:rPr>
        <w:t>7</w:t>
      </w:r>
      <w:r w:rsidRPr="00340C01">
        <w:rPr>
          <w:b/>
          <w:bCs/>
        </w:rPr>
        <w:t>,</w:t>
      </w:r>
      <w:r w:rsidR="00FA5156">
        <w:rPr>
          <w:b/>
          <w:bCs/>
        </w:rPr>
        <w:t>045.67</w:t>
      </w:r>
      <w:r w:rsidRPr="00340C01">
        <w:rPr>
          <w:b/>
          <w:bCs/>
          <w:spacing w:val="14"/>
        </w:rPr>
        <w:t xml:space="preserve"> </w:t>
      </w:r>
      <w:r w:rsidRPr="00340C01">
        <w:rPr>
          <w:b/>
          <w:bCs/>
        </w:rPr>
        <w:t>p</w:t>
      </w:r>
      <w:r>
        <w:rPr>
          <w:b/>
          <w:bCs/>
        </w:rPr>
        <w:t>a</w:t>
      </w:r>
      <w:r w:rsidRPr="00F95ADC">
        <w:t xml:space="preserve"> [</w:t>
      </w:r>
      <w:r w:rsidRPr="00E74110">
        <w:rPr>
          <w:i/>
          <w:iCs/>
        </w:rPr>
        <w:t>spouse</w:t>
      </w:r>
      <w:r w:rsidRPr="00E74110">
        <w:rPr>
          <w:i/>
          <w:iCs/>
          <w:spacing w:val="10"/>
        </w:rPr>
        <w:t xml:space="preserve"> </w:t>
      </w:r>
      <w:r>
        <w:rPr>
          <w:i/>
          <w:iCs/>
          <w:spacing w:val="10"/>
        </w:rPr>
        <w:t>= N/A</w:t>
      </w:r>
      <w:r w:rsidRPr="00F95ADC">
        <w:t>],</w:t>
      </w:r>
      <w:r w:rsidRPr="00F95ADC">
        <w:rPr>
          <w:spacing w:val="12"/>
        </w:rPr>
        <w:t xml:space="preserve"> </w:t>
      </w:r>
      <w:r w:rsidRPr="00F95ADC">
        <w:t>which</w:t>
      </w:r>
      <w:r>
        <w:t xml:space="preserve"> will be increased each year by the lower of 2.5% or RPI</w:t>
      </w:r>
    </w:p>
    <w:p w14:paraId="6AE43588" w14:textId="0188D44A" w:rsidR="00457720" w:rsidRPr="00457720" w:rsidRDefault="00457720" w:rsidP="00C67F4F">
      <w:pPr>
        <w:pStyle w:val="BodyText"/>
        <w:ind w:left="1440" w:right="319" w:firstLine="0"/>
        <w:jc w:val="both"/>
        <w:rPr>
          <w:rFonts w:cs="Calibri"/>
          <w:b/>
          <w:bCs/>
          <w:i/>
          <w:iCs/>
        </w:rPr>
      </w:pPr>
      <w:r>
        <w:rPr>
          <w:b/>
          <w:bCs/>
          <w:i/>
          <w:iCs/>
        </w:rPr>
        <w:t>OR</w:t>
      </w:r>
    </w:p>
    <w:p w14:paraId="273B1514" w14:textId="759B8771" w:rsidR="00457720" w:rsidRDefault="00457720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A single </w:t>
      </w:r>
      <w:r w:rsidRPr="00F95ADC">
        <w:rPr>
          <w:rFonts w:cs="Calibri"/>
        </w:rPr>
        <w:t>“</w:t>
      </w:r>
      <w:proofErr w:type="spellStart"/>
      <w:r w:rsidRPr="00F95ADC">
        <w:rPr>
          <w:rFonts w:cs="Calibri"/>
        </w:rPr>
        <w:t>Uncrystallised</w:t>
      </w:r>
      <w:proofErr w:type="spellEnd"/>
      <w:r w:rsidRPr="00F95ADC">
        <w:rPr>
          <w:rFonts w:cs="Calibri"/>
        </w:rPr>
        <w:t xml:space="preserve"> Funds Pension Lump Sum” (UFPLS) of </w:t>
      </w:r>
      <w:r w:rsidRPr="00340C01">
        <w:rPr>
          <w:rFonts w:cs="Calibri"/>
          <w:b/>
          <w:bCs/>
        </w:rPr>
        <w:t>£</w:t>
      </w:r>
      <w:r>
        <w:rPr>
          <w:rFonts w:cs="Calibri"/>
          <w:b/>
          <w:bCs/>
        </w:rPr>
        <w:t>22</w:t>
      </w:r>
      <w:r w:rsidR="005E400D">
        <w:rPr>
          <w:rFonts w:cs="Calibri"/>
          <w:b/>
          <w:bCs/>
        </w:rPr>
        <w:t>5</w:t>
      </w:r>
      <w:r w:rsidRPr="00340C01">
        <w:rPr>
          <w:rFonts w:cs="Calibri"/>
          <w:b/>
          <w:bCs/>
        </w:rPr>
        <w:t>,</w:t>
      </w:r>
      <w:r w:rsidR="005E400D">
        <w:rPr>
          <w:rFonts w:cs="Calibri"/>
          <w:b/>
          <w:bCs/>
        </w:rPr>
        <w:t>618.43</w:t>
      </w:r>
      <w:r w:rsidRPr="00F95ADC">
        <w:rPr>
          <w:rFonts w:cs="Calibri"/>
        </w:rPr>
        <w:t xml:space="preserve"> </w:t>
      </w:r>
      <w:r>
        <w:rPr>
          <w:rFonts w:cs="Calibri"/>
        </w:rPr>
        <w:t xml:space="preserve">(of which </w:t>
      </w:r>
      <w:r w:rsidRPr="004221B4">
        <w:rPr>
          <w:rFonts w:cs="Calibri"/>
          <w:b/>
          <w:bCs/>
        </w:rPr>
        <w:t>£56,</w:t>
      </w:r>
      <w:r w:rsidR="005E400D">
        <w:rPr>
          <w:rFonts w:cs="Calibri"/>
          <w:b/>
          <w:bCs/>
        </w:rPr>
        <w:t>404.61</w:t>
      </w:r>
      <w:r>
        <w:rPr>
          <w:rFonts w:cs="Calibri"/>
        </w:rPr>
        <w:t xml:space="preserve"> [tax-free element] is within </w:t>
      </w:r>
      <w:r w:rsidR="00F3578E">
        <w:rPr>
          <w:rFonts w:cs="Calibri"/>
        </w:rPr>
        <w:t xml:space="preserve">both </w:t>
      </w:r>
      <w:r>
        <w:rPr>
          <w:rFonts w:cs="Calibri"/>
        </w:rPr>
        <w:t xml:space="preserve">the member’s remaining </w:t>
      </w:r>
      <w:r w:rsidR="0063608B">
        <w:rPr>
          <w:rFonts w:cs="Calibri"/>
        </w:rPr>
        <w:t>‘</w:t>
      </w:r>
      <w:r>
        <w:rPr>
          <w:rFonts w:cs="Calibri"/>
        </w:rPr>
        <w:t>LS&amp;DBA</w:t>
      </w:r>
      <w:r w:rsidR="0063608B">
        <w:rPr>
          <w:rFonts w:cs="Calibri"/>
        </w:rPr>
        <w:t>’</w:t>
      </w:r>
      <w:r>
        <w:rPr>
          <w:rFonts w:cs="Calibri"/>
        </w:rPr>
        <w:t xml:space="preserve"> of </w:t>
      </w:r>
      <w:r w:rsidRPr="004221B4">
        <w:rPr>
          <w:rFonts w:cs="Calibri"/>
          <w:b/>
          <w:bCs/>
        </w:rPr>
        <w:t>£</w:t>
      </w:r>
      <w:r w:rsidR="005E400D">
        <w:rPr>
          <w:rFonts w:cs="Calibri"/>
          <w:b/>
          <w:bCs/>
        </w:rPr>
        <w:t>1,0</w:t>
      </w:r>
      <w:r w:rsidR="0063608B">
        <w:rPr>
          <w:rFonts w:cs="Calibri"/>
          <w:b/>
          <w:bCs/>
        </w:rPr>
        <w:t>73</w:t>
      </w:r>
      <w:r w:rsidR="006934EF">
        <w:rPr>
          <w:rFonts w:cs="Calibri"/>
          <w:b/>
          <w:bCs/>
        </w:rPr>
        <w:t>,</w:t>
      </w:r>
      <w:r w:rsidR="0063608B">
        <w:rPr>
          <w:rFonts w:cs="Calibri"/>
          <w:b/>
          <w:bCs/>
        </w:rPr>
        <w:t>100</w:t>
      </w:r>
      <w:r w:rsidR="006934EF">
        <w:rPr>
          <w:rFonts w:cs="Calibri"/>
          <w:b/>
          <w:bCs/>
        </w:rPr>
        <w:t>.</w:t>
      </w:r>
      <w:r w:rsidR="0063608B">
        <w:rPr>
          <w:rFonts w:cs="Calibri"/>
          <w:b/>
          <w:bCs/>
        </w:rPr>
        <w:t xml:space="preserve">00 </w:t>
      </w:r>
      <w:r w:rsidR="0063608B" w:rsidRPr="005E2E20">
        <w:t>and ‘LSA’ o</w:t>
      </w:r>
      <w:r w:rsidR="0063608B">
        <w:t>f</w:t>
      </w:r>
      <w:r w:rsidR="0063608B">
        <w:rPr>
          <w:b/>
          <w:bCs/>
        </w:rPr>
        <w:t xml:space="preserve"> £268,275.00</w:t>
      </w:r>
      <w:r>
        <w:rPr>
          <w:rFonts w:cs="Calibri"/>
        </w:rPr>
        <w:t>)</w:t>
      </w:r>
    </w:p>
    <w:p w14:paraId="20A464E8" w14:textId="77777777" w:rsidR="00457720" w:rsidRPr="00F95ADC" w:rsidRDefault="00457720" w:rsidP="00C67F4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5DBFCB15" w14:textId="77777777" w:rsidR="00457720" w:rsidRDefault="00457720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The value of the </w:t>
      </w:r>
      <w:r w:rsidRPr="00F95ADC">
        <w:rPr>
          <w:rFonts w:cs="Calibri"/>
        </w:rPr>
        <w:t xml:space="preserve">Personal Retirement Account </w:t>
      </w:r>
      <w:r>
        <w:rPr>
          <w:rFonts w:cs="Calibri"/>
        </w:rPr>
        <w:t xml:space="preserve">can be transferred </w:t>
      </w:r>
      <w:r w:rsidRPr="00F95ADC">
        <w:rPr>
          <w:rFonts w:cs="Calibri"/>
        </w:rPr>
        <w:t xml:space="preserve">to a suitable alternative arrangement to </w:t>
      </w:r>
      <w:r>
        <w:rPr>
          <w:rFonts w:cs="Calibri"/>
        </w:rPr>
        <w:t xml:space="preserve">enable the member to </w:t>
      </w:r>
      <w:r w:rsidRPr="00F95ADC">
        <w:rPr>
          <w:rFonts w:cs="Calibri"/>
        </w:rPr>
        <w:t xml:space="preserve">take advantage of additional flexibilities (e.g. multiple UFPLS’s or Flexi-Access Drawdown)  </w:t>
      </w:r>
    </w:p>
    <w:p w14:paraId="21DEC451" w14:textId="77777777" w:rsidR="00457720" w:rsidRPr="00F95ADC" w:rsidRDefault="00457720" w:rsidP="00C67F4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7A1E092D" w14:textId="77777777" w:rsidR="00457720" w:rsidRPr="00F95ADC" w:rsidRDefault="00457720" w:rsidP="00C67F4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The o</w:t>
      </w:r>
      <w:r w:rsidRPr="00F95ADC">
        <w:t>pen market option</w:t>
      </w:r>
    </w:p>
    <w:p w14:paraId="1DDA8B1E" w14:textId="77777777" w:rsidR="00B63964" w:rsidRPr="00F95ADC" w:rsidRDefault="00B63964" w:rsidP="00C67F4F">
      <w:pPr>
        <w:spacing w:before="6"/>
        <w:ind w:right="319"/>
        <w:jc w:val="both"/>
        <w:rPr>
          <w:rFonts w:ascii="Calibri" w:eastAsia="Calibri" w:hAnsi="Calibri" w:cs="Calibri"/>
          <w:b/>
          <w:bCs/>
          <w:i/>
        </w:rPr>
      </w:pPr>
    </w:p>
    <w:p w14:paraId="6417C9F3" w14:textId="77777777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7FAB5720" w14:textId="4AB3EDFB" w:rsidR="00B63964" w:rsidRPr="00F95ADC" w:rsidRDefault="00E0188E" w:rsidP="00C67F4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rPr>
          <w:spacing w:val="-3"/>
        </w:rPr>
        <w:t xml:space="preserve">The </w:t>
      </w:r>
      <w:r w:rsidR="003B354C">
        <w:rPr>
          <w:spacing w:val="-3"/>
        </w:rPr>
        <w:t xml:space="preserve">chosen </w:t>
      </w:r>
      <w:r>
        <w:rPr>
          <w:spacing w:val="-3"/>
        </w:rPr>
        <w:t>a</w:t>
      </w:r>
      <w:r w:rsidR="00B63964" w:rsidRPr="00F95ADC">
        <w:t xml:space="preserve">nnuity </w:t>
      </w:r>
      <w:r w:rsidR="00133B38">
        <w:t xml:space="preserve">will be </w:t>
      </w:r>
      <w:r w:rsidR="00B63964" w:rsidRPr="00F95ADC">
        <w:t>paid by monthly instalments in</w:t>
      </w:r>
      <w:r w:rsidR="00B63964" w:rsidRPr="00F95ADC">
        <w:rPr>
          <w:spacing w:val="-7"/>
        </w:rPr>
        <w:t xml:space="preserve"> </w:t>
      </w:r>
      <w:r w:rsidR="00B63964" w:rsidRPr="00F95ADC">
        <w:t>arrears</w:t>
      </w:r>
    </w:p>
    <w:p w14:paraId="6B3A5D62" w14:textId="4289FE30" w:rsidR="00B63964" w:rsidRPr="00F95ADC" w:rsidRDefault="00E0188E" w:rsidP="00C67F4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f</w:t>
      </w:r>
      <w:r w:rsidR="00B63964" w:rsidRPr="00F95ADC">
        <w:t xml:space="preserve">irst payment </w:t>
      </w:r>
      <w:r w:rsidR="00133B38">
        <w:t xml:space="preserve">will </w:t>
      </w:r>
      <w:r w:rsidR="00DD4C4C">
        <w:t xml:space="preserve">occur </w:t>
      </w:r>
      <w:r w:rsidR="00B63964" w:rsidRPr="00F95ADC">
        <w:t>on</w:t>
      </w:r>
      <w:r w:rsidR="00B63964">
        <w:t xml:space="preserve"> </w:t>
      </w:r>
      <w:r w:rsidR="00B63964" w:rsidRPr="00864A1F">
        <w:rPr>
          <w:b/>
          <w:bCs/>
        </w:rPr>
        <w:t>1</w:t>
      </w:r>
      <w:r w:rsidR="006934EF">
        <w:rPr>
          <w:b/>
          <w:bCs/>
        </w:rPr>
        <w:t>3</w:t>
      </w:r>
      <w:r w:rsidR="00B63964" w:rsidRPr="00864A1F">
        <w:rPr>
          <w:b/>
          <w:bCs/>
        </w:rPr>
        <w:t xml:space="preserve"> October 202</w:t>
      </w:r>
      <w:r w:rsidR="000B353B">
        <w:rPr>
          <w:b/>
          <w:bCs/>
        </w:rPr>
        <w:t>4</w:t>
      </w:r>
    </w:p>
    <w:p w14:paraId="391D750F" w14:textId="4EF83B5E" w:rsidR="00B63964" w:rsidRPr="00F95ADC" w:rsidRDefault="00E0188E" w:rsidP="00C67F4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a</w:t>
      </w:r>
      <w:r w:rsidR="00B63964" w:rsidRPr="00F95ADC">
        <w:t xml:space="preserve">nnuity </w:t>
      </w:r>
      <w:r w:rsidR="00DD4C4C">
        <w:t xml:space="preserve">will be </w:t>
      </w:r>
      <w:r w:rsidR="00B63964" w:rsidRPr="00F95ADC">
        <w:t xml:space="preserve">paid for life and </w:t>
      </w:r>
      <w:r w:rsidR="00DD4C4C">
        <w:t xml:space="preserve">will be </w:t>
      </w:r>
      <w:r w:rsidR="00B63964" w:rsidRPr="00F95ADC">
        <w:t>subject to</w:t>
      </w:r>
      <w:r w:rsidR="00B63964" w:rsidRPr="00F95ADC">
        <w:rPr>
          <w:spacing w:val="-15"/>
        </w:rPr>
        <w:t xml:space="preserve"> </w:t>
      </w:r>
      <w:r w:rsidR="00B63964" w:rsidRPr="00F95ADC">
        <w:t>PAYE</w:t>
      </w:r>
    </w:p>
    <w:p w14:paraId="3A208F0D" w14:textId="77777777" w:rsidR="00B63964" w:rsidRPr="00F95ADC" w:rsidRDefault="00B63964" w:rsidP="00C67F4F">
      <w:pPr>
        <w:pStyle w:val="ListParagraph"/>
        <w:tabs>
          <w:tab w:val="left" w:pos="821"/>
        </w:tabs>
        <w:ind w:left="820" w:right="319"/>
        <w:rPr>
          <w:rFonts w:ascii="Calibri" w:eastAsia="Calibri" w:hAnsi="Calibri" w:cs="Calibri"/>
        </w:rPr>
      </w:pPr>
    </w:p>
    <w:p w14:paraId="0E1CADF5" w14:textId="2FE55AF7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="008C2DF4">
        <w:rPr>
          <w:spacing w:val="-1"/>
        </w:rPr>
        <w:t xml:space="preserve">single </w:t>
      </w:r>
      <w:r w:rsidRPr="00F95ADC">
        <w:rPr>
          <w:spacing w:val="-1"/>
        </w:rPr>
        <w:t>UFPLS</w:t>
      </w:r>
    </w:p>
    <w:p w14:paraId="7D4A475F" w14:textId="5C7BAF57" w:rsidR="00B63964" w:rsidRPr="00F95ADC" w:rsidRDefault="001B4E69" w:rsidP="00C67F4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1B4E69">
        <w:t xml:space="preserve">For the single UFPLS, </w:t>
      </w:r>
      <w:r w:rsidR="00B63964" w:rsidRPr="00864A1F">
        <w:rPr>
          <w:b/>
          <w:bCs/>
        </w:rPr>
        <w:t>£</w:t>
      </w:r>
      <w:r w:rsidR="00AD0F32">
        <w:rPr>
          <w:b/>
          <w:bCs/>
        </w:rPr>
        <w:t>56</w:t>
      </w:r>
      <w:r w:rsidR="00B63964" w:rsidRPr="00864A1F">
        <w:rPr>
          <w:b/>
          <w:bCs/>
        </w:rPr>
        <w:t>,</w:t>
      </w:r>
      <w:r w:rsidR="006934EF">
        <w:rPr>
          <w:b/>
          <w:bCs/>
        </w:rPr>
        <w:t>404.61</w:t>
      </w:r>
      <w:r w:rsidR="00B63964" w:rsidRPr="00F95ADC">
        <w:t xml:space="preserve"> </w:t>
      </w:r>
      <w:r w:rsidR="005661B2">
        <w:t xml:space="preserve">will be </w:t>
      </w:r>
      <w:r w:rsidR="00B63964" w:rsidRPr="00F95ADC">
        <w:t xml:space="preserve">paid tax-free and </w:t>
      </w:r>
      <w:r w:rsidR="00B63964" w:rsidRPr="00864A1F">
        <w:rPr>
          <w:b/>
          <w:bCs/>
        </w:rPr>
        <w:t>£1</w:t>
      </w:r>
      <w:r w:rsidR="00AD0F32">
        <w:rPr>
          <w:b/>
          <w:bCs/>
        </w:rPr>
        <w:t>6</w:t>
      </w:r>
      <w:r w:rsidR="006934EF">
        <w:rPr>
          <w:b/>
          <w:bCs/>
        </w:rPr>
        <w:t>9</w:t>
      </w:r>
      <w:r w:rsidR="00B63964" w:rsidRPr="00864A1F">
        <w:rPr>
          <w:b/>
          <w:bCs/>
        </w:rPr>
        <w:t>,</w:t>
      </w:r>
      <w:r w:rsidR="002D1F7B">
        <w:rPr>
          <w:b/>
          <w:bCs/>
        </w:rPr>
        <w:t>213.82</w:t>
      </w:r>
      <w:r w:rsidR="00B63964" w:rsidRPr="00F95ADC">
        <w:t xml:space="preserve"> (taxable element) </w:t>
      </w:r>
      <w:r w:rsidR="005661B2">
        <w:t xml:space="preserve">will be </w:t>
      </w:r>
      <w:r w:rsidR="00B63964" w:rsidRPr="00F95ADC">
        <w:t xml:space="preserve">paid assuming an emergency code on a month 1 basis </w:t>
      </w:r>
    </w:p>
    <w:p w14:paraId="25A110A2" w14:textId="0224FCBF" w:rsidR="00B63964" w:rsidRPr="00F95ADC" w:rsidRDefault="00B63964" w:rsidP="00C67F4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F95ADC">
        <w:t xml:space="preserve">Any over payment or under payment of tax </w:t>
      </w:r>
      <w:r w:rsidR="00D26870">
        <w:t xml:space="preserve">will be </w:t>
      </w:r>
      <w:r w:rsidRPr="00F95ADC">
        <w:t xml:space="preserve">dealt with by HMRC at </w:t>
      </w:r>
      <w:r w:rsidR="00545548">
        <w:t xml:space="preserve">the </w:t>
      </w:r>
      <w:r w:rsidRPr="00F95ADC">
        <w:t xml:space="preserve">end of </w:t>
      </w:r>
      <w:r w:rsidR="00545548">
        <w:t xml:space="preserve">the </w:t>
      </w:r>
      <w:r w:rsidRPr="00F95ADC">
        <w:t xml:space="preserve">tax year (or earlier by completing a </w:t>
      </w:r>
      <w:r>
        <w:t>“</w:t>
      </w:r>
      <w:r w:rsidRPr="00F95ADC">
        <w:t>Repayment Claim Form</w:t>
      </w:r>
      <w:r>
        <w:t>”</w:t>
      </w:r>
      <w:r w:rsidRPr="00F95ADC">
        <w:t xml:space="preserve"> available from HMRC)</w:t>
      </w:r>
    </w:p>
    <w:p w14:paraId="2F07D9EA" w14:textId="77777777" w:rsidR="00B63964" w:rsidRPr="00F95ADC" w:rsidRDefault="00B63964" w:rsidP="00C67F4F">
      <w:pPr>
        <w:spacing w:before="11"/>
        <w:ind w:right="319"/>
        <w:jc w:val="both"/>
        <w:rPr>
          <w:rFonts w:ascii="Calibri" w:eastAsia="Calibri" w:hAnsi="Calibri" w:cs="Calibri"/>
        </w:rPr>
      </w:pPr>
    </w:p>
    <w:p w14:paraId="5B3FAF49" w14:textId="77777777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35347616" w14:textId="685CD922" w:rsidR="00B63964" w:rsidRPr="00E74110" w:rsidRDefault="00964866" w:rsidP="00C67F4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>
        <w:t xml:space="preserve">If the member dies after the commencement of the annuity, any further </w:t>
      </w:r>
      <w:r w:rsidR="00E2730A">
        <w:t xml:space="preserve">benefits will </w:t>
      </w:r>
      <w:r w:rsidR="00B63964" w:rsidRPr="00F95ADC">
        <w:t xml:space="preserve">depend on </w:t>
      </w:r>
      <w:r w:rsidR="006B6C44">
        <w:t xml:space="preserve">the chosen </w:t>
      </w:r>
      <w:r w:rsidR="00B63964" w:rsidRPr="00F95ADC">
        <w:t>option at</w:t>
      </w:r>
      <w:r w:rsidR="00B63964" w:rsidRPr="00E74110">
        <w:rPr>
          <w:spacing w:val="-8"/>
        </w:rPr>
        <w:t xml:space="preserve"> </w:t>
      </w:r>
      <w:r w:rsidR="00B63964" w:rsidRPr="00F95ADC">
        <w:t xml:space="preserve">retirement (e.g. </w:t>
      </w:r>
      <w:r w:rsidR="000B5DE3">
        <w:t xml:space="preserve">any of </w:t>
      </w:r>
      <w:r w:rsidR="00217403">
        <w:t xml:space="preserve">the </w:t>
      </w:r>
      <w:r w:rsidR="002D1F7B">
        <w:t>single</w:t>
      </w:r>
      <w:r w:rsidR="001877D9">
        <w:t>-</w:t>
      </w:r>
      <w:r w:rsidR="00B63964">
        <w:t>life annuity option</w:t>
      </w:r>
      <w:r w:rsidR="002D1F7B">
        <w:t>s</w:t>
      </w:r>
      <w:r w:rsidR="00B63964">
        <w:t xml:space="preserve"> mean</w:t>
      </w:r>
      <w:r w:rsidR="00797F21">
        <w:t>s</w:t>
      </w:r>
      <w:r w:rsidR="00B63964">
        <w:t xml:space="preserve"> </w:t>
      </w:r>
      <w:r w:rsidR="002D1F7B">
        <w:t>NO</w:t>
      </w:r>
      <w:r w:rsidR="00B63964">
        <w:t xml:space="preserve"> spouse’s annuity </w:t>
      </w:r>
      <w:r w:rsidR="00217403">
        <w:t xml:space="preserve">will be </w:t>
      </w:r>
      <w:r w:rsidR="00B63964">
        <w:t xml:space="preserve">payable on </w:t>
      </w:r>
      <w:r w:rsidR="00217403">
        <w:t xml:space="preserve">the </w:t>
      </w:r>
      <w:r w:rsidR="00B63964">
        <w:t xml:space="preserve">death of </w:t>
      </w:r>
      <w:r w:rsidR="00217403">
        <w:t xml:space="preserve">the </w:t>
      </w:r>
      <w:r w:rsidR="00B63964">
        <w:t>member)</w:t>
      </w:r>
    </w:p>
    <w:p w14:paraId="38A2F96B" w14:textId="63E02683" w:rsidR="00B63964" w:rsidRPr="00F95ADC" w:rsidRDefault="00B63964" w:rsidP="00C67F4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 w:rsidRPr="00F95ADC">
        <w:t xml:space="preserve">If </w:t>
      </w:r>
      <w:r w:rsidR="006B6C44">
        <w:t xml:space="preserve">the </w:t>
      </w:r>
      <w:r w:rsidRPr="00F95ADC">
        <w:t>member dies after taking a single UFPLS, no further benefits will be payable</w:t>
      </w:r>
    </w:p>
    <w:p w14:paraId="5F474607" w14:textId="77777777" w:rsidR="00B63964" w:rsidRPr="00F95ADC" w:rsidRDefault="00B63964" w:rsidP="00C67F4F">
      <w:pPr>
        <w:ind w:right="319"/>
        <w:jc w:val="both"/>
        <w:rPr>
          <w:rFonts w:ascii="Calibri" w:eastAsia="Calibri" w:hAnsi="Calibri" w:cs="Calibri"/>
        </w:rPr>
      </w:pPr>
    </w:p>
    <w:p w14:paraId="62492D6D" w14:textId="77777777" w:rsidR="00910B63" w:rsidRDefault="00910B63" w:rsidP="00C67F4F">
      <w:pPr>
        <w:ind w:right="319"/>
        <w:rPr>
          <w:rFonts w:ascii="Calibri" w:eastAsia="Calibri" w:hAnsi="Calibri"/>
          <w:b/>
          <w:bCs/>
        </w:rPr>
      </w:pPr>
      <w:r>
        <w:br w:type="page"/>
      </w:r>
    </w:p>
    <w:p w14:paraId="4C56514F" w14:textId="771B02D9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lastRenderedPageBreak/>
        <w:t>General information</w:t>
      </w:r>
    </w:p>
    <w:p w14:paraId="3CFB74A9" w14:textId="59F98F62" w:rsidR="005155B9" w:rsidRPr="005155B9" w:rsidRDefault="008D7F4D" w:rsidP="00C67F4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A</w:t>
      </w:r>
      <w:r w:rsidR="000D420D">
        <w:t xml:space="preserve">n </w:t>
      </w:r>
      <w:r w:rsidR="00B63964">
        <w:t xml:space="preserve">“Annuity Bureau” charge of </w:t>
      </w:r>
      <w:r w:rsidR="00B63964" w:rsidRPr="00864A1F">
        <w:rPr>
          <w:b/>
          <w:bCs/>
        </w:rPr>
        <w:t>£</w:t>
      </w:r>
      <w:r w:rsidR="00D52EC5">
        <w:rPr>
          <w:b/>
          <w:bCs/>
        </w:rPr>
        <w:t>11</w:t>
      </w:r>
      <w:r w:rsidR="0003158D">
        <w:rPr>
          <w:b/>
          <w:bCs/>
        </w:rPr>
        <w:t>0</w:t>
      </w:r>
      <w:r w:rsidR="00D52EC5">
        <w:rPr>
          <w:b/>
          <w:bCs/>
        </w:rPr>
        <w:t>.</w:t>
      </w:r>
      <w:r w:rsidR="00910B63">
        <w:rPr>
          <w:b/>
          <w:bCs/>
        </w:rPr>
        <w:t>74</w:t>
      </w:r>
      <w:r w:rsidR="00B63964">
        <w:t xml:space="preserve"> </w:t>
      </w:r>
      <w:r w:rsidR="002C77DE">
        <w:t>will apply</w:t>
      </w:r>
      <w:r w:rsidR="00B63964">
        <w:t xml:space="preserve"> for both annuity options</w:t>
      </w:r>
      <w:r>
        <w:t xml:space="preserve"> if the tax-free cash sum option is taken</w:t>
      </w:r>
      <w:r w:rsidR="00B63964">
        <w:t xml:space="preserve"> (assuming the </w:t>
      </w:r>
      <w:r w:rsidR="00A612B2">
        <w:t xml:space="preserve">chosen </w:t>
      </w:r>
      <w:r w:rsidR="00B63964">
        <w:t>annuity is purchased using the “Annuity Bureau” factors)</w:t>
      </w:r>
      <w:r w:rsidR="005155B9">
        <w:t>.</w:t>
      </w:r>
    </w:p>
    <w:p w14:paraId="267A2A94" w14:textId="3C64F1E8" w:rsidR="00B63964" w:rsidRPr="00E74110" w:rsidRDefault="005155B9" w:rsidP="00C67F4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A</w:t>
      </w:r>
      <w:r w:rsidR="000D420D">
        <w:t xml:space="preserve">n </w:t>
      </w:r>
      <w:r w:rsidR="008D7F4D">
        <w:t xml:space="preserve">“Annuity Bureau” charge of </w:t>
      </w:r>
      <w:r w:rsidR="008D7F4D" w:rsidRPr="00864A1F">
        <w:rPr>
          <w:b/>
          <w:bCs/>
        </w:rPr>
        <w:t>£</w:t>
      </w:r>
      <w:r w:rsidR="008D7F4D">
        <w:rPr>
          <w:b/>
          <w:bCs/>
        </w:rPr>
        <w:t>1</w:t>
      </w:r>
      <w:r w:rsidR="005260F2">
        <w:rPr>
          <w:b/>
          <w:bCs/>
        </w:rPr>
        <w:t>46</w:t>
      </w:r>
      <w:r w:rsidR="008D7F4D">
        <w:rPr>
          <w:b/>
          <w:bCs/>
        </w:rPr>
        <w:t>.</w:t>
      </w:r>
      <w:r w:rsidR="005260F2">
        <w:rPr>
          <w:b/>
          <w:bCs/>
        </w:rPr>
        <w:t>65</w:t>
      </w:r>
      <w:r w:rsidR="008D7F4D">
        <w:t xml:space="preserve"> will apply for both annuity options if the tax-free cash sum option is </w:t>
      </w:r>
      <w:r w:rsidR="005260F2">
        <w:t xml:space="preserve">not </w:t>
      </w:r>
      <w:r w:rsidR="008D7F4D">
        <w:t>taken (assuming the chosen annuity is purchased using the “Annuity Bureau” factors)</w:t>
      </w:r>
    </w:p>
    <w:p w14:paraId="37C0324E" w14:textId="77777777" w:rsidR="00B63964" w:rsidRPr="007E2DCB" w:rsidRDefault="00B63964" w:rsidP="00C67F4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Reference to Pension Wise (guidance guarantee) should be provided for the UFPLS option under the Plan or for a transfer to a suitable alternative arrangement to take advantage of additional flexibilities (e.g. multiple UFPLS’s or Flexi-Access Drawdown)</w:t>
      </w:r>
    </w:p>
    <w:p w14:paraId="63569933" w14:textId="77777777" w:rsidR="00B63964" w:rsidRPr="00F95ADC" w:rsidRDefault="00B63964" w:rsidP="00C67F4F">
      <w:pPr>
        <w:ind w:right="319"/>
        <w:jc w:val="both"/>
        <w:rPr>
          <w:rFonts w:ascii="Calibri" w:eastAsia="Calibri" w:hAnsi="Calibri" w:cs="Calibri"/>
        </w:rPr>
      </w:pPr>
    </w:p>
    <w:p w14:paraId="0C402295" w14:textId="77777777" w:rsidR="00B63964" w:rsidRPr="00F95ADC" w:rsidRDefault="00B63964" w:rsidP="00C67F4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539BB220" w14:textId="77777777" w:rsidR="006E02B3" w:rsidRPr="00A06315" w:rsidRDefault="006E02B3" w:rsidP="00C67F4F">
      <w:pPr>
        <w:widowControl/>
        <w:numPr>
          <w:ilvl w:val="1"/>
          <w:numId w:val="1"/>
        </w:numPr>
        <w:ind w:right="319"/>
        <w:rPr>
          <w:rFonts w:ascii="Calibri" w:hAnsi="Calibri"/>
        </w:rPr>
      </w:pPr>
      <w:r>
        <w:rPr>
          <w:rFonts w:ascii="Calibri" w:hAnsi="Calibri"/>
        </w:rPr>
        <w:t>Request a</w:t>
      </w:r>
      <w:r w:rsidRPr="00A06315">
        <w:rPr>
          <w:rFonts w:ascii="Calibri" w:hAnsi="Calibri"/>
        </w:rPr>
        <w:t xml:space="preserve"> copy of the member’s birth certificate</w:t>
      </w:r>
    </w:p>
    <w:p w14:paraId="170D48B9" w14:textId="77777777" w:rsidR="006E02B3" w:rsidRPr="00A06315" w:rsidRDefault="006E02B3" w:rsidP="00C67F4F">
      <w:pPr>
        <w:widowControl/>
        <w:numPr>
          <w:ilvl w:val="1"/>
          <w:numId w:val="1"/>
        </w:numPr>
        <w:ind w:right="319"/>
        <w:rPr>
          <w:rFonts w:ascii="Calibri" w:hAnsi="Calibri"/>
        </w:rPr>
      </w:pPr>
      <w:r>
        <w:rPr>
          <w:rFonts w:ascii="Calibri" w:hAnsi="Calibri"/>
        </w:rPr>
        <w:t>Request t</w:t>
      </w:r>
      <w:r w:rsidRPr="00A06315">
        <w:rPr>
          <w:rFonts w:ascii="Calibri" w:hAnsi="Calibri"/>
        </w:rPr>
        <w:t>he member’s completed ‘Option choice’ form</w:t>
      </w:r>
    </w:p>
    <w:p w14:paraId="275146EF" w14:textId="77777777" w:rsidR="005260F2" w:rsidRPr="005260F2" w:rsidRDefault="006E02B3" w:rsidP="00C67F4F">
      <w:pPr>
        <w:widowControl/>
        <w:numPr>
          <w:ilvl w:val="1"/>
          <w:numId w:val="1"/>
        </w:numPr>
        <w:ind w:right="319"/>
        <w:rPr>
          <w:rFonts w:ascii="Calibri" w:hAnsi="Calibri"/>
          <w:b/>
        </w:rPr>
      </w:pPr>
      <w:r w:rsidRPr="007676C8">
        <w:rPr>
          <w:rFonts w:ascii="Calibri" w:hAnsi="Calibri"/>
        </w:rPr>
        <w:t>Request the member’s completed ‘Bank details’ form</w:t>
      </w:r>
    </w:p>
    <w:p w14:paraId="4E5D25A1" w14:textId="77777777" w:rsidR="005260F2" w:rsidRDefault="005260F2" w:rsidP="00C67F4F">
      <w:pPr>
        <w:widowControl/>
        <w:ind w:right="319"/>
        <w:rPr>
          <w:rFonts w:ascii="Calibri" w:hAnsi="Calibri"/>
        </w:rPr>
      </w:pPr>
    </w:p>
    <w:p w14:paraId="0C8F76E9" w14:textId="66796448" w:rsidR="00E8612F" w:rsidRDefault="00E8612F" w:rsidP="00C67F4F">
      <w:pPr>
        <w:widowControl/>
        <w:ind w:right="319"/>
        <w:rPr>
          <w:rFonts w:ascii="Calibri" w:hAnsi="Calibri"/>
          <w:b/>
        </w:rPr>
      </w:pPr>
    </w:p>
    <w:p w14:paraId="3C456B96" w14:textId="77777777" w:rsidR="00C67F4F" w:rsidRPr="006E02B3" w:rsidRDefault="00C67F4F" w:rsidP="00C67F4F">
      <w:pPr>
        <w:widowControl/>
        <w:ind w:right="319"/>
        <w:rPr>
          <w:rFonts w:ascii="Calibri" w:hAnsi="Calibri"/>
          <w:b/>
        </w:rPr>
      </w:pPr>
    </w:p>
    <w:p w14:paraId="47C103AF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/>
          <w:bCs/>
        </w:rPr>
      </w:pPr>
      <w:r w:rsidRPr="00100EDB">
        <w:rPr>
          <w:rFonts w:ascii="Calibri" w:eastAsia="Calibri" w:hAnsi="Calibri" w:cs="Calibri"/>
          <w:b/>
          <w:bCs/>
        </w:rPr>
        <w:t>NOTE</w:t>
      </w:r>
      <w:r w:rsidRPr="00100EDB">
        <w:rPr>
          <w:rFonts w:ascii="Calibri" w:eastAsia="Calibri" w:hAnsi="Calibri" w:cs="Calibri"/>
        </w:rPr>
        <w:t xml:space="preserve"> – </w:t>
      </w:r>
    </w:p>
    <w:p w14:paraId="52B723BE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/>
        </w:rPr>
      </w:pPr>
    </w:p>
    <w:p w14:paraId="56E321B0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Letters should be written in full and should include the information contained in each of the bullet points.  </w:t>
      </w:r>
    </w:p>
    <w:p w14:paraId="62904BD4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54B9FDA0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Failure to write a letter in full will result in marks being lost.  </w:t>
      </w:r>
    </w:p>
    <w:p w14:paraId="7E43B565" w14:textId="77777777" w:rsidR="00E8612F" w:rsidRPr="00100EDB" w:rsidRDefault="00E8612F" w:rsidP="00C67F4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0692CE78" w14:textId="77777777" w:rsidR="00E8612F" w:rsidRPr="00100EDB" w:rsidRDefault="00E8612F" w:rsidP="00C67F4F">
      <w:pPr>
        <w:ind w:right="319"/>
        <w:jc w:val="both"/>
        <w:rPr>
          <w:rFonts w:ascii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>Failure to mention the information contained in each of the bullet points will result in marks being lost.</w:t>
      </w:r>
    </w:p>
    <w:p w14:paraId="2CE73E2C" w14:textId="77777777" w:rsidR="00B63964" w:rsidRPr="00F95ADC" w:rsidRDefault="00B63964" w:rsidP="00C67F4F">
      <w:pPr>
        <w:pStyle w:val="BodyText"/>
        <w:ind w:left="851" w:right="319" w:firstLine="0"/>
        <w:jc w:val="both"/>
      </w:pPr>
    </w:p>
    <w:p w14:paraId="6993206B" w14:textId="77777777" w:rsidR="00B63964" w:rsidRPr="00EA349A" w:rsidRDefault="00B63964" w:rsidP="00E8612F">
      <w:pPr>
        <w:pStyle w:val="BodyText"/>
        <w:ind w:right="319"/>
        <w:jc w:val="both"/>
        <w:rPr>
          <w:rFonts w:cs="Calibri"/>
        </w:rPr>
      </w:pPr>
    </w:p>
    <w:sectPr w:rsidR="00B63964" w:rsidRPr="00EA349A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10"/>
  </w:num>
  <w:num w:numId="2" w16cid:durableId="225994086">
    <w:abstractNumId w:val="9"/>
  </w:num>
  <w:num w:numId="3" w16cid:durableId="1957519356">
    <w:abstractNumId w:val="12"/>
  </w:num>
  <w:num w:numId="4" w16cid:durableId="136337951">
    <w:abstractNumId w:val="11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7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8"/>
  </w:num>
  <w:num w:numId="12" w16cid:durableId="1745881625">
    <w:abstractNumId w:val="0"/>
  </w:num>
  <w:num w:numId="13" w16cid:durableId="91050626">
    <w:abstractNumId w:val="6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3158D"/>
    <w:rsid w:val="00070A45"/>
    <w:rsid w:val="00090B1F"/>
    <w:rsid w:val="000B353B"/>
    <w:rsid w:val="000B5DE3"/>
    <w:rsid w:val="000D420D"/>
    <w:rsid w:val="0012163B"/>
    <w:rsid w:val="00133B38"/>
    <w:rsid w:val="0013578E"/>
    <w:rsid w:val="001466A6"/>
    <w:rsid w:val="00160735"/>
    <w:rsid w:val="00182D0D"/>
    <w:rsid w:val="001877D9"/>
    <w:rsid w:val="001B4E69"/>
    <w:rsid w:val="001F1F41"/>
    <w:rsid w:val="00217403"/>
    <w:rsid w:val="00221F3D"/>
    <w:rsid w:val="00226249"/>
    <w:rsid w:val="00227A1E"/>
    <w:rsid w:val="002370F7"/>
    <w:rsid w:val="00254F6E"/>
    <w:rsid w:val="00264985"/>
    <w:rsid w:val="00274D23"/>
    <w:rsid w:val="002B0A22"/>
    <w:rsid w:val="002C77DE"/>
    <w:rsid w:val="002D1F7B"/>
    <w:rsid w:val="002E22A4"/>
    <w:rsid w:val="002E7116"/>
    <w:rsid w:val="00323FF7"/>
    <w:rsid w:val="00324248"/>
    <w:rsid w:val="003925E9"/>
    <w:rsid w:val="003B354C"/>
    <w:rsid w:val="003B6B08"/>
    <w:rsid w:val="003F316C"/>
    <w:rsid w:val="003F7767"/>
    <w:rsid w:val="00402B53"/>
    <w:rsid w:val="0042073B"/>
    <w:rsid w:val="004221B4"/>
    <w:rsid w:val="004342E5"/>
    <w:rsid w:val="00457720"/>
    <w:rsid w:val="004A1762"/>
    <w:rsid w:val="004C03EC"/>
    <w:rsid w:val="004C1F31"/>
    <w:rsid w:val="004E0CEA"/>
    <w:rsid w:val="004F07DF"/>
    <w:rsid w:val="005155B9"/>
    <w:rsid w:val="005260F2"/>
    <w:rsid w:val="00545548"/>
    <w:rsid w:val="005661B2"/>
    <w:rsid w:val="0057581A"/>
    <w:rsid w:val="00594C17"/>
    <w:rsid w:val="0059718D"/>
    <w:rsid w:val="005A370D"/>
    <w:rsid w:val="005B0416"/>
    <w:rsid w:val="005B39AF"/>
    <w:rsid w:val="005E2E20"/>
    <w:rsid w:val="005E400D"/>
    <w:rsid w:val="0062446B"/>
    <w:rsid w:val="0063608B"/>
    <w:rsid w:val="006546FD"/>
    <w:rsid w:val="006934EF"/>
    <w:rsid w:val="006B1C7A"/>
    <w:rsid w:val="006B6C44"/>
    <w:rsid w:val="006C5322"/>
    <w:rsid w:val="006D595C"/>
    <w:rsid w:val="006E02B3"/>
    <w:rsid w:val="006F6DC8"/>
    <w:rsid w:val="007543C5"/>
    <w:rsid w:val="0076426C"/>
    <w:rsid w:val="007705EE"/>
    <w:rsid w:val="0077142C"/>
    <w:rsid w:val="00797F21"/>
    <w:rsid w:val="007E2DCB"/>
    <w:rsid w:val="007F0FE1"/>
    <w:rsid w:val="00801419"/>
    <w:rsid w:val="008365BA"/>
    <w:rsid w:val="008571E5"/>
    <w:rsid w:val="00870CC7"/>
    <w:rsid w:val="00872D83"/>
    <w:rsid w:val="0089587A"/>
    <w:rsid w:val="008A1CAB"/>
    <w:rsid w:val="008A4ED5"/>
    <w:rsid w:val="008A5878"/>
    <w:rsid w:val="008C2DF4"/>
    <w:rsid w:val="008D5CEC"/>
    <w:rsid w:val="008D7F4D"/>
    <w:rsid w:val="008E0280"/>
    <w:rsid w:val="00910B63"/>
    <w:rsid w:val="009148E2"/>
    <w:rsid w:val="009462D6"/>
    <w:rsid w:val="00955960"/>
    <w:rsid w:val="00964866"/>
    <w:rsid w:val="00966D96"/>
    <w:rsid w:val="0097212F"/>
    <w:rsid w:val="00995CD6"/>
    <w:rsid w:val="009D2544"/>
    <w:rsid w:val="009F7728"/>
    <w:rsid w:val="00A55767"/>
    <w:rsid w:val="00A612B2"/>
    <w:rsid w:val="00A66BE7"/>
    <w:rsid w:val="00A8444C"/>
    <w:rsid w:val="00A91F87"/>
    <w:rsid w:val="00AA5B75"/>
    <w:rsid w:val="00AD0F32"/>
    <w:rsid w:val="00AE656F"/>
    <w:rsid w:val="00AF5652"/>
    <w:rsid w:val="00B00F26"/>
    <w:rsid w:val="00B63964"/>
    <w:rsid w:val="00B96460"/>
    <w:rsid w:val="00BA047A"/>
    <w:rsid w:val="00BE1A4B"/>
    <w:rsid w:val="00C06E49"/>
    <w:rsid w:val="00C15BFA"/>
    <w:rsid w:val="00C27832"/>
    <w:rsid w:val="00C657E2"/>
    <w:rsid w:val="00C67F4F"/>
    <w:rsid w:val="00CB6920"/>
    <w:rsid w:val="00CE3524"/>
    <w:rsid w:val="00D26870"/>
    <w:rsid w:val="00D52EC5"/>
    <w:rsid w:val="00D5610E"/>
    <w:rsid w:val="00D6365B"/>
    <w:rsid w:val="00D86E0D"/>
    <w:rsid w:val="00DA7BAB"/>
    <w:rsid w:val="00DD4C4C"/>
    <w:rsid w:val="00E0188E"/>
    <w:rsid w:val="00E06D94"/>
    <w:rsid w:val="00E2730A"/>
    <w:rsid w:val="00E53059"/>
    <w:rsid w:val="00E67ED4"/>
    <w:rsid w:val="00E74110"/>
    <w:rsid w:val="00E7519D"/>
    <w:rsid w:val="00E8612F"/>
    <w:rsid w:val="00E86237"/>
    <w:rsid w:val="00E92379"/>
    <w:rsid w:val="00EA349A"/>
    <w:rsid w:val="00F12FDA"/>
    <w:rsid w:val="00F3578E"/>
    <w:rsid w:val="00F470AD"/>
    <w:rsid w:val="00F52B46"/>
    <w:rsid w:val="00F63939"/>
    <w:rsid w:val="00F81F4D"/>
    <w:rsid w:val="00F95ADC"/>
    <w:rsid w:val="00F95B85"/>
    <w:rsid w:val="00FA5156"/>
    <w:rsid w:val="00FA71D0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CA27250-A96C-4D7D-96BA-4C523ABD7887}"/>
</file>

<file path=customXml/itemProps2.xml><?xml version="1.0" encoding="utf-8"?>
<ds:datastoreItem xmlns:ds="http://schemas.openxmlformats.org/officeDocument/2006/customXml" ds:itemID="{7007C458-A8F2-421C-9859-20A91CD1FF4D}"/>
</file>

<file path=customXml/itemProps3.xml><?xml version="1.0" encoding="utf-8"?>
<ds:datastoreItem xmlns:ds="http://schemas.openxmlformats.org/officeDocument/2006/customXml" ds:itemID="{382E94EB-0CDA-42B7-8317-500B020AF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2022-08-23T16:59:00Z</cp:lastPrinted>
  <dcterms:created xsi:type="dcterms:W3CDTF">2024-11-07T12:45:00Z</dcterms:created>
  <dcterms:modified xsi:type="dcterms:W3CDTF">2024-11-07T12:45:00Z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