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D89" w14:textId="1535E34A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TRANSFER IN)</w:t>
      </w:r>
    </w:p>
    <w:p w14:paraId="00199987" w14:textId="5C701D22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B119D2">
        <w:rPr>
          <w:rFonts w:ascii="Calibri" w:hAnsi="Calibri" w:cs="Arial"/>
          <w:b/>
          <w:sz w:val="22"/>
          <w:szCs w:val="22"/>
        </w:rPr>
        <w:t>HEATHER TIBOT</w:t>
      </w:r>
    </w:p>
    <w:p w14:paraId="712391D4" w14:textId="77777777" w:rsidR="00E90984" w:rsidRPr="00F6472A" w:rsidRDefault="00E90984" w:rsidP="00413486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7C9E5E49" w14:textId="1AC06CC3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 w:rsidR="00FF5D9D">
        <w:rPr>
          <w:rFonts w:ascii="Calibri" w:hAnsi="Calibri" w:cs="Arial"/>
          <w:b/>
          <w:sz w:val="22"/>
          <w:szCs w:val="22"/>
        </w:rPr>
        <w:t>4</w:t>
      </w:r>
      <w:r w:rsidRPr="00B478C3">
        <w:rPr>
          <w:rFonts w:ascii="Calibri" w:hAnsi="Calibri" w:cs="Arial"/>
          <w:b/>
          <w:sz w:val="22"/>
          <w:szCs w:val="22"/>
        </w:rPr>
        <w:t>/09/202</w:t>
      </w:r>
      <w:r w:rsidR="00B119D2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</w:t>
      </w:r>
    </w:p>
    <w:p w14:paraId="653B9455" w14:textId="60EF4460" w:rsidR="00E90984" w:rsidRPr="00F82F15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5B77DE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11,</w:t>
      </w:r>
      <w:r w:rsidR="00B119D2">
        <w:rPr>
          <w:rFonts w:ascii="Calibri" w:hAnsi="Calibri" w:cs="Arial"/>
          <w:b/>
          <w:sz w:val="22"/>
          <w:szCs w:val="22"/>
        </w:rPr>
        <w:t>845</w:t>
      </w:r>
      <w:r w:rsidR="0081416B">
        <w:rPr>
          <w:rFonts w:ascii="Calibri" w:hAnsi="Calibri" w:cs="Arial"/>
          <w:b/>
          <w:sz w:val="22"/>
          <w:szCs w:val="22"/>
        </w:rPr>
        <w:t>.2</w:t>
      </w:r>
      <w:r w:rsidR="00B119D2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 w:rsidR="005B77DE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5B77DE">
        <w:rPr>
          <w:rFonts w:ascii="Calibri" w:hAnsi="Calibri" w:cs="Arial"/>
          <w:sz w:val="22"/>
          <w:szCs w:val="22"/>
        </w:rPr>
        <w:t xml:space="preserve">nderpin’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EE5235">
        <w:rPr>
          <w:rFonts w:ascii="Calibri" w:hAnsi="Calibri" w:cs="Arial"/>
          <w:b/>
          <w:sz w:val="22"/>
          <w:szCs w:val="22"/>
          <w:lang w:val="en-US"/>
        </w:rPr>
        <w:t>1</w:t>
      </w:r>
      <w:r w:rsidR="0081416B">
        <w:rPr>
          <w:rFonts w:ascii="Calibri" w:hAnsi="Calibri" w:cs="Arial"/>
          <w:b/>
          <w:sz w:val="22"/>
          <w:szCs w:val="22"/>
          <w:lang w:val="en-US"/>
        </w:rPr>
        <w:t>1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B119D2">
        <w:rPr>
          <w:rFonts w:ascii="Calibri" w:hAnsi="Calibri" w:cs="Arial"/>
          <w:b/>
          <w:sz w:val="22"/>
          <w:szCs w:val="22"/>
          <w:lang w:val="en-US"/>
        </w:rPr>
        <w:t>170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B119D2">
        <w:rPr>
          <w:rFonts w:ascii="Calibri" w:hAnsi="Calibri" w:cs="Arial"/>
          <w:b/>
          <w:sz w:val="22"/>
          <w:szCs w:val="22"/>
          <w:lang w:val="en-US"/>
        </w:rPr>
        <w:t>37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B119D2">
        <w:rPr>
          <w:rFonts w:ascii="Calibri" w:hAnsi="Calibri" w:cs="Arial"/>
          <w:b/>
          <w:sz w:val="22"/>
          <w:szCs w:val="22"/>
        </w:rPr>
        <w:t>428</w:t>
      </w:r>
      <w:r w:rsidR="0081416B">
        <w:rPr>
          <w:rFonts w:ascii="Calibri" w:hAnsi="Calibri" w:cs="Arial"/>
          <w:b/>
          <w:sz w:val="22"/>
          <w:szCs w:val="22"/>
        </w:rPr>
        <w:t>.4</w:t>
      </w:r>
      <w:r w:rsidR="00B119D2">
        <w:rPr>
          <w:rFonts w:ascii="Calibri" w:hAnsi="Calibri" w:cs="Arial"/>
          <w:b/>
          <w:sz w:val="22"/>
          <w:szCs w:val="22"/>
        </w:rPr>
        <w:t>9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11,41</w:t>
      </w:r>
      <w:r w:rsidR="00B119D2">
        <w:rPr>
          <w:rFonts w:ascii="Calibri" w:hAnsi="Calibri" w:cs="Arial"/>
          <w:b/>
          <w:sz w:val="22"/>
          <w:szCs w:val="22"/>
        </w:rPr>
        <w:t>6</w:t>
      </w:r>
      <w:r w:rsidR="0081416B">
        <w:rPr>
          <w:rFonts w:ascii="Calibri" w:hAnsi="Calibri" w:cs="Arial"/>
          <w:b/>
          <w:sz w:val="22"/>
          <w:szCs w:val="22"/>
        </w:rPr>
        <w:t>.7</w:t>
      </w:r>
      <w:r w:rsidR="00B119D2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F82F15">
        <w:rPr>
          <w:rFonts w:ascii="Calibri" w:hAnsi="Calibri" w:cs="Arial"/>
          <w:i/>
          <w:sz w:val="22"/>
          <w:szCs w:val="22"/>
        </w:rPr>
        <w:t>plus men</w:t>
      </w:r>
      <w:r>
        <w:rPr>
          <w:rFonts w:ascii="Calibri" w:hAnsi="Calibri" w:cs="Arial"/>
          <w:i/>
          <w:sz w:val="22"/>
          <w:szCs w:val="22"/>
        </w:rPr>
        <w:t>t</w:t>
      </w:r>
      <w:r w:rsidRPr="00F82F15">
        <w:rPr>
          <w:rFonts w:ascii="Calibri" w:hAnsi="Calibri" w:cs="Arial"/>
          <w:i/>
          <w:sz w:val="22"/>
          <w:szCs w:val="22"/>
        </w:rPr>
        <w:t xml:space="preserve">ion transfer in of </w:t>
      </w:r>
      <w:r w:rsidRPr="00F82F15">
        <w:rPr>
          <w:rFonts w:ascii="Calibri" w:hAnsi="Calibri" w:cs="Arial"/>
          <w:b/>
          <w:i/>
          <w:sz w:val="22"/>
          <w:szCs w:val="22"/>
        </w:rPr>
        <w:t>£</w:t>
      </w:r>
      <w:r w:rsidR="00B119D2">
        <w:rPr>
          <w:rFonts w:ascii="Calibri" w:hAnsi="Calibri" w:cs="Arial"/>
          <w:b/>
          <w:i/>
          <w:sz w:val="22"/>
          <w:szCs w:val="22"/>
        </w:rPr>
        <w:t>73</w:t>
      </w:r>
      <w:r w:rsidR="0081416B">
        <w:rPr>
          <w:rFonts w:ascii="Calibri" w:hAnsi="Calibri" w:cs="Arial"/>
          <w:b/>
          <w:i/>
          <w:sz w:val="22"/>
          <w:szCs w:val="22"/>
        </w:rPr>
        <w:t>5.</w:t>
      </w:r>
      <w:r w:rsidR="00B119D2">
        <w:rPr>
          <w:rFonts w:ascii="Calibri" w:hAnsi="Calibri" w:cs="Arial"/>
          <w:b/>
          <w:i/>
          <w:sz w:val="22"/>
          <w:szCs w:val="22"/>
        </w:rPr>
        <w:t>00</w:t>
      </w:r>
      <w:r w:rsidRPr="00F82F15">
        <w:rPr>
          <w:rFonts w:ascii="Calibri" w:hAnsi="Calibri" w:cs="Arial"/>
          <w:i/>
          <w:sz w:val="22"/>
          <w:szCs w:val="22"/>
        </w:rPr>
        <w:t xml:space="preserve"> per annum payable from NPD</w:t>
      </w:r>
    </w:p>
    <w:p w14:paraId="39B6729F" w14:textId="604579B2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B119D2">
        <w:rPr>
          <w:rFonts w:ascii="Calibri" w:hAnsi="Calibri" w:cs="Arial"/>
          <w:b/>
          <w:sz w:val="22"/>
          <w:szCs w:val="22"/>
        </w:rPr>
        <w:t>16</w:t>
      </w:r>
      <w:r>
        <w:rPr>
          <w:rFonts w:ascii="Calibri" w:hAnsi="Calibri" w:cs="Arial"/>
          <w:b/>
          <w:sz w:val="22"/>
          <w:szCs w:val="22"/>
        </w:rPr>
        <w:t>/</w:t>
      </w:r>
      <w:r w:rsidR="005A7443">
        <w:rPr>
          <w:rFonts w:ascii="Calibri" w:hAnsi="Calibri" w:cs="Arial"/>
          <w:b/>
          <w:sz w:val="22"/>
          <w:szCs w:val="22"/>
        </w:rPr>
        <w:t>1</w:t>
      </w:r>
      <w:r w:rsidR="00B119D2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/20</w:t>
      </w:r>
      <w:r w:rsidR="00FF5D9D">
        <w:rPr>
          <w:rFonts w:ascii="Calibri" w:hAnsi="Calibri" w:cs="Arial"/>
          <w:b/>
          <w:sz w:val="22"/>
          <w:szCs w:val="22"/>
        </w:rPr>
        <w:t>4</w:t>
      </w:r>
      <w:r w:rsidR="00B119D2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7580D43" w14:textId="03F2D7B8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AC134D">
        <w:rPr>
          <w:rFonts w:ascii="Calibri" w:hAnsi="Calibri" w:cs="Arial"/>
          <w:b/>
          <w:bCs/>
          <w:sz w:val="22"/>
          <w:szCs w:val="22"/>
        </w:rPr>
        <w:t>2.5%</w:t>
      </w:r>
      <w:r>
        <w:rPr>
          <w:rFonts w:ascii="Calibri" w:hAnsi="Calibri" w:cs="Arial"/>
          <w:sz w:val="22"/>
          <w:szCs w:val="22"/>
        </w:rPr>
        <w:t xml:space="preserve"> per annum compound </w:t>
      </w:r>
      <w:r w:rsidR="00B63033">
        <w:rPr>
          <w:rFonts w:ascii="Calibri" w:hAnsi="Calibri" w:cs="Arial"/>
          <w:sz w:val="22"/>
          <w:szCs w:val="22"/>
        </w:rPr>
        <w:t xml:space="preserve">(‘true’ annual revaluation rate will be </w:t>
      </w:r>
      <w:r w:rsidR="00B63033" w:rsidRPr="00AC134D">
        <w:rPr>
          <w:rFonts w:ascii="Calibri" w:hAnsi="Calibri" w:cs="Arial"/>
          <w:b/>
          <w:bCs/>
          <w:sz w:val="22"/>
          <w:szCs w:val="22"/>
        </w:rPr>
        <w:t>lower of 5.0% and CPI</w:t>
      </w:r>
      <w:r w:rsidR="00B63033">
        <w:rPr>
          <w:rFonts w:ascii="Calibri" w:hAnsi="Calibri" w:cs="Arial"/>
          <w:sz w:val="22"/>
          <w:szCs w:val="22"/>
        </w:rPr>
        <w:t>)</w:t>
      </w:r>
    </w:p>
    <w:p w14:paraId="78019276" w14:textId="068E7106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916D9F">
        <w:rPr>
          <w:rFonts w:ascii="Calibri" w:hAnsi="Calibri" w:cs="Arial"/>
          <w:b/>
          <w:sz w:val="22"/>
          <w:szCs w:val="22"/>
          <w:lang w:val="en-US"/>
        </w:rPr>
        <w:t>19</w:t>
      </w:r>
      <w:r w:rsidR="005A7443">
        <w:rPr>
          <w:rFonts w:ascii="Calibri" w:hAnsi="Calibri" w:cs="Arial"/>
          <w:b/>
          <w:sz w:val="22"/>
          <w:szCs w:val="22"/>
          <w:lang w:val="en-US"/>
        </w:rPr>
        <w:t>,</w:t>
      </w:r>
      <w:r w:rsidR="00916D9F">
        <w:rPr>
          <w:rFonts w:ascii="Calibri" w:hAnsi="Calibri" w:cs="Arial"/>
          <w:b/>
          <w:sz w:val="22"/>
          <w:szCs w:val="22"/>
          <w:lang w:val="en-US"/>
        </w:rPr>
        <w:t>671</w:t>
      </w:r>
      <w:r w:rsidR="005A7443">
        <w:rPr>
          <w:rFonts w:ascii="Calibri" w:hAnsi="Calibri" w:cs="Arial"/>
          <w:b/>
          <w:sz w:val="22"/>
          <w:szCs w:val="22"/>
          <w:lang w:val="en-US"/>
        </w:rPr>
        <w:t>.</w:t>
      </w:r>
      <w:r w:rsidR="00B119D2">
        <w:rPr>
          <w:rFonts w:ascii="Calibri" w:hAnsi="Calibri" w:cs="Arial"/>
          <w:b/>
          <w:sz w:val="22"/>
          <w:szCs w:val="22"/>
          <w:lang w:val="en-US"/>
        </w:rPr>
        <w:t>45</w:t>
      </w:r>
      <w:r>
        <w:rPr>
          <w:rFonts w:ascii="Calibri" w:hAnsi="Calibri" w:cs="Arial"/>
          <w:sz w:val="22"/>
          <w:szCs w:val="22"/>
        </w:rPr>
        <w:t xml:space="preserve"> per annum [</w:t>
      </w:r>
      <w:r w:rsidR="008169A3">
        <w:rPr>
          <w:rFonts w:ascii="Calibri" w:hAnsi="Calibri" w:cs="Arial"/>
          <w:sz w:val="22"/>
          <w:szCs w:val="22"/>
        </w:rPr>
        <w:t xml:space="preserve">split pre 06/04/2006 =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69A3">
        <w:rPr>
          <w:rFonts w:ascii="Calibri" w:hAnsi="Calibri" w:cs="Arial"/>
          <w:b/>
          <w:sz w:val="22"/>
          <w:szCs w:val="22"/>
        </w:rPr>
        <w:t>1</w:t>
      </w:r>
      <w:r w:rsidR="008169A3" w:rsidRPr="000B7FCB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4</w:t>
      </w:r>
      <w:r w:rsidR="00B119D2">
        <w:rPr>
          <w:rFonts w:ascii="Calibri" w:hAnsi="Calibri" w:cs="Arial"/>
          <w:b/>
          <w:sz w:val="22"/>
          <w:szCs w:val="22"/>
        </w:rPr>
        <w:t>20</w:t>
      </w:r>
      <w:r w:rsidR="009B7EFC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0</w:t>
      </w:r>
      <w:r w:rsidR="0081416B">
        <w:rPr>
          <w:rFonts w:ascii="Calibri" w:hAnsi="Calibri" w:cs="Arial"/>
          <w:b/>
          <w:sz w:val="22"/>
          <w:szCs w:val="22"/>
        </w:rPr>
        <w:t>1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9F5827" w:rsidRPr="00F82F15">
        <w:rPr>
          <w:rFonts w:ascii="Calibri" w:hAnsi="Calibri" w:cs="Arial"/>
          <w:sz w:val="22"/>
          <w:szCs w:val="22"/>
        </w:rPr>
        <w:t xml:space="preserve">per annum </w:t>
      </w:r>
      <w:r w:rsidR="008169A3" w:rsidRPr="00F82F15">
        <w:rPr>
          <w:rFonts w:ascii="Calibri" w:hAnsi="Calibri" w:cs="Arial"/>
          <w:sz w:val="22"/>
          <w:szCs w:val="22"/>
        </w:rPr>
        <w:t>(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including transfer in of </w:t>
      </w:r>
      <w:r w:rsidR="008169A3" w:rsidRPr="00F82F15">
        <w:rPr>
          <w:rFonts w:ascii="Calibri" w:hAnsi="Calibri" w:cs="Arial"/>
          <w:b/>
          <w:i/>
          <w:sz w:val="22"/>
          <w:szCs w:val="22"/>
        </w:rPr>
        <w:t>£</w:t>
      </w:r>
      <w:r w:rsidR="00B119D2">
        <w:rPr>
          <w:rFonts w:ascii="Calibri" w:hAnsi="Calibri" w:cs="Arial"/>
          <w:b/>
          <w:i/>
          <w:sz w:val="22"/>
          <w:szCs w:val="22"/>
        </w:rPr>
        <w:t>735.00</w:t>
      </w:r>
      <w:r w:rsidR="008169A3" w:rsidRPr="00F82F15">
        <w:rPr>
          <w:rFonts w:ascii="Calibri" w:hAnsi="Calibri" w:cs="Arial"/>
          <w:i/>
          <w:sz w:val="22"/>
          <w:szCs w:val="22"/>
        </w:rPr>
        <w:t xml:space="preserve"> per annum</w:t>
      </w:r>
      <w:r w:rsidR="008169A3" w:rsidRPr="00F82F15">
        <w:rPr>
          <w:rFonts w:ascii="Calibri" w:hAnsi="Calibri" w:cs="Arial"/>
          <w:sz w:val="22"/>
          <w:szCs w:val="22"/>
        </w:rPr>
        <w:t>)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sz w:val="22"/>
          <w:szCs w:val="22"/>
        </w:rPr>
        <w:t>and post 5/04/2006</w:t>
      </w:r>
      <w:r w:rsidR="008169A3">
        <w:rPr>
          <w:rFonts w:ascii="Calibri" w:hAnsi="Calibri" w:cs="Arial"/>
          <w:sz w:val="22"/>
          <w:szCs w:val="22"/>
        </w:rPr>
        <w:t xml:space="preserve"> =</w:t>
      </w:r>
      <w:r w:rsidR="008169A3" w:rsidRPr="000B7FCB">
        <w:rPr>
          <w:rFonts w:ascii="Calibri" w:hAnsi="Calibri" w:cs="Arial"/>
          <w:sz w:val="22"/>
          <w:szCs w:val="22"/>
        </w:rPr>
        <w:t xml:space="preserve"> </w:t>
      </w:r>
      <w:r w:rsidR="008169A3" w:rsidRPr="000B7FCB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1</w:t>
      </w:r>
      <w:r w:rsidR="00B119D2">
        <w:rPr>
          <w:rFonts w:ascii="Calibri" w:hAnsi="Calibri" w:cs="Arial"/>
          <w:b/>
          <w:sz w:val="22"/>
          <w:szCs w:val="22"/>
        </w:rPr>
        <w:t>8</w:t>
      </w:r>
      <w:r w:rsidR="0081416B">
        <w:rPr>
          <w:rFonts w:ascii="Calibri" w:hAnsi="Calibri" w:cs="Arial"/>
          <w:b/>
          <w:sz w:val="22"/>
          <w:szCs w:val="22"/>
        </w:rPr>
        <w:t>,</w:t>
      </w:r>
      <w:r w:rsidR="00916D9F">
        <w:rPr>
          <w:rFonts w:ascii="Calibri" w:hAnsi="Calibri" w:cs="Arial"/>
          <w:b/>
          <w:sz w:val="22"/>
          <w:szCs w:val="22"/>
        </w:rPr>
        <w:t>251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44</w:t>
      </w:r>
      <w:r w:rsidR="008169A3">
        <w:rPr>
          <w:rFonts w:ascii="Calibri" w:hAnsi="Calibri" w:cs="Arial"/>
          <w:b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per annum] </w:t>
      </w:r>
    </w:p>
    <w:p w14:paraId="6F5CB1E0" w14:textId="77777777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5220C5B3" w14:textId="363B2324" w:rsidR="00E90984" w:rsidRDefault="00E90984" w:rsidP="00E90984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5A7443">
        <w:rPr>
          <w:rFonts w:ascii="Calibri" w:hAnsi="Calibri" w:cs="Arial"/>
          <w:b/>
          <w:sz w:val="22"/>
          <w:szCs w:val="22"/>
        </w:rPr>
        <w:t>3</w:t>
      </w:r>
      <w:r w:rsidR="00B119D2">
        <w:rPr>
          <w:rFonts w:ascii="Calibri" w:hAnsi="Calibri" w:cs="Arial"/>
          <w:b/>
          <w:sz w:val="22"/>
          <w:szCs w:val="22"/>
        </w:rPr>
        <w:t>7</w:t>
      </w:r>
      <w:r w:rsidR="00E23222">
        <w:rPr>
          <w:rFonts w:ascii="Calibri" w:hAnsi="Calibri" w:cs="Arial"/>
          <w:b/>
          <w:sz w:val="22"/>
          <w:szCs w:val="22"/>
        </w:rPr>
        <w:t>,</w:t>
      </w:r>
      <w:r w:rsidR="00B119D2">
        <w:rPr>
          <w:rFonts w:ascii="Calibri" w:hAnsi="Calibri" w:cs="Arial"/>
          <w:b/>
          <w:sz w:val="22"/>
          <w:szCs w:val="22"/>
        </w:rPr>
        <w:t>535</w:t>
      </w:r>
      <w:r w:rsidR="008169A3">
        <w:rPr>
          <w:rFonts w:ascii="Calibri" w:hAnsi="Calibri" w:cs="Arial"/>
          <w:b/>
          <w:sz w:val="22"/>
          <w:szCs w:val="22"/>
        </w:rPr>
        <w:t>.</w:t>
      </w:r>
      <w:r w:rsidR="0081416B">
        <w:rPr>
          <w:rFonts w:ascii="Calibri" w:hAnsi="Calibri" w:cs="Arial"/>
          <w:b/>
          <w:sz w:val="22"/>
          <w:szCs w:val="22"/>
        </w:rPr>
        <w:t>1</w:t>
      </w:r>
      <w:r w:rsidR="00B119D2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478C3">
        <w:rPr>
          <w:rFonts w:ascii="Calibri" w:hAnsi="Calibri" w:cs="Arial"/>
          <w:sz w:val="22"/>
          <w:szCs w:val="22"/>
        </w:rPr>
        <w:t>{</w:t>
      </w:r>
      <w:r w:rsidR="008169A3">
        <w:rPr>
          <w:rFonts w:ascii="Calibri" w:hAnsi="Calibri" w:cs="Arial"/>
          <w:sz w:val="22"/>
          <w:szCs w:val="22"/>
        </w:rPr>
        <w:t xml:space="preserve">including scheme contributions of </w:t>
      </w:r>
      <w:r w:rsidR="008169A3" w:rsidRPr="00F82F15">
        <w:rPr>
          <w:rFonts w:ascii="Calibri" w:hAnsi="Calibri" w:cs="Arial"/>
          <w:b/>
          <w:sz w:val="22"/>
          <w:szCs w:val="22"/>
        </w:rPr>
        <w:t>£3</w:t>
      </w:r>
      <w:r w:rsidR="00B119D2">
        <w:rPr>
          <w:rFonts w:ascii="Calibri" w:hAnsi="Calibri" w:cs="Arial"/>
          <w:b/>
          <w:sz w:val="22"/>
          <w:szCs w:val="22"/>
        </w:rPr>
        <w:t>3</w:t>
      </w:r>
      <w:r w:rsidR="008169A3" w:rsidRPr="00F82F15">
        <w:rPr>
          <w:rFonts w:ascii="Calibri" w:hAnsi="Calibri" w:cs="Arial"/>
          <w:b/>
          <w:sz w:val="22"/>
          <w:szCs w:val="22"/>
        </w:rPr>
        <w:t>,</w:t>
      </w:r>
      <w:r w:rsidR="00FF5D9D">
        <w:rPr>
          <w:rFonts w:ascii="Calibri" w:hAnsi="Calibri" w:cs="Arial"/>
          <w:b/>
          <w:sz w:val="22"/>
          <w:szCs w:val="22"/>
        </w:rPr>
        <w:t>6</w:t>
      </w:r>
      <w:r w:rsidR="00B119D2">
        <w:rPr>
          <w:rFonts w:ascii="Calibri" w:hAnsi="Calibri" w:cs="Arial"/>
          <w:b/>
          <w:sz w:val="22"/>
          <w:szCs w:val="22"/>
        </w:rPr>
        <w:t>72</w:t>
      </w:r>
      <w:r w:rsidR="008169A3" w:rsidRPr="00F82F15">
        <w:rPr>
          <w:rFonts w:ascii="Calibri" w:hAnsi="Calibri" w:cs="Arial"/>
          <w:b/>
          <w:sz w:val="22"/>
          <w:szCs w:val="22"/>
        </w:rPr>
        <w:t>.</w:t>
      </w:r>
      <w:r w:rsidR="0081416B">
        <w:rPr>
          <w:rFonts w:ascii="Calibri" w:hAnsi="Calibri" w:cs="Arial"/>
          <w:b/>
          <w:sz w:val="22"/>
          <w:szCs w:val="22"/>
        </w:rPr>
        <w:t>9</w:t>
      </w:r>
      <w:r w:rsidR="00B119D2">
        <w:rPr>
          <w:rFonts w:ascii="Calibri" w:hAnsi="Calibri" w:cs="Arial"/>
          <w:b/>
          <w:sz w:val="22"/>
          <w:szCs w:val="22"/>
        </w:rPr>
        <w:t>4</w:t>
      </w:r>
      <w:r w:rsidR="008169A3">
        <w:rPr>
          <w:rFonts w:ascii="Calibri" w:hAnsi="Calibri" w:cs="Arial"/>
          <w:sz w:val="22"/>
          <w:szCs w:val="22"/>
        </w:rPr>
        <w:t xml:space="preserve"> plus transferred-in contributions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B119D2">
        <w:rPr>
          <w:rFonts w:ascii="Calibri" w:hAnsi="Calibri" w:cs="Arial"/>
          <w:b/>
          <w:sz w:val="22"/>
          <w:szCs w:val="22"/>
        </w:rPr>
        <w:t>3</w:t>
      </w:r>
      <w:r w:rsidR="008169A3">
        <w:rPr>
          <w:rFonts w:ascii="Calibri" w:hAnsi="Calibri" w:cs="Arial"/>
          <w:b/>
          <w:sz w:val="22"/>
          <w:szCs w:val="22"/>
        </w:rPr>
        <w:t>,</w:t>
      </w:r>
      <w:r w:rsidR="0081416B">
        <w:rPr>
          <w:rFonts w:ascii="Calibri" w:hAnsi="Calibri" w:cs="Arial"/>
          <w:b/>
          <w:sz w:val="22"/>
          <w:szCs w:val="22"/>
        </w:rPr>
        <w:t>86</w:t>
      </w:r>
      <w:r w:rsidR="00B119D2">
        <w:rPr>
          <w:rFonts w:ascii="Calibri" w:hAnsi="Calibri" w:cs="Arial"/>
          <w:b/>
          <w:sz w:val="22"/>
          <w:szCs w:val="22"/>
        </w:rPr>
        <w:t>2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25</w:t>
      </w:r>
      <w:r>
        <w:rPr>
          <w:rFonts w:ascii="Calibri" w:hAnsi="Calibri" w:cs="Arial"/>
          <w:sz w:val="22"/>
          <w:szCs w:val="22"/>
        </w:rPr>
        <w:t>} 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4E4D5073" w14:textId="01DD7456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767A4A">
        <w:rPr>
          <w:rFonts w:ascii="Calibri" w:hAnsi="Calibri" w:cs="Arial"/>
          <w:b/>
          <w:sz w:val="22"/>
          <w:szCs w:val="22"/>
        </w:rPr>
        <w:t>4</w:t>
      </w:r>
      <w:r w:rsidR="008169A3">
        <w:rPr>
          <w:rFonts w:ascii="Calibri" w:hAnsi="Calibri" w:cs="Arial"/>
          <w:b/>
          <w:sz w:val="22"/>
          <w:szCs w:val="22"/>
        </w:rPr>
        <w:t>,</w:t>
      </w:r>
      <w:r w:rsidR="00916D9F">
        <w:rPr>
          <w:rFonts w:ascii="Calibri" w:hAnsi="Calibri" w:cs="Arial"/>
          <w:b/>
          <w:sz w:val="22"/>
          <w:szCs w:val="22"/>
        </w:rPr>
        <w:t>738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916D9F">
        <w:rPr>
          <w:rFonts w:ascii="Calibri" w:hAnsi="Calibri" w:cs="Arial"/>
          <w:b/>
          <w:sz w:val="22"/>
          <w:szCs w:val="22"/>
        </w:rPr>
        <w:t>1</w:t>
      </w:r>
      <w:r w:rsidR="00B119D2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per annum at DOL (based on member’s pension at DOL</w:t>
      </w:r>
      <w:r w:rsidR="008169A3">
        <w:rPr>
          <w:rFonts w:ascii="Calibri" w:hAnsi="Calibri" w:cs="Arial"/>
          <w:sz w:val="22"/>
          <w:szCs w:val="22"/>
        </w:rPr>
        <w:t xml:space="preserve">; split pre 06/04/2006 = </w:t>
      </w:r>
      <w:r w:rsidR="008169A3" w:rsidRPr="00F82F15">
        <w:rPr>
          <w:rFonts w:ascii="Calibri" w:hAnsi="Calibri" w:cs="Arial"/>
          <w:b/>
          <w:sz w:val="22"/>
          <w:szCs w:val="22"/>
        </w:rPr>
        <w:t>£</w:t>
      </w:r>
      <w:r w:rsidR="00B119D2">
        <w:rPr>
          <w:rFonts w:ascii="Calibri" w:hAnsi="Calibri" w:cs="Arial"/>
          <w:b/>
          <w:sz w:val="22"/>
          <w:szCs w:val="22"/>
        </w:rPr>
        <w:t>171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40</w:t>
      </w:r>
      <w:r w:rsidR="008169A3">
        <w:rPr>
          <w:rFonts w:ascii="Calibri" w:hAnsi="Calibri" w:cs="Arial"/>
          <w:sz w:val="22"/>
          <w:szCs w:val="22"/>
        </w:rPr>
        <w:t xml:space="preserve"> per annum and post 05/04/2006 = </w:t>
      </w:r>
      <w:r w:rsidR="008169A3" w:rsidRPr="00F82F15">
        <w:rPr>
          <w:rFonts w:ascii="Calibri" w:hAnsi="Calibri" w:cs="Arial"/>
          <w:b/>
          <w:sz w:val="22"/>
          <w:szCs w:val="22"/>
        </w:rPr>
        <w:t>£</w:t>
      </w:r>
      <w:r w:rsidR="00767A4A">
        <w:rPr>
          <w:rFonts w:ascii="Calibri" w:hAnsi="Calibri" w:cs="Arial"/>
          <w:b/>
          <w:sz w:val="22"/>
          <w:szCs w:val="22"/>
        </w:rPr>
        <w:t>4</w:t>
      </w:r>
      <w:r w:rsidR="008169A3" w:rsidRPr="00F82F15">
        <w:rPr>
          <w:rFonts w:ascii="Calibri" w:hAnsi="Calibri" w:cs="Arial"/>
          <w:b/>
          <w:sz w:val="22"/>
          <w:szCs w:val="22"/>
        </w:rPr>
        <w:t>,</w:t>
      </w:r>
      <w:r w:rsidR="00916D9F">
        <w:rPr>
          <w:rFonts w:ascii="Calibri" w:hAnsi="Calibri" w:cs="Arial"/>
          <w:b/>
          <w:sz w:val="22"/>
          <w:szCs w:val="22"/>
        </w:rPr>
        <w:t>566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916D9F">
        <w:rPr>
          <w:rFonts w:ascii="Calibri" w:hAnsi="Calibri" w:cs="Arial"/>
          <w:b/>
          <w:sz w:val="22"/>
          <w:szCs w:val="22"/>
        </w:rPr>
        <w:t>7</w:t>
      </w:r>
      <w:r w:rsidR="00B119D2">
        <w:rPr>
          <w:rFonts w:ascii="Calibri" w:hAnsi="Calibri" w:cs="Arial"/>
          <w:b/>
          <w:sz w:val="22"/>
          <w:szCs w:val="22"/>
        </w:rPr>
        <w:t>1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916D9F">
        <w:rPr>
          <w:rFonts w:ascii="Calibri" w:hAnsi="Calibri" w:cs="Arial"/>
          <w:b/>
          <w:sz w:val="22"/>
          <w:szCs w:val="22"/>
          <w:lang w:val="en-US"/>
        </w:rPr>
        <w:t>7</w:t>
      </w:r>
      <w:r w:rsidR="00A85371">
        <w:rPr>
          <w:rFonts w:ascii="Calibri" w:hAnsi="Calibri" w:cs="Arial"/>
          <w:b/>
          <w:sz w:val="22"/>
          <w:szCs w:val="22"/>
          <w:lang w:val="en-US"/>
        </w:rPr>
        <w:t>,</w:t>
      </w:r>
      <w:r w:rsidR="00916D9F">
        <w:rPr>
          <w:rFonts w:ascii="Calibri" w:hAnsi="Calibri" w:cs="Arial"/>
          <w:b/>
          <w:sz w:val="22"/>
          <w:szCs w:val="22"/>
          <w:lang w:val="en-US"/>
        </w:rPr>
        <w:t>868</w:t>
      </w:r>
      <w:r w:rsidR="0081416B">
        <w:rPr>
          <w:rFonts w:ascii="Calibri" w:hAnsi="Calibri" w:cs="Arial"/>
          <w:b/>
          <w:sz w:val="22"/>
          <w:szCs w:val="22"/>
          <w:lang w:val="en-US"/>
        </w:rPr>
        <w:t>.</w:t>
      </w:r>
      <w:r w:rsidR="00B119D2">
        <w:rPr>
          <w:rFonts w:ascii="Calibri" w:hAnsi="Calibri" w:cs="Arial"/>
          <w:b/>
          <w:sz w:val="22"/>
          <w:szCs w:val="22"/>
          <w:lang w:val="en-US"/>
        </w:rPr>
        <w:t>58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</w:t>
      </w:r>
      <w:r w:rsidR="008169A3">
        <w:rPr>
          <w:rFonts w:ascii="Calibri" w:hAnsi="Calibri" w:cs="Arial"/>
          <w:sz w:val="22"/>
          <w:szCs w:val="22"/>
        </w:rPr>
        <w:t>; split</w:t>
      </w:r>
      <w:r w:rsidR="008169A3" w:rsidRPr="008169A3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pre 06/04/2006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B119D2">
        <w:rPr>
          <w:rFonts w:ascii="Calibri" w:hAnsi="Calibri" w:cs="Arial"/>
          <w:b/>
          <w:sz w:val="22"/>
          <w:szCs w:val="22"/>
        </w:rPr>
        <w:t>568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00</w:t>
      </w:r>
      <w:r w:rsidR="00CF479F">
        <w:rPr>
          <w:rFonts w:ascii="Calibri" w:hAnsi="Calibri" w:cs="Arial"/>
          <w:b/>
          <w:sz w:val="22"/>
          <w:szCs w:val="22"/>
        </w:rPr>
        <w:t xml:space="preserve"> </w:t>
      </w:r>
      <w:r w:rsidR="00CF479F" w:rsidRPr="00F82F15">
        <w:rPr>
          <w:rFonts w:ascii="Calibri" w:hAnsi="Calibri" w:cs="Arial"/>
          <w:sz w:val="22"/>
          <w:szCs w:val="22"/>
        </w:rPr>
        <w:t>per annum {</w:t>
      </w:r>
      <w:r w:rsidR="00CF479F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CF479F" w:rsidRPr="00F82F15">
        <w:rPr>
          <w:rFonts w:ascii="Calibri" w:hAnsi="Calibri" w:cs="Arial"/>
          <w:sz w:val="22"/>
          <w:szCs w:val="22"/>
        </w:rPr>
        <w:t>}</w:t>
      </w:r>
      <w:r w:rsidR="00CF479F">
        <w:rPr>
          <w:rFonts w:ascii="Calibri" w:hAnsi="Calibri" w:cs="Arial"/>
          <w:b/>
          <w:sz w:val="22"/>
          <w:szCs w:val="22"/>
        </w:rPr>
        <w:t xml:space="preserve"> </w:t>
      </w:r>
      <w:r w:rsidR="00CF479F" w:rsidRPr="00F82F15">
        <w:rPr>
          <w:rFonts w:ascii="Calibri" w:hAnsi="Calibri" w:cs="Arial"/>
          <w:sz w:val="22"/>
          <w:szCs w:val="22"/>
        </w:rPr>
        <w:t>and</w:t>
      </w:r>
      <w:r w:rsidR="008169A3" w:rsidRPr="00CF479F">
        <w:rPr>
          <w:rFonts w:ascii="Calibri" w:hAnsi="Calibri" w:cs="Arial"/>
          <w:sz w:val="22"/>
          <w:szCs w:val="22"/>
        </w:rPr>
        <w:t xml:space="preserve"> </w:t>
      </w:r>
      <w:r w:rsidR="008169A3">
        <w:rPr>
          <w:rFonts w:ascii="Calibri" w:hAnsi="Calibri" w:cs="Arial"/>
          <w:sz w:val="22"/>
          <w:szCs w:val="22"/>
        </w:rPr>
        <w:t xml:space="preserve">post 05/04/2006 = </w:t>
      </w:r>
      <w:r w:rsidR="008169A3" w:rsidRPr="00B478C3">
        <w:rPr>
          <w:rFonts w:ascii="Calibri" w:hAnsi="Calibri" w:cs="Arial"/>
          <w:b/>
          <w:sz w:val="22"/>
          <w:szCs w:val="22"/>
        </w:rPr>
        <w:t>£</w:t>
      </w:r>
      <w:r w:rsidR="0081416B">
        <w:rPr>
          <w:rFonts w:ascii="Calibri" w:hAnsi="Calibri" w:cs="Arial"/>
          <w:b/>
          <w:sz w:val="22"/>
          <w:szCs w:val="22"/>
        </w:rPr>
        <w:t>7,</w:t>
      </w:r>
      <w:r w:rsidR="00916D9F">
        <w:rPr>
          <w:rFonts w:ascii="Calibri" w:hAnsi="Calibri" w:cs="Arial"/>
          <w:b/>
          <w:sz w:val="22"/>
          <w:szCs w:val="22"/>
        </w:rPr>
        <w:t>300</w:t>
      </w:r>
      <w:r w:rsidR="0081416B">
        <w:rPr>
          <w:rFonts w:ascii="Calibri" w:hAnsi="Calibri" w:cs="Arial"/>
          <w:b/>
          <w:sz w:val="22"/>
          <w:szCs w:val="22"/>
        </w:rPr>
        <w:t>.</w:t>
      </w:r>
      <w:r w:rsidR="00B119D2">
        <w:rPr>
          <w:rFonts w:ascii="Calibri" w:hAnsi="Calibri" w:cs="Arial"/>
          <w:b/>
          <w:sz w:val="22"/>
          <w:szCs w:val="22"/>
        </w:rPr>
        <w:t>58</w:t>
      </w:r>
      <w:r w:rsidR="008169A3">
        <w:rPr>
          <w:rFonts w:ascii="Calibri" w:hAnsi="Calibri" w:cs="Arial"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07141F40" w14:textId="77777777" w:rsidR="00E90984" w:rsidRDefault="00E90984" w:rsidP="00E90984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29FF9B11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705ED3CD" w14:textId="77777777" w:rsidR="00CF479F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</w:t>
      </w:r>
      <w:proofErr w:type="gramStart"/>
      <w:r>
        <w:rPr>
          <w:rFonts w:ascii="Calibri" w:hAnsi="Calibri" w:cs="Arial"/>
          <w:sz w:val="22"/>
          <w:szCs w:val="22"/>
        </w:rPr>
        <w:t>pension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4DEC9339" w14:textId="097F4FB0" w:rsidR="00E90984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</w:t>
      </w:r>
      <w:r w:rsidR="00E9098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06/04/2006 </w:t>
      </w:r>
      <w:r w:rsidR="00E90984">
        <w:rPr>
          <w:rFonts w:ascii="Calibri" w:hAnsi="Calibri" w:cs="Arial"/>
          <w:sz w:val="22"/>
          <w:szCs w:val="22"/>
        </w:rPr>
        <w:t xml:space="preserve">pension </w:t>
      </w:r>
      <w:r w:rsidR="00F611D2">
        <w:rPr>
          <w:rFonts w:ascii="Calibri" w:hAnsi="Calibri" w:cs="Arial"/>
          <w:sz w:val="22"/>
          <w:szCs w:val="22"/>
        </w:rPr>
        <w:t>{</w:t>
      </w:r>
      <w:r w:rsidR="00F611D2" w:rsidRPr="00F82F15">
        <w:rPr>
          <w:rFonts w:ascii="Calibri" w:hAnsi="Calibri" w:cs="Arial"/>
          <w:i/>
          <w:sz w:val="22"/>
          <w:szCs w:val="22"/>
        </w:rPr>
        <w:t>including transfer in</w:t>
      </w:r>
      <w:r w:rsidR="00F611D2">
        <w:rPr>
          <w:rFonts w:ascii="Calibri" w:hAnsi="Calibri" w:cs="Arial"/>
          <w:sz w:val="22"/>
          <w:szCs w:val="22"/>
        </w:rPr>
        <w:t xml:space="preserve">} </w:t>
      </w:r>
      <w:r w:rsidR="00E90984">
        <w:rPr>
          <w:rFonts w:ascii="Calibri" w:hAnsi="Calibri" w:cs="Arial"/>
          <w:sz w:val="22"/>
          <w:szCs w:val="22"/>
        </w:rPr>
        <w:t xml:space="preserve">will increase each year by </w:t>
      </w:r>
      <w:r w:rsidR="006C30F8" w:rsidRPr="00AC134D">
        <w:rPr>
          <w:rFonts w:ascii="Calibri" w:hAnsi="Calibri" w:cs="Arial"/>
          <w:b/>
          <w:bCs/>
          <w:sz w:val="22"/>
          <w:szCs w:val="22"/>
        </w:rPr>
        <w:t xml:space="preserve">5.0% </w:t>
      </w:r>
      <w:r w:rsidR="009F22CE" w:rsidRPr="00AC134D">
        <w:rPr>
          <w:rFonts w:ascii="Calibri" w:hAnsi="Calibri" w:cs="Arial"/>
          <w:sz w:val="22"/>
          <w:szCs w:val="22"/>
        </w:rPr>
        <w:t>(</w:t>
      </w:r>
      <w:r w:rsidR="006C30F8" w:rsidRPr="00AC134D">
        <w:rPr>
          <w:rFonts w:ascii="Calibri" w:hAnsi="Calibri" w:cs="Arial"/>
          <w:b/>
          <w:bCs/>
          <w:sz w:val="22"/>
          <w:szCs w:val="22"/>
        </w:rPr>
        <w:t xml:space="preserve">or </w:t>
      </w:r>
      <w:r w:rsidR="00E90984" w:rsidRPr="00AC134D">
        <w:rPr>
          <w:rFonts w:ascii="Calibri" w:hAnsi="Calibri" w:cs="Arial"/>
          <w:b/>
          <w:bCs/>
          <w:sz w:val="22"/>
          <w:szCs w:val="22"/>
        </w:rPr>
        <w:t xml:space="preserve">RPI, </w:t>
      </w:r>
      <w:r w:rsidR="006C30F8" w:rsidRPr="00AC134D">
        <w:rPr>
          <w:rFonts w:ascii="Calibri" w:hAnsi="Calibri" w:cs="Arial"/>
          <w:b/>
          <w:bCs/>
          <w:sz w:val="22"/>
          <w:szCs w:val="22"/>
        </w:rPr>
        <w:t>if lower</w:t>
      </w:r>
      <w:r w:rsidR="009F22CE" w:rsidRPr="00AC134D">
        <w:rPr>
          <w:rFonts w:ascii="Calibri" w:hAnsi="Calibri" w:cs="Arial"/>
          <w:sz w:val="22"/>
          <w:szCs w:val="22"/>
        </w:rPr>
        <w:t>)</w:t>
      </w:r>
    </w:p>
    <w:p w14:paraId="29CAC11B" w14:textId="7420CA4F" w:rsidR="00CF479F" w:rsidRDefault="00CF479F" w:rsidP="00F82F15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will increase each year by </w:t>
      </w:r>
      <w:r w:rsidR="009104FD" w:rsidRPr="00AC134D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9F22CE" w:rsidRPr="00AC134D">
        <w:rPr>
          <w:rFonts w:ascii="Calibri" w:hAnsi="Calibri" w:cs="Arial"/>
          <w:sz w:val="22"/>
          <w:szCs w:val="22"/>
        </w:rPr>
        <w:t>(</w:t>
      </w:r>
      <w:r w:rsidR="009104FD" w:rsidRPr="00AC134D">
        <w:rPr>
          <w:rFonts w:ascii="Calibri" w:hAnsi="Calibri" w:cs="Arial"/>
          <w:b/>
          <w:bCs/>
          <w:sz w:val="22"/>
          <w:szCs w:val="22"/>
        </w:rPr>
        <w:t xml:space="preserve">or </w:t>
      </w:r>
      <w:r w:rsidRPr="00AC134D">
        <w:rPr>
          <w:rFonts w:ascii="Calibri" w:hAnsi="Calibri" w:cs="Arial"/>
          <w:b/>
          <w:bCs/>
          <w:sz w:val="22"/>
          <w:szCs w:val="22"/>
        </w:rPr>
        <w:t>RPI,</w:t>
      </w:r>
      <w:r w:rsidR="009104FD" w:rsidRPr="00AC134D">
        <w:rPr>
          <w:rFonts w:ascii="Calibri" w:hAnsi="Calibri" w:cs="Arial"/>
          <w:b/>
          <w:bCs/>
          <w:sz w:val="22"/>
          <w:szCs w:val="22"/>
        </w:rPr>
        <w:t xml:space="preserve"> if lower</w:t>
      </w:r>
      <w:r w:rsidR="009F22CE" w:rsidRPr="00AC134D">
        <w:rPr>
          <w:rFonts w:ascii="Calibri" w:hAnsi="Calibri" w:cs="Arial"/>
          <w:sz w:val="22"/>
          <w:szCs w:val="22"/>
        </w:rPr>
        <w:t>)</w:t>
      </w:r>
    </w:p>
    <w:p w14:paraId="07D8C674" w14:textId="77777777" w:rsidR="00E90984" w:rsidRDefault="00E90984" w:rsidP="00E90984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22421454" w14:textId="77777777" w:rsidR="00E90984" w:rsidRDefault="00E90984" w:rsidP="00E90984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C12993B" w14:textId="77777777" w:rsidR="00E90984" w:rsidRDefault="00E90984" w:rsidP="00E90984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0E97BE1" w14:textId="77777777" w:rsidR="009D4B73" w:rsidRPr="000553E2" w:rsidRDefault="009D4B73" w:rsidP="009D4B73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8422C6C" w14:textId="28FE1B75" w:rsidR="009D4B73" w:rsidRPr="00F1032B" w:rsidRDefault="009D4B73" w:rsidP="00413486">
      <w:pPr>
        <w:spacing w:after="200" w:line="276" w:lineRule="auto"/>
        <w:ind w:left="284"/>
        <w:jc w:val="both"/>
        <w:rPr>
          <w:rFonts w:ascii="Calibri" w:eastAsia="Calibri" w:hAnsi="Calibri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9C03D0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56FE9AE7" w14:textId="77777777" w:rsidR="00E90984" w:rsidRDefault="00E90984" w:rsidP="00E90984">
      <w:pPr>
        <w:jc w:val="both"/>
        <w:rPr>
          <w:rFonts w:ascii="Calibri" w:hAnsi="Calibri" w:cs="Arial"/>
          <w:sz w:val="22"/>
          <w:szCs w:val="22"/>
        </w:rPr>
      </w:pPr>
    </w:p>
    <w:p w14:paraId="10F6448A" w14:textId="386CB7EA" w:rsidR="0037511E" w:rsidRPr="000B7FCB" w:rsidRDefault="0037511E" w:rsidP="00F82F15">
      <w:pPr>
        <w:tabs>
          <w:tab w:val="left" w:pos="-720"/>
        </w:tabs>
        <w:suppressAutoHyphens/>
        <w:rPr>
          <w:sz w:val="22"/>
          <w:szCs w:val="22"/>
        </w:rPr>
      </w:pPr>
    </w:p>
    <w:sectPr w:rsidR="0037511E" w:rsidRPr="000B7FCB" w:rsidSect="004F371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121"/>
    <w:multiLevelType w:val="hybridMultilevel"/>
    <w:tmpl w:val="ED0A2A36"/>
    <w:lvl w:ilvl="0" w:tplc="1202249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046059">
    <w:abstractNumId w:val="14"/>
  </w:num>
  <w:num w:numId="2" w16cid:durableId="2020309980">
    <w:abstractNumId w:val="20"/>
  </w:num>
  <w:num w:numId="3" w16cid:durableId="1477331252">
    <w:abstractNumId w:val="18"/>
  </w:num>
  <w:num w:numId="4" w16cid:durableId="1361056292">
    <w:abstractNumId w:val="12"/>
  </w:num>
  <w:num w:numId="5" w16cid:durableId="706224019">
    <w:abstractNumId w:val="16"/>
  </w:num>
  <w:num w:numId="6" w16cid:durableId="203907972">
    <w:abstractNumId w:val="11"/>
  </w:num>
  <w:num w:numId="7" w16cid:durableId="362096758">
    <w:abstractNumId w:val="15"/>
  </w:num>
  <w:num w:numId="8" w16cid:durableId="1972510994">
    <w:abstractNumId w:val="9"/>
  </w:num>
  <w:num w:numId="9" w16cid:durableId="1091896681">
    <w:abstractNumId w:val="7"/>
  </w:num>
  <w:num w:numId="10" w16cid:durableId="72431390">
    <w:abstractNumId w:val="6"/>
  </w:num>
  <w:num w:numId="11" w16cid:durableId="1747536012">
    <w:abstractNumId w:val="5"/>
  </w:num>
  <w:num w:numId="12" w16cid:durableId="321782375">
    <w:abstractNumId w:val="4"/>
  </w:num>
  <w:num w:numId="13" w16cid:durableId="99834512">
    <w:abstractNumId w:val="8"/>
  </w:num>
  <w:num w:numId="14" w16cid:durableId="1919292141">
    <w:abstractNumId w:val="3"/>
  </w:num>
  <w:num w:numId="15" w16cid:durableId="263852282">
    <w:abstractNumId w:val="2"/>
  </w:num>
  <w:num w:numId="16" w16cid:durableId="870340498">
    <w:abstractNumId w:val="1"/>
  </w:num>
  <w:num w:numId="17" w16cid:durableId="86656685">
    <w:abstractNumId w:val="0"/>
  </w:num>
  <w:num w:numId="18" w16cid:durableId="1130124737">
    <w:abstractNumId w:val="17"/>
  </w:num>
  <w:num w:numId="19" w16cid:durableId="175926939">
    <w:abstractNumId w:val="19"/>
  </w:num>
  <w:num w:numId="20" w16cid:durableId="57897407">
    <w:abstractNumId w:val="13"/>
  </w:num>
  <w:num w:numId="21" w16cid:durableId="393700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5D75"/>
    <w:rsid w:val="00037069"/>
    <w:rsid w:val="000444A5"/>
    <w:rsid w:val="00052415"/>
    <w:rsid w:val="00055FA1"/>
    <w:rsid w:val="0005705B"/>
    <w:rsid w:val="0006297B"/>
    <w:rsid w:val="00066CCC"/>
    <w:rsid w:val="00076C8E"/>
    <w:rsid w:val="000904E2"/>
    <w:rsid w:val="00090E77"/>
    <w:rsid w:val="000A0480"/>
    <w:rsid w:val="000B74E1"/>
    <w:rsid w:val="000B76BE"/>
    <w:rsid w:val="000B7FCB"/>
    <w:rsid w:val="000C375F"/>
    <w:rsid w:val="000D6760"/>
    <w:rsid w:val="000E348A"/>
    <w:rsid w:val="000E3E5A"/>
    <w:rsid w:val="000E643D"/>
    <w:rsid w:val="000F66A2"/>
    <w:rsid w:val="001058A8"/>
    <w:rsid w:val="00137F14"/>
    <w:rsid w:val="00144E6E"/>
    <w:rsid w:val="00144FAE"/>
    <w:rsid w:val="00161AD3"/>
    <w:rsid w:val="00162141"/>
    <w:rsid w:val="00170ADD"/>
    <w:rsid w:val="00181251"/>
    <w:rsid w:val="001825AF"/>
    <w:rsid w:val="00185DDC"/>
    <w:rsid w:val="001B3157"/>
    <w:rsid w:val="001E22B3"/>
    <w:rsid w:val="00210ECC"/>
    <w:rsid w:val="00230382"/>
    <w:rsid w:val="00234BB5"/>
    <w:rsid w:val="00235BE5"/>
    <w:rsid w:val="0025012B"/>
    <w:rsid w:val="0028380E"/>
    <w:rsid w:val="002937B9"/>
    <w:rsid w:val="002967C9"/>
    <w:rsid w:val="002A0FCB"/>
    <w:rsid w:val="002A1A5E"/>
    <w:rsid w:val="002A7D59"/>
    <w:rsid w:val="002C0F31"/>
    <w:rsid w:val="002D163C"/>
    <w:rsid w:val="002E3659"/>
    <w:rsid w:val="002F2146"/>
    <w:rsid w:val="002F21E5"/>
    <w:rsid w:val="002F3598"/>
    <w:rsid w:val="00306953"/>
    <w:rsid w:val="00316C4F"/>
    <w:rsid w:val="00316E25"/>
    <w:rsid w:val="003277C0"/>
    <w:rsid w:val="00356E52"/>
    <w:rsid w:val="0037511E"/>
    <w:rsid w:val="003937BA"/>
    <w:rsid w:val="00395C63"/>
    <w:rsid w:val="003A4569"/>
    <w:rsid w:val="003A70D2"/>
    <w:rsid w:val="003B03B4"/>
    <w:rsid w:val="003C4487"/>
    <w:rsid w:val="003E20D1"/>
    <w:rsid w:val="004122B7"/>
    <w:rsid w:val="00413486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F3719"/>
    <w:rsid w:val="00501BEF"/>
    <w:rsid w:val="00507C3D"/>
    <w:rsid w:val="0051393A"/>
    <w:rsid w:val="00513D79"/>
    <w:rsid w:val="005141A5"/>
    <w:rsid w:val="00522EE2"/>
    <w:rsid w:val="00523040"/>
    <w:rsid w:val="005277A0"/>
    <w:rsid w:val="0054194F"/>
    <w:rsid w:val="005611C5"/>
    <w:rsid w:val="005635EF"/>
    <w:rsid w:val="005728A2"/>
    <w:rsid w:val="005A6157"/>
    <w:rsid w:val="005A7443"/>
    <w:rsid w:val="005B4243"/>
    <w:rsid w:val="005B77DE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30F8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67A4A"/>
    <w:rsid w:val="0077024D"/>
    <w:rsid w:val="007A086A"/>
    <w:rsid w:val="007A0E0F"/>
    <w:rsid w:val="007A62D5"/>
    <w:rsid w:val="007B4E1B"/>
    <w:rsid w:val="007B5E8B"/>
    <w:rsid w:val="007D54BE"/>
    <w:rsid w:val="007E2612"/>
    <w:rsid w:val="007E3F31"/>
    <w:rsid w:val="007F55C9"/>
    <w:rsid w:val="00806032"/>
    <w:rsid w:val="0081416B"/>
    <w:rsid w:val="008169A3"/>
    <w:rsid w:val="00817397"/>
    <w:rsid w:val="008260B0"/>
    <w:rsid w:val="008272E7"/>
    <w:rsid w:val="00830252"/>
    <w:rsid w:val="0083052E"/>
    <w:rsid w:val="00851574"/>
    <w:rsid w:val="008542EB"/>
    <w:rsid w:val="00867328"/>
    <w:rsid w:val="00884347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04FD"/>
    <w:rsid w:val="00912D67"/>
    <w:rsid w:val="00914144"/>
    <w:rsid w:val="00916D9F"/>
    <w:rsid w:val="00930B10"/>
    <w:rsid w:val="00934965"/>
    <w:rsid w:val="0094422D"/>
    <w:rsid w:val="0095252A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7EFC"/>
    <w:rsid w:val="009C03D0"/>
    <w:rsid w:val="009D150E"/>
    <w:rsid w:val="009D435E"/>
    <w:rsid w:val="009D4B73"/>
    <w:rsid w:val="009D4CC8"/>
    <w:rsid w:val="009F22CE"/>
    <w:rsid w:val="009F5827"/>
    <w:rsid w:val="00A00BD4"/>
    <w:rsid w:val="00A12FBD"/>
    <w:rsid w:val="00A2223A"/>
    <w:rsid w:val="00A25A11"/>
    <w:rsid w:val="00A33BD7"/>
    <w:rsid w:val="00A37B54"/>
    <w:rsid w:val="00A37E3C"/>
    <w:rsid w:val="00A4081F"/>
    <w:rsid w:val="00A41D58"/>
    <w:rsid w:val="00A57F06"/>
    <w:rsid w:val="00A70B9D"/>
    <w:rsid w:val="00A80B58"/>
    <w:rsid w:val="00A85371"/>
    <w:rsid w:val="00AA28A6"/>
    <w:rsid w:val="00AA58FB"/>
    <w:rsid w:val="00AB69F7"/>
    <w:rsid w:val="00AC134D"/>
    <w:rsid w:val="00AD1ED7"/>
    <w:rsid w:val="00AD6F0A"/>
    <w:rsid w:val="00AF5838"/>
    <w:rsid w:val="00B00763"/>
    <w:rsid w:val="00B02B4D"/>
    <w:rsid w:val="00B119D2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3033"/>
    <w:rsid w:val="00B90C72"/>
    <w:rsid w:val="00BB0905"/>
    <w:rsid w:val="00BB6B71"/>
    <w:rsid w:val="00BC2BC4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57B3"/>
    <w:rsid w:val="00C6177C"/>
    <w:rsid w:val="00C6390E"/>
    <w:rsid w:val="00C6481B"/>
    <w:rsid w:val="00C80EBE"/>
    <w:rsid w:val="00CA2953"/>
    <w:rsid w:val="00CA3D47"/>
    <w:rsid w:val="00CA4952"/>
    <w:rsid w:val="00CD5893"/>
    <w:rsid w:val="00CE2C53"/>
    <w:rsid w:val="00CE6C27"/>
    <w:rsid w:val="00CF479F"/>
    <w:rsid w:val="00CF5BA9"/>
    <w:rsid w:val="00D012DE"/>
    <w:rsid w:val="00D1193A"/>
    <w:rsid w:val="00D13723"/>
    <w:rsid w:val="00D17A1E"/>
    <w:rsid w:val="00D2258D"/>
    <w:rsid w:val="00D42799"/>
    <w:rsid w:val="00D4458C"/>
    <w:rsid w:val="00D4783B"/>
    <w:rsid w:val="00D50A1D"/>
    <w:rsid w:val="00D52229"/>
    <w:rsid w:val="00D54635"/>
    <w:rsid w:val="00D557CB"/>
    <w:rsid w:val="00D60CAF"/>
    <w:rsid w:val="00D72412"/>
    <w:rsid w:val="00D80AD8"/>
    <w:rsid w:val="00D83DA3"/>
    <w:rsid w:val="00D92725"/>
    <w:rsid w:val="00DA7F84"/>
    <w:rsid w:val="00DB010D"/>
    <w:rsid w:val="00DB230A"/>
    <w:rsid w:val="00DB3FDD"/>
    <w:rsid w:val="00DB4669"/>
    <w:rsid w:val="00DC0BE7"/>
    <w:rsid w:val="00DC16DF"/>
    <w:rsid w:val="00DC2DAD"/>
    <w:rsid w:val="00DE7468"/>
    <w:rsid w:val="00E01E76"/>
    <w:rsid w:val="00E20C71"/>
    <w:rsid w:val="00E21C50"/>
    <w:rsid w:val="00E23222"/>
    <w:rsid w:val="00E34E55"/>
    <w:rsid w:val="00E41A09"/>
    <w:rsid w:val="00E53417"/>
    <w:rsid w:val="00E565C2"/>
    <w:rsid w:val="00E67A91"/>
    <w:rsid w:val="00E75DFD"/>
    <w:rsid w:val="00E85B84"/>
    <w:rsid w:val="00E90984"/>
    <w:rsid w:val="00E90FD4"/>
    <w:rsid w:val="00E979BF"/>
    <w:rsid w:val="00EA053D"/>
    <w:rsid w:val="00EA1701"/>
    <w:rsid w:val="00EA2511"/>
    <w:rsid w:val="00EA25DF"/>
    <w:rsid w:val="00EA3659"/>
    <w:rsid w:val="00EC2E1B"/>
    <w:rsid w:val="00EE19D3"/>
    <w:rsid w:val="00EE5235"/>
    <w:rsid w:val="00EF0DE7"/>
    <w:rsid w:val="00EF6D60"/>
    <w:rsid w:val="00F16BE1"/>
    <w:rsid w:val="00F27C5C"/>
    <w:rsid w:val="00F3061F"/>
    <w:rsid w:val="00F455BF"/>
    <w:rsid w:val="00F51A21"/>
    <w:rsid w:val="00F53CBE"/>
    <w:rsid w:val="00F55F21"/>
    <w:rsid w:val="00F611D2"/>
    <w:rsid w:val="00F66FCA"/>
    <w:rsid w:val="00F82F15"/>
    <w:rsid w:val="00F87DC4"/>
    <w:rsid w:val="00FA557D"/>
    <w:rsid w:val="00FB244F"/>
    <w:rsid w:val="00FB4459"/>
    <w:rsid w:val="00FE5F52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2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408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0803A-BE25-4568-A056-6BDF6A8BE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14F93-AD1F-4A66-A8D0-B644F900F4E6}"/>
</file>

<file path=customXml/itemProps3.xml><?xml version="1.0" encoding="utf-8"?>
<ds:datastoreItem xmlns:ds="http://schemas.openxmlformats.org/officeDocument/2006/customXml" ds:itemID="{BC875A45-9EDE-449B-9D39-71774344D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2020-04-09T12:59:00Z</cp:lastPrinted>
  <dcterms:created xsi:type="dcterms:W3CDTF">2024-03-18T21:28:00Z</dcterms:created>
  <dcterms:modified xsi:type="dcterms:W3CDTF">2024-03-18T21:28:00Z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