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684B" w14:textId="602C5F82" w:rsidR="00454AC8" w:rsidRPr="003B7FA6" w:rsidRDefault="00454AC8" w:rsidP="00454AC8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3B7FA6">
        <w:rPr>
          <w:rFonts w:ascii="Arial" w:hAnsi="Arial" w:cs="Arial"/>
          <w:b/>
          <w:sz w:val="20"/>
          <w:szCs w:val="20"/>
        </w:rPr>
        <w:t>OPQ LEAVER</w:t>
      </w:r>
      <w:r w:rsidR="0055586A" w:rsidRPr="003B7FA6">
        <w:rPr>
          <w:rFonts w:ascii="Arial" w:hAnsi="Arial" w:cs="Arial"/>
          <w:b/>
          <w:sz w:val="20"/>
          <w:szCs w:val="20"/>
        </w:rPr>
        <w:t xml:space="preserve"> </w:t>
      </w:r>
    </w:p>
    <w:p w14:paraId="0795C517" w14:textId="6B8EE1C4" w:rsidR="00A12FBD" w:rsidRPr="003B7FA6" w:rsidRDefault="00454AC8" w:rsidP="00AD6072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3B7FA6">
        <w:rPr>
          <w:rFonts w:ascii="Arial" w:hAnsi="Arial" w:cs="Arial"/>
          <w:sz w:val="20"/>
          <w:szCs w:val="20"/>
        </w:rPr>
        <w:t>Letter to</w:t>
      </w:r>
      <w:r w:rsidRPr="003B7FA6">
        <w:rPr>
          <w:rFonts w:ascii="Arial" w:hAnsi="Arial" w:cs="Arial"/>
          <w:b/>
          <w:sz w:val="20"/>
          <w:szCs w:val="20"/>
        </w:rPr>
        <w:t xml:space="preserve"> </w:t>
      </w:r>
      <w:r w:rsidR="00B77AEA">
        <w:rPr>
          <w:rFonts w:ascii="Arial" w:hAnsi="Arial" w:cs="Arial"/>
          <w:b/>
          <w:sz w:val="20"/>
          <w:szCs w:val="20"/>
        </w:rPr>
        <w:t>ISABELLA CONTI</w:t>
      </w:r>
    </w:p>
    <w:p w14:paraId="44196E87" w14:textId="77777777" w:rsidR="00D86324" w:rsidRPr="00892494" w:rsidRDefault="00D86324" w:rsidP="00D86324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  <w:u w:val="single"/>
        </w:rPr>
      </w:pPr>
      <w:r w:rsidRPr="00892494">
        <w:rPr>
          <w:rFonts w:ascii="Arial" w:hAnsi="Arial" w:cs="Arial"/>
          <w:b/>
          <w:sz w:val="20"/>
          <w:szCs w:val="20"/>
          <w:u w:val="single"/>
        </w:rPr>
        <w:t>Key Points</w:t>
      </w:r>
    </w:p>
    <w:p w14:paraId="1EB21C45" w14:textId="6E3EF295" w:rsidR="00D86324" w:rsidRPr="006317ED" w:rsidRDefault="00D86324" w:rsidP="00D86324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iCs/>
          <w:sz w:val="20"/>
          <w:szCs w:val="20"/>
        </w:rPr>
      </w:pPr>
      <w:r w:rsidRPr="00892494">
        <w:rPr>
          <w:rFonts w:ascii="Arial" w:hAnsi="Arial" w:cs="Arial"/>
          <w:sz w:val="20"/>
          <w:szCs w:val="20"/>
        </w:rPr>
        <w:t xml:space="preserve">Date of leaving </w:t>
      </w:r>
      <w:r w:rsidRPr="00892494">
        <w:rPr>
          <w:rFonts w:ascii="Arial" w:hAnsi="Arial" w:cs="Arial"/>
          <w:b/>
          <w:sz w:val="20"/>
          <w:szCs w:val="20"/>
        </w:rPr>
        <w:t>(0</w:t>
      </w:r>
      <w:r>
        <w:rPr>
          <w:rFonts w:ascii="Arial" w:hAnsi="Arial" w:cs="Arial"/>
          <w:b/>
          <w:sz w:val="20"/>
          <w:szCs w:val="20"/>
        </w:rPr>
        <w:t>7</w:t>
      </w:r>
      <w:r w:rsidRPr="00892494">
        <w:rPr>
          <w:rFonts w:ascii="Arial" w:hAnsi="Arial" w:cs="Arial"/>
          <w:b/>
          <w:sz w:val="20"/>
          <w:szCs w:val="20"/>
        </w:rPr>
        <w:t>/09/202</w:t>
      </w:r>
      <w:r>
        <w:rPr>
          <w:rFonts w:ascii="Arial" w:hAnsi="Arial" w:cs="Arial"/>
          <w:b/>
          <w:sz w:val="20"/>
          <w:szCs w:val="20"/>
        </w:rPr>
        <w:t>5</w:t>
      </w:r>
      <w:r w:rsidRPr="00892494">
        <w:rPr>
          <w:rFonts w:ascii="Arial" w:hAnsi="Arial" w:cs="Arial"/>
          <w:b/>
          <w:sz w:val="20"/>
          <w:szCs w:val="20"/>
        </w:rPr>
        <w:t>)</w:t>
      </w:r>
    </w:p>
    <w:p w14:paraId="31F333C5" w14:textId="77777777" w:rsidR="00D86324" w:rsidRPr="00892494" w:rsidRDefault="00D86324" w:rsidP="00D86324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1596B10F" w14:textId="4BF38744" w:rsidR="00D86324" w:rsidRPr="00A26231" w:rsidRDefault="00D86324" w:rsidP="005E3C55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A26231">
        <w:rPr>
          <w:rFonts w:ascii="Arial" w:hAnsi="Arial" w:cs="Arial"/>
          <w:sz w:val="20"/>
          <w:szCs w:val="20"/>
        </w:rPr>
        <w:t xml:space="preserve">Value of Personal Retirement Account (PRA) at date of leaving </w:t>
      </w:r>
      <w:r w:rsidRPr="00A26231">
        <w:rPr>
          <w:rFonts w:ascii="Arial" w:hAnsi="Arial" w:cs="Arial"/>
          <w:bCs/>
          <w:sz w:val="20"/>
          <w:szCs w:val="20"/>
        </w:rPr>
        <w:t>(</w:t>
      </w:r>
      <w:r w:rsidRPr="00A26231">
        <w:rPr>
          <w:rFonts w:ascii="Arial" w:hAnsi="Arial" w:cs="Arial"/>
          <w:b/>
          <w:sz w:val="20"/>
          <w:szCs w:val="20"/>
        </w:rPr>
        <w:t>£</w:t>
      </w:r>
      <w:r w:rsidR="00AA74E5" w:rsidRPr="00A26231">
        <w:rPr>
          <w:rFonts w:ascii="Arial" w:hAnsi="Arial" w:cs="Arial"/>
          <w:b/>
          <w:sz w:val="20"/>
          <w:szCs w:val="20"/>
        </w:rPr>
        <w:t>76</w:t>
      </w:r>
      <w:r w:rsidRPr="00A26231">
        <w:rPr>
          <w:rFonts w:ascii="Arial" w:hAnsi="Arial" w:cs="Arial"/>
          <w:b/>
          <w:sz w:val="20"/>
          <w:szCs w:val="20"/>
        </w:rPr>
        <w:t>,</w:t>
      </w:r>
      <w:r w:rsidR="00FF43BF" w:rsidRPr="00A26231">
        <w:rPr>
          <w:rFonts w:ascii="Arial" w:hAnsi="Arial" w:cs="Arial"/>
          <w:b/>
          <w:sz w:val="20"/>
          <w:szCs w:val="20"/>
        </w:rPr>
        <w:t xml:space="preserve">471.40, </w:t>
      </w:r>
      <w:r w:rsidR="00FF43BF" w:rsidRPr="00A26231">
        <w:rPr>
          <w:rFonts w:ascii="Arial" w:hAnsi="Arial" w:cs="Arial"/>
          <w:b/>
          <w:i/>
          <w:sz w:val="20"/>
          <w:szCs w:val="20"/>
        </w:rPr>
        <w:t>including transfer in of £37,040.81</w:t>
      </w:r>
      <w:r w:rsidRPr="00A26231">
        <w:rPr>
          <w:rFonts w:ascii="Arial" w:hAnsi="Arial" w:cs="Arial"/>
          <w:bCs/>
          <w:sz w:val="20"/>
          <w:szCs w:val="20"/>
        </w:rPr>
        <w:t xml:space="preserve">) </w:t>
      </w:r>
      <w:r w:rsidRPr="00A26231">
        <w:rPr>
          <w:rFonts w:ascii="Arial" w:hAnsi="Arial" w:cs="Arial"/>
          <w:sz w:val="20"/>
          <w:szCs w:val="20"/>
        </w:rPr>
        <w:t>–</w:t>
      </w:r>
      <w:r w:rsidR="00534C17">
        <w:rPr>
          <w:rFonts w:ascii="Arial" w:hAnsi="Arial" w:cs="Arial"/>
          <w:sz w:val="20"/>
          <w:szCs w:val="20"/>
        </w:rPr>
        <w:t xml:space="preserve"> </w:t>
      </w:r>
      <w:r w:rsidR="00534C17" w:rsidRPr="00A26231">
        <w:rPr>
          <w:rFonts w:ascii="Arial" w:hAnsi="Arial" w:cs="Arial"/>
          <w:sz w:val="20"/>
          <w:szCs w:val="20"/>
        </w:rPr>
        <w:t>‘</w:t>
      </w:r>
      <w:r w:rsidR="00534C17" w:rsidRPr="00A26231">
        <w:rPr>
          <w:rFonts w:ascii="Arial" w:hAnsi="Arial" w:cs="Arial"/>
          <w:i/>
          <w:sz w:val="20"/>
          <w:szCs w:val="20"/>
        </w:rPr>
        <w:t>NO</w:t>
      </w:r>
      <w:r w:rsidR="00534C17" w:rsidRPr="00A26231">
        <w:rPr>
          <w:rFonts w:ascii="Arial" w:hAnsi="Arial" w:cs="Arial"/>
          <w:sz w:val="20"/>
          <w:szCs w:val="20"/>
        </w:rPr>
        <w:t xml:space="preserve">’ </w:t>
      </w:r>
      <w:r w:rsidRPr="00A26231">
        <w:rPr>
          <w:rFonts w:ascii="Arial" w:hAnsi="Arial" w:cs="Arial"/>
          <w:sz w:val="20"/>
          <w:szCs w:val="20"/>
        </w:rPr>
        <w:t>Lifestyle Fund</w:t>
      </w:r>
    </w:p>
    <w:p w14:paraId="51134CD0" w14:textId="77777777" w:rsidR="00D86324" w:rsidRPr="00892494" w:rsidRDefault="00D86324" w:rsidP="00D86324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1E45DC27" w14:textId="65FC0CC1" w:rsidR="00D86324" w:rsidRPr="00A26231" w:rsidRDefault="00D86324" w:rsidP="005E3C55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A26231">
        <w:rPr>
          <w:rFonts w:ascii="Arial" w:hAnsi="Arial" w:cs="Arial"/>
          <w:sz w:val="20"/>
          <w:szCs w:val="20"/>
        </w:rPr>
        <w:t xml:space="preserve">Value of member contributions at date of leaving </w:t>
      </w:r>
      <w:r w:rsidRPr="00A26231">
        <w:rPr>
          <w:rFonts w:ascii="Arial" w:hAnsi="Arial" w:cs="Arial"/>
          <w:bCs/>
          <w:sz w:val="20"/>
          <w:szCs w:val="20"/>
        </w:rPr>
        <w:t>(</w:t>
      </w:r>
      <w:r w:rsidRPr="00A26231">
        <w:rPr>
          <w:rFonts w:ascii="Arial" w:hAnsi="Arial" w:cs="Arial"/>
          <w:b/>
          <w:sz w:val="20"/>
          <w:szCs w:val="20"/>
        </w:rPr>
        <w:t>£</w:t>
      </w:r>
      <w:r w:rsidR="00AC0315" w:rsidRPr="00A26231">
        <w:rPr>
          <w:rFonts w:ascii="Arial" w:hAnsi="Arial" w:cs="Arial"/>
          <w:b/>
          <w:sz w:val="20"/>
          <w:szCs w:val="20"/>
        </w:rPr>
        <w:t>2</w:t>
      </w:r>
      <w:r w:rsidRPr="00A26231">
        <w:rPr>
          <w:rFonts w:ascii="Arial" w:hAnsi="Arial" w:cs="Arial"/>
          <w:b/>
          <w:sz w:val="20"/>
          <w:szCs w:val="20"/>
        </w:rPr>
        <w:t>8,</w:t>
      </w:r>
      <w:r w:rsidR="00AC0315" w:rsidRPr="00A26231">
        <w:rPr>
          <w:rFonts w:ascii="Arial" w:hAnsi="Arial" w:cs="Arial"/>
          <w:b/>
          <w:sz w:val="20"/>
          <w:szCs w:val="20"/>
        </w:rPr>
        <w:t>307</w:t>
      </w:r>
      <w:r w:rsidRPr="00A26231">
        <w:rPr>
          <w:rFonts w:ascii="Arial" w:hAnsi="Arial" w:cs="Arial"/>
          <w:b/>
          <w:sz w:val="20"/>
          <w:szCs w:val="20"/>
        </w:rPr>
        <w:t>.</w:t>
      </w:r>
      <w:r w:rsidR="00AC0315" w:rsidRPr="00A26231">
        <w:rPr>
          <w:rFonts w:ascii="Arial" w:hAnsi="Arial" w:cs="Arial"/>
          <w:b/>
          <w:sz w:val="20"/>
          <w:szCs w:val="20"/>
        </w:rPr>
        <w:t>17</w:t>
      </w:r>
      <w:r w:rsidR="005076AA" w:rsidRPr="00A26231">
        <w:rPr>
          <w:rFonts w:ascii="Arial" w:hAnsi="Arial" w:cs="Arial"/>
          <w:b/>
          <w:sz w:val="20"/>
          <w:szCs w:val="20"/>
        </w:rPr>
        <w:t xml:space="preserve">, </w:t>
      </w:r>
      <w:r w:rsidR="005076AA" w:rsidRPr="00A26231">
        <w:rPr>
          <w:rFonts w:ascii="Arial" w:hAnsi="Arial" w:cs="Arial"/>
          <w:b/>
          <w:i/>
          <w:sz w:val="20"/>
          <w:szCs w:val="20"/>
        </w:rPr>
        <w:t>including transfer in of £13,141.56</w:t>
      </w:r>
      <w:r w:rsidRPr="00A26231">
        <w:rPr>
          <w:rFonts w:ascii="Arial" w:hAnsi="Arial" w:cs="Arial"/>
          <w:bCs/>
          <w:sz w:val="20"/>
          <w:szCs w:val="20"/>
        </w:rPr>
        <w:t xml:space="preserve">) </w:t>
      </w:r>
      <w:r w:rsidRPr="00A26231">
        <w:rPr>
          <w:rFonts w:ascii="Arial" w:hAnsi="Arial" w:cs="Arial"/>
          <w:sz w:val="20"/>
          <w:szCs w:val="20"/>
        </w:rPr>
        <w:t>– ‘</w:t>
      </w:r>
      <w:r w:rsidR="005076AA" w:rsidRPr="00A26231">
        <w:rPr>
          <w:rFonts w:ascii="Arial" w:hAnsi="Arial" w:cs="Arial"/>
          <w:i/>
          <w:sz w:val="20"/>
          <w:szCs w:val="20"/>
        </w:rPr>
        <w:t>NO</w:t>
      </w:r>
      <w:r w:rsidRPr="00A26231">
        <w:rPr>
          <w:rFonts w:ascii="Arial" w:hAnsi="Arial" w:cs="Arial"/>
          <w:sz w:val="20"/>
          <w:szCs w:val="20"/>
        </w:rPr>
        <w:t>’ Lifestyle Fund</w:t>
      </w:r>
    </w:p>
    <w:p w14:paraId="791B862D" w14:textId="77777777" w:rsidR="00D86324" w:rsidRPr="00892494" w:rsidRDefault="00D86324" w:rsidP="00D86324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42318D37" w14:textId="580DA74B" w:rsidR="00D86324" w:rsidRPr="00B0625C" w:rsidRDefault="00D86324" w:rsidP="005E3C55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iCs/>
          <w:sz w:val="20"/>
          <w:szCs w:val="20"/>
        </w:rPr>
      </w:pPr>
      <w:r w:rsidRPr="00B0625C">
        <w:rPr>
          <w:rFonts w:ascii="Arial" w:hAnsi="Arial" w:cs="Arial"/>
          <w:sz w:val="20"/>
          <w:szCs w:val="20"/>
        </w:rPr>
        <w:t xml:space="preserve">Value of employer contributions at date of leaving </w:t>
      </w:r>
      <w:r w:rsidRPr="00B0625C">
        <w:rPr>
          <w:rFonts w:ascii="Arial" w:hAnsi="Arial" w:cs="Arial"/>
          <w:bCs/>
          <w:sz w:val="20"/>
          <w:szCs w:val="20"/>
        </w:rPr>
        <w:t>(</w:t>
      </w:r>
      <w:r w:rsidRPr="00B0625C">
        <w:rPr>
          <w:rFonts w:ascii="Arial" w:hAnsi="Arial" w:cs="Arial"/>
          <w:b/>
          <w:sz w:val="20"/>
          <w:szCs w:val="20"/>
        </w:rPr>
        <w:t>£</w:t>
      </w:r>
      <w:r w:rsidR="00B0625C" w:rsidRPr="00B0625C">
        <w:rPr>
          <w:rFonts w:ascii="Arial" w:hAnsi="Arial" w:cs="Arial"/>
          <w:b/>
          <w:sz w:val="20"/>
          <w:szCs w:val="20"/>
        </w:rPr>
        <w:t>48</w:t>
      </w:r>
      <w:r w:rsidRPr="00B0625C">
        <w:rPr>
          <w:rFonts w:ascii="Arial" w:hAnsi="Arial" w:cs="Arial"/>
          <w:b/>
          <w:sz w:val="20"/>
          <w:szCs w:val="20"/>
        </w:rPr>
        <w:t>,</w:t>
      </w:r>
      <w:r w:rsidR="00B0625C" w:rsidRPr="00B0625C">
        <w:rPr>
          <w:rFonts w:ascii="Arial" w:hAnsi="Arial" w:cs="Arial"/>
          <w:b/>
          <w:sz w:val="20"/>
          <w:szCs w:val="20"/>
        </w:rPr>
        <w:t>164</w:t>
      </w:r>
      <w:r w:rsidRPr="00B0625C">
        <w:rPr>
          <w:rFonts w:ascii="Arial" w:hAnsi="Arial" w:cs="Arial"/>
          <w:b/>
          <w:sz w:val="20"/>
          <w:szCs w:val="20"/>
        </w:rPr>
        <w:t>.</w:t>
      </w:r>
      <w:r w:rsidR="00B0625C" w:rsidRPr="00B0625C">
        <w:rPr>
          <w:rFonts w:ascii="Arial" w:hAnsi="Arial" w:cs="Arial"/>
          <w:b/>
          <w:sz w:val="20"/>
          <w:szCs w:val="20"/>
        </w:rPr>
        <w:t>23</w:t>
      </w:r>
      <w:r w:rsidR="00A26231" w:rsidRPr="00B0625C">
        <w:rPr>
          <w:rFonts w:ascii="Arial" w:hAnsi="Arial" w:cs="Arial"/>
          <w:b/>
          <w:sz w:val="20"/>
          <w:szCs w:val="20"/>
        </w:rPr>
        <w:t xml:space="preserve">, </w:t>
      </w:r>
      <w:r w:rsidR="00A26231" w:rsidRPr="00B0625C">
        <w:rPr>
          <w:rFonts w:ascii="Arial" w:hAnsi="Arial" w:cs="Arial"/>
          <w:b/>
          <w:i/>
          <w:sz w:val="20"/>
          <w:szCs w:val="20"/>
        </w:rPr>
        <w:t>including transfer in of £</w:t>
      </w:r>
      <w:r w:rsidR="00B0625C" w:rsidRPr="00B0625C">
        <w:rPr>
          <w:rFonts w:ascii="Arial" w:hAnsi="Arial" w:cs="Arial"/>
          <w:b/>
          <w:i/>
          <w:sz w:val="20"/>
          <w:szCs w:val="20"/>
        </w:rPr>
        <w:t>2</w:t>
      </w:r>
      <w:r w:rsidR="00A26231" w:rsidRPr="00B0625C">
        <w:rPr>
          <w:rFonts w:ascii="Arial" w:hAnsi="Arial" w:cs="Arial"/>
          <w:b/>
          <w:i/>
          <w:sz w:val="20"/>
          <w:szCs w:val="20"/>
        </w:rPr>
        <w:t>3,</w:t>
      </w:r>
      <w:r w:rsidR="00B0625C" w:rsidRPr="00B0625C">
        <w:rPr>
          <w:rFonts w:ascii="Arial" w:hAnsi="Arial" w:cs="Arial"/>
          <w:b/>
          <w:i/>
          <w:sz w:val="20"/>
          <w:szCs w:val="20"/>
        </w:rPr>
        <w:t>889</w:t>
      </w:r>
      <w:r w:rsidR="00A26231" w:rsidRPr="00B0625C">
        <w:rPr>
          <w:rFonts w:ascii="Arial" w:hAnsi="Arial" w:cs="Arial"/>
          <w:b/>
          <w:i/>
          <w:sz w:val="20"/>
          <w:szCs w:val="20"/>
        </w:rPr>
        <w:t>.</w:t>
      </w:r>
      <w:r w:rsidR="00B0625C" w:rsidRPr="00B0625C">
        <w:rPr>
          <w:rFonts w:ascii="Arial" w:hAnsi="Arial" w:cs="Arial"/>
          <w:b/>
          <w:i/>
          <w:sz w:val="20"/>
          <w:szCs w:val="20"/>
        </w:rPr>
        <w:t>2</w:t>
      </w:r>
      <w:r w:rsidR="00A26231" w:rsidRPr="00B0625C">
        <w:rPr>
          <w:rFonts w:ascii="Arial" w:hAnsi="Arial" w:cs="Arial"/>
          <w:b/>
          <w:i/>
          <w:sz w:val="20"/>
          <w:szCs w:val="20"/>
        </w:rPr>
        <w:t>5</w:t>
      </w:r>
      <w:r w:rsidRPr="00B0625C">
        <w:rPr>
          <w:rFonts w:ascii="Arial" w:hAnsi="Arial" w:cs="Arial"/>
          <w:bCs/>
          <w:sz w:val="20"/>
          <w:szCs w:val="20"/>
        </w:rPr>
        <w:t xml:space="preserve">) </w:t>
      </w:r>
      <w:r w:rsidRPr="00B0625C">
        <w:rPr>
          <w:rFonts w:ascii="Arial" w:hAnsi="Arial" w:cs="Arial"/>
          <w:sz w:val="20"/>
          <w:szCs w:val="20"/>
        </w:rPr>
        <w:t>– ‘</w:t>
      </w:r>
      <w:r w:rsidR="00B0625C">
        <w:rPr>
          <w:rFonts w:ascii="Arial" w:hAnsi="Arial" w:cs="Arial"/>
          <w:i/>
          <w:sz w:val="20"/>
          <w:szCs w:val="20"/>
        </w:rPr>
        <w:t>NO</w:t>
      </w:r>
      <w:r w:rsidRPr="00B0625C">
        <w:rPr>
          <w:rFonts w:ascii="Arial" w:hAnsi="Arial" w:cs="Arial"/>
          <w:sz w:val="20"/>
          <w:szCs w:val="20"/>
        </w:rPr>
        <w:t>’ Lifestyle Fund</w:t>
      </w:r>
    </w:p>
    <w:p w14:paraId="270DAF3C" w14:textId="77777777" w:rsidR="00551A23" w:rsidRDefault="00551A23" w:rsidP="00AD6072">
      <w:pPr>
        <w:tabs>
          <w:tab w:val="left" w:pos="-720"/>
        </w:tabs>
        <w:suppressAutoHyphens/>
        <w:jc w:val="both"/>
        <w:rPr>
          <w:rFonts w:ascii="Arial" w:hAnsi="Arial" w:cs="Arial"/>
          <w:i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8946" w:type="dxa"/>
        <w:tblLook w:val="0000" w:firstRow="0" w:lastRow="0" w:firstColumn="0" w:lastColumn="0" w:noHBand="0" w:noVBand="0"/>
      </w:tblPr>
      <w:tblGrid>
        <w:gridCol w:w="8946"/>
      </w:tblGrid>
      <w:tr w:rsidR="009011D9" w:rsidRPr="005D2E02" w14:paraId="2CA1FDB6" w14:textId="77777777" w:rsidTr="00BB5192">
        <w:trPr>
          <w:trHeight w:val="2154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507E9F" w14:textId="77777777" w:rsidR="009011D9" w:rsidRDefault="009011D9" w:rsidP="00AD6072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1"/>
              <w:gridCol w:w="1633"/>
              <w:gridCol w:w="1633"/>
              <w:gridCol w:w="1633"/>
            </w:tblGrid>
            <w:tr w:rsidR="009011D9" w:rsidRPr="005D2E02" w14:paraId="01253250" w14:textId="77777777" w:rsidTr="00BB5192">
              <w:tc>
                <w:tcPr>
                  <w:tcW w:w="3821" w:type="dxa"/>
                </w:tcPr>
                <w:p w14:paraId="6D166FB4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3082">
                    <w:rPr>
                      <w:rFonts w:ascii="Arial" w:hAnsi="Arial" w:cs="Arial"/>
                      <w:b/>
                      <w:sz w:val="20"/>
                      <w:szCs w:val="20"/>
                    </w:rPr>
                    <w:t>Member</w:t>
                  </w:r>
                  <w:r w:rsidRPr="000B183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Co</w:t>
                  </w:r>
                  <w:r w:rsidRPr="005D2E02">
                    <w:rPr>
                      <w:rFonts w:ascii="Arial" w:hAnsi="Arial" w:cs="Arial"/>
                      <w:b/>
                      <w:sz w:val="20"/>
                      <w:szCs w:val="20"/>
                    </w:rPr>
                    <w:t>ntributions</w:t>
                  </w:r>
                </w:p>
              </w:tc>
              <w:tc>
                <w:tcPr>
                  <w:tcW w:w="1633" w:type="dxa"/>
                </w:tcPr>
                <w:p w14:paraId="10C83ED9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D2E02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 of Units</w:t>
                  </w:r>
                </w:p>
              </w:tc>
              <w:tc>
                <w:tcPr>
                  <w:tcW w:w="1633" w:type="dxa"/>
                </w:tcPr>
                <w:p w14:paraId="6D1FBCA8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D2E02">
                    <w:rPr>
                      <w:rFonts w:ascii="Arial" w:hAnsi="Arial" w:cs="Arial"/>
                      <w:b/>
                      <w:sz w:val="20"/>
                      <w:szCs w:val="20"/>
                    </w:rPr>
                    <w:t>Unit Price</w:t>
                  </w:r>
                </w:p>
              </w:tc>
              <w:tc>
                <w:tcPr>
                  <w:tcW w:w="1633" w:type="dxa"/>
                </w:tcPr>
                <w:p w14:paraId="75957137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D2E02">
                    <w:rPr>
                      <w:rFonts w:ascii="Arial" w:hAnsi="Arial" w:cs="Arial"/>
                      <w:b/>
                      <w:sz w:val="20"/>
                      <w:szCs w:val="20"/>
                    </w:rPr>
                    <w:t>Value</w:t>
                  </w:r>
                </w:p>
              </w:tc>
            </w:tr>
            <w:tr w:rsidR="009011D9" w:rsidRPr="005D2E02" w14:paraId="1A47141A" w14:textId="77777777" w:rsidTr="00BB5192">
              <w:tc>
                <w:tcPr>
                  <w:tcW w:w="3821" w:type="dxa"/>
                </w:tcPr>
                <w:p w14:paraId="0B07C6C3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2E02">
                    <w:rPr>
                      <w:rFonts w:ascii="Arial" w:hAnsi="Arial" w:cs="Arial"/>
                      <w:sz w:val="20"/>
                      <w:szCs w:val="20"/>
                    </w:rPr>
                    <w:t>Global Equity</w:t>
                  </w:r>
                </w:p>
              </w:tc>
              <w:tc>
                <w:tcPr>
                  <w:tcW w:w="1633" w:type="dxa"/>
                </w:tcPr>
                <w:p w14:paraId="4460D3F3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3,793.3002</w:t>
                  </w:r>
                </w:p>
              </w:tc>
              <w:tc>
                <w:tcPr>
                  <w:tcW w:w="1633" w:type="dxa"/>
                </w:tcPr>
                <w:p w14:paraId="51AFDD97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2E02">
                    <w:rPr>
                      <w:rFonts w:ascii="Arial" w:hAnsi="Arial" w:cs="Arial"/>
                      <w:sz w:val="20"/>
                      <w:szCs w:val="20"/>
                    </w:rPr>
                    <w:t>x £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Pr="005D2E0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998</w:t>
                  </w:r>
                </w:p>
              </w:tc>
              <w:tc>
                <w:tcPr>
                  <w:tcW w:w="1633" w:type="dxa"/>
                </w:tcPr>
                <w:p w14:paraId="62D4D6F3" w14:textId="7651BDC2" w:rsidR="009011D9" w:rsidRPr="005D2E02" w:rsidRDefault="001564E3" w:rsidP="005E3C55">
                  <w:pPr>
                    <w:framePr w:hSpace="180" w:wrap="around" w:vAnchor="text" w:hAnchor="text" w:y="1"/>
                    <w:tabs>
                      <w:tab w:val="decimal" w:pos="1022"/>
                    </w:tabs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=   </w:t>
                  </w:r>
                  <w:r w:rsidR="009011D9" w:rsidRPr="005D2E02"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  <w:r w:rsidR="009011D9">
                    <w:rPr>
                      <w:rFonts w:ascii="Arial" w:hAnsi="Arial" w:cs="Arial"/>
                      <w:sz w:val="20"/>
                      <w:szCs w:val="20"/>
                    </w:rPr>
                    <w:t>15,165.61</w:t>
                  </w:r>
                </w:p>
              </w:tc>
            </w:tr>
            <w:tr w:rsidR="009011D9" w:rsidRPr="005D2E02" w14:paraId="44E9AC53" w14:textId="77777777" w:rsidTr="00BB5192">
              <w:tc>
                <w:tcPr>
                  <w:tcW w:w="3821" w:type="dxa"/>
                </w:tcPr>
                <w:p w14:paraId="33DAEB88" w14:textId="4CDDF468" w:rsidR="009011D9" w:rsidRPr="005D2E02" w:rsidRDefault="007D23D2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Balanced Fund</w:t>
                  </w:r>
                  <w:r w:rsidR="009011D9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="009011D9" w:rsidRPr="004E0122">
                    <w:rPr>
                      <w:rFonts w:ascii="Arial" w:hAnsi="Arial" w:cs="Arial"/>
                      <w:i/>
                      <w:sz w:val="20"/>
                      <w:szCs w:val="20"/>
                    </w:rPr>
                    <w:t>transfer in</w:t>
                  </w:r>
                  <w:r w:rsidR="009011D9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33" w:type="dxa"/>
                </w:tcPr>
                <w:p w14:paraId="708AA22F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2,675.9432</w:t>
                  </w:r>
                </w:p>
              </w:tc>
              <w:tc>
                <w:tcPr>
                  <w:tcW w:w="1633" w:type="dxa"/>
                </w:tcPr>
                <w:p w14:paraId="117CE6DA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2E02">
                    <w:rPr>
                      <w:rFonts w:ascii="Arial" w:hAnsi="Arial" w:cs="Arial"/>
                      <w:sz w:val="20"/>
                      <w:szCs w:val="20"/>
                    </w:rPr>
                    <w:t>x £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Pr="005D2E0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911</w:t>
                  </w:r>
                </w:p>
              </w:tc>
              <w:tc>
                <w:tcPr>
                  <w:tcW w:w="1633" w:type="dxa"/>
                </w:tcPr>
                <w:p w14:paraId="7FB103BF" w14:textId="6CFFB25D" w:rsidR="009011D9" w:rsidRPr="005D2E02" w:rsidRDefault="001564E3" w:rsidP="005E3C55">
                  <w:pPr>
                    <w:framePr w:hSpace="180" w:wrap="around" w:vAnchor="text" w:hAnchor="text" w:y="1"/>
                    <w:tabs>
                      <w:tab w:val="decimal" w:pos="1022"/>
                    </w:tabs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=   </w:t>
                  </w:r>
                  <w:r w:rsidR="009011D9" w:rsidRPr="005D2E02"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  <w:r w:rsidR="009011D9">
                    <w:rPr>
                      <w:rFonts w:ascii="Arial" w:hAnsi="Arial" w:cs="Arial"/>
                      <w:sz w:val="20"/>
                      <w:szCs w:val="20"/>
                    </w:rPr>
                    <w:t>13,141.56</w:t>
                  </w:r>
                </w:p>
              </w:tc>
            </w:tr>
            <w:tr w:rsidR="009011D9" w:rsidRPr="005D2E02" w14:paraId="708EAC8D" w14:textId="77777777" w:rsidTr="00BB5192">
              <w:tc>
                <w:tcPr>
                  <w:tcW w:w="7087" w:type="dxa"/>
                  <w:gridSpan w:val="3"/>
                </w:tcPr>
                <w:p w14:paraId="5384C265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D2E02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633" w:type="dxa"/>
                </w:tcPr>
                <w:p w14:paraId="27227928" w14:textId="667E4D0C" w:rsidR="009011D9" w:rsidRPr="005D2E02" w:rsidRDefault="001564E3" w:rsidP="005E3C55">
                  <w:pPr>
                    <w:framePr w:hSpace="180" w:wrap="around" w:vAnchor="text" w:hAnchor="text" w:y="1"/>
                    <w:tabs>
                      <w:tab w:val="decimal" w:pos="1022"/>
                    </w:tabs>
                    <w:suppressOverlap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=   </w:t>
                  </w:r>
                  <w:r w:rsidR="009011D9" w:rsidRPr="005D2E02">
                    <w:rPr>
                      <w:rFonts w:ascii="Arial" w:hAnsi="Arial" w:cs="Arial"/>
                      <w:b/>
                      <w:sz w:val="20"/>
                      <w:szCs w:val="20"/>
                    </w:rPr>
                    <w:t>£</w:t>
                  </w:r>
                  <w:r w:rsidR="009011D9">
                    <w:rPr>
                      <w:rFonts w:ascii="Arial" w:hAnsi="Arial" w:cs="Arial"/>
                      <w:b/>
                      <w:sz w:val="20"/>
                      <w:szCs w:val="20"/>
                    </w:rPr>
                    <w:t>28,307.17</w:t>
                  </w:r>
                </w:p>
              </w:tc>
            </w:tr>
          </w:tbl>
          <w:p w14:paraId="0BFAC35B" w14:textId="77777777" w:rsidR="009011D9" w:rsidRDefault="009011D9" w:rsidP="00AD6072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1"/>
              <w:gridCol w:w="1633"/>
              <w:gridCol w:w="1633"/>
              <w:gridCol w:w="1633"/>
            </w:tblGrid>
            <w:tr w:rsidR="009011D9" w:rsidRPr="005D2E02" w14:paraId="20B57AE2" w14:textId="77777777" w:rsidTr="00BB5192">
              <w:tc>
                <w:tcPr>
                  <w:tcW w:w="3821" w:type="dxa"/>
                </w:tcPr>
                <w:p w14:paraId="2E253DA5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Employer</w:t>
                  </w:r>
                  <w:r w:rsidRPr="005D2E0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</w:t>
                  </w:r>
                  <w:r w:rsidRPr="005D2E02">
                    <w:rPr>
                      <w:rFonts w:ascii="Arial" w:hAnsi="Arial" w:cs="Arial"/>
                      <w:b/>
                      <w:sz w:val="20"/>
                      <w:szCs w:val="20"/>
                    </w:rPr>
                    <w:t>ontributions</w:t>
                  </w:r>
                </w:p>
              </w:tc>
              <w:tc>
                <w:tcPr>
                  <w:tcW w:w="1633" w:type="dxa"/>
                </w:tcPr>
                <w:p w14:paraId="65BAB6A2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D2E02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 of Units</w:t>
                  </w:r>
                </w:p>
              </w:tc>
              <w:tc>
                <w:tcPr>
                  <w:tcW w:w="1633" w:type="dxa"/>
                </w:tcPr>
                <w:p w14:paraId="46FD60EF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D2E02">
                    <w:rPr>
                      <w:rFonts w:ascii="Arial" w:hAnsi="Arial" w:cs="Arial"/>
                      <w:b/>
                      <w:sz w:val="20"/>
                      <w:szCs w:val="20"/>
                    </w:rPr>
                    <w:t>Unit Price</w:t>
                  </w:r>
                </w:p>
              </w:tc>
              <w:tc>
                <w:tcPr>
                  <w:tcW w:w="1633" w:type="dxa"/>
                </w:tcPr>
                <w:p w14:paraId="017C82E0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D2E02">
                    <w:rPr>
                      <w:rFonts w:ascii="Arial" w:hAnsi="Arial" w:cs="Arial"/>
                      <w:b/>
                      <w:sz w:val="20"/>
                      <w:szCs w:val="20"/>
                    </w:rPr>
                    <w:t>Value</w:t>
                  </w:r>
                </w:p>
              </w:tc>
            </w:tr>
            <w:tr w:rsidR="009011D9" w:rsidRPr="005D2E02" w14:paraId="74EFEEDA" w14:textId="77777777" w:rsidTr="00BB5192">
              <w:tc>
                <w:tcPr>
                  <w:tcW w:w="3821" w:type="dxa"/>
                </w:tcPr>
                <w:p w14:paraId="6D37E9B8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2E02">
                    <w:rPr>
                      <w:rFonts w:ascii="Arial" w:hAnsi="Arial" w:cs="Arial"/>
                      <w:sz w:val="20"/>
                      <w:szCs w:val="20"/>
                    </w:rPr>
                    <w:t>Global Equity</w:t>
                  </w:r>
                </w:p>
              </w:tc>
              <w:tc>
                <w:tcPr>
                  <w:tcW w:w="1633" w:type="dxa"/>
                </w:tcPr>
                <w:p w14:paraId="150E3756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6,069.2803</w:t>
                  </w:r>
                </w:p>
              </w:tc>
              <w:tc>
                <w:tcPr>
                  <w:tcW w:w="1633" w:type="dxa"/>
                </w:tcPr>
                <w:p w14:paraId="5D6DA74C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2E02">
                    <w:rPr>
                      <w:rFonts w:ascii="Arial" w:hAnsi="Arial" w:cs="Arial"/>
                      <w:sz w:val="20"/>
                      <w:szCs w:val="20"/>
                    </w:rPr>
                    <w:t>x £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Pr="005D2E0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998</w:t>
                  </w:r>
                </w:p>
              </w:tc>
              <w:tc>
                <w:tcPr>
                  <w:tcW w:w="1633" w:type="dxa"/>
                </w:tcPr>
                <w:p w14:paraId="52B7EC45" w14:textId="2D3011C2" w:rsidR="009011D9" w:rsidRPr="005D2E02" w:rsidRDefault="001564E3" w:rsidP="005E3C55">
                  <w:pPr>
                    <w:framePr w:hSpace="180" w:wrap="around" w:vAnchor="text" w:hAnchor="text" w:y="1"/>
                    <w:tabs>
                      <w:tab w:val="decimal" w:pos="1020"/>
                    </w:tabs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= </w:t>
                  </w:r>
                  <w:r w:rsidR="006966F4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9011D9" w:rsidRPr="005D2E02"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  <w:r w:rsidR="009011D9">
                    <w:rPr>
                      <w:rFonts w:ascii="Arial" w:hAnsi="Arial" w:cs="Arial"/>
                      <w:sz w:val="20"/>
                      <w:szCs w:val="20"/>
                    </w:rPr>
                    <w:t>24,264.98</w:t>
                  </w:r>
                </w:p>
              </w:tc>
            </w:tr>
            <w:tr w:rsidR="009011D9" w:rsidRPr="005D2E02" w14:paraId="1987735B" w14:textId="77777777" w:rsidTr="00BB5192">
              <w:tc>
                <w:tcPr>
                  <w:tcW w:w="3821" w:type="dxa"/>
                </w:tcPr>
                <w:p w14:paraId="33AB0E97" w14:textId="50551579" w:rsidR="009011D9" w:rsidRPr="005D2E02" w:rsidRDefault="007D23D2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Balanced Fund</w:t>
                  </w:r>
                  <w:r w:rsidR="009011D9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="009011D9" w:rsidRPr="004E0122">
                    <w:rPr>
                      <w:rFonts w:ascii="Arial" w:hAnsi="Arial" w:cs="Arial"/>
                      <w:i/>
                      <w:sz w:val="20"/>
                      <w:szCs w:val="20"/>
                    </w:rPr>
                    <w:t>transfer in</w:t>
                  </w:r>
                  <w:r w:rsidR="009011D9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33" w:type="dxa"/>
                </w:tcPr>
                <w:p w14:paraId="445B9830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4,866.4727</w:t>
                  </w:r>
                </w:p>
              </w:tc>
              <w:tc>
                <w:tcPr>
                  <w:tcW w:w="1633" w:type="dxa"/>
                </w:tcPr>
                <w:p w14:paraId="08EA4168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2E02">
                    <w:rPr>
                      <w:rFonts w:ascii="Arial" w:hAnsi="Arial" w:cs="Arial"/>
                      <w:sz w:val="20"/>
                      <w:szCs w:val="20"/>
                    </w:rPr>
                    <w:t>x £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Pr="005D2E0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911</w:t>
                  </w:r>
                </w:p>
              </w:tc>
              <w:tc>
                <w:tcPr>
                  <w:tcW w:w="1633" w:type="dxa"/>
                </w:tcPr>
                <w:p w14:paraId="1DDBEFB3" w14:textId="2793C932" w:rsidR="009011D9" w:rsidRPr="005D2E02" w:rsidRDefault="001564E3" w:rsidP="005E3C55">
                  <w:pPr>
                    <w:framePr w:hSpace="180" w:wrap="around" w:vAnchor="text" w:hAnchor="text" w:y="1"/>
                    <w:tabs>
                      <w:tab w:val="decimal" w:pos="1030"/>
                    </w:tabs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= </w:t>
                  </w:r>
                  <w:r w:rsidR="006966F4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9011D9" w:rsidRPr="005D2E02"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  <w:r w:rsidR="009011D9">
                    <w:rPr>
                      <w:rFonts w:ascii="Arial" w:hAnsi="Arial" w:cs="Arial"/>
                      <w:sz w:val="20"/>
                      <w:szCs w:val="20"/>
                    </w:rPr>
                    <w:t>23,899.25</w:t>
                  </w:r>
                </w:p>
              </w:tc>
            </w:tr>
            <w:tr w:rsidR="009011D9" w:rsidRPr="005D2E02" w14:paraId="56E9D939" w14:textId="77777777" w:rsidTr="00BB5192">
              <w:tc>
                <w:tcPr>
                  <w:tcW w:w="7087" w:type="dxa"/>
                  <w:gridSpan w:val="3"/>
                </w:tcPr>
                <w:p w14:paraId="7C612EEA" w14:textId="77777777" w:rsidR="009011D9" w:rsidRPr="005D2E02" w:rsidRDefault="009011D9" w:rsidP="005E3C5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D2E02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633" w:type="dxa"/>
                </w:tcPr>
                <w:p w14:paraId="3751C470" w14:textId="5616A124" w:rsidR="009011D9" w:rsidRPr="005D2E02" w:rsidRDefault="001564E3" w:rsidP="005E3C55">
                  <w:pPr>
                    <w:framePr w:hSpace="180" w:wrap="around" w:vAnchor="text" w:hAnchor="text" w:y="1"/>
                    <w:tabs>
                      <w:tab w:val="decimal" w:pos="1022"/>
                    </w:tabs>
                    <w:suppressOverlap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= </w:t>
                  </w:r>
                  <w:r w:rsidR="006966F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 w:rsidR="009011D9" w:rsidRPr="005D2E02">
                    <w:rPr>
                      <w:rFonts w:ascii="Arial" w:hAnsi="Arial" w:cs="Arial"/>
                      <w:b/>
                      <w:sz w:val="20"/>
                      <w:szCs w:val="20"/>
                    </w:rPr>
                    <w:t>£</w:t>
                  </w:r>
                  <w:r w:rsidR="009011D9">
                    <w:rPr>
                      <w:rFonts w:ascii="Arial" w:hAnsi="Arial" w:cs="Arial"/>
                      <w:b/>
                      <w:sz w:val="20"/>
                      <w:szCs w:val="20"/>
                    </w:rPr>
                    <w:t>48</w:t>
                  </w:r>
                  <w:r w:rsidR="009011D9" w:rsidRPr="005D2E02">
                    <w:rPr>
                      <w:rFonts w:ascii="Arial" w:hAnsi="Arial" w:cs="Arial"/>
                      <w:b/>
                      <w:sz w:val="20"/>
                      <w:szCs w:val="20"/>
                    </w:rPr>
                    <w:t>,</w:t>
                  </w:r>
                  <w:r w:rsidR="009011D9">
                    <w:rPr>
                      <w:rFonts w:ascii="Arial" w:hAnsi="Arial" w:cs="Arial"/>
                      <w:b/>
                      <w:sz w:val="20"/>
                      <w:szCs w:val="20"/>
                    </w:rPr>
                    <w:t>164</w:t>
                  </w:r>
                  <w:r w:rsidR="009011D9" w:rsidRPr="005D2E02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 w:rsidR="009011D9">
                    <w:rPr>
                      <w:rFonts w:ascii="Arial" w:hAnsi="Arial" w:cs="Arial"/>
                      <w:b/>
                      <w:sz w:val="20"/>
                      <w:szCs w:val="20"/>
                    </w:rPr>
                    <w:t>23</w:t>
                  </w:r>
                </w:p>
              </w:tc>
            </w:tr>
          </w:tbl>
          <w:p w14:paraId="643F460F" w14:textId="77777777" w:rsidR="009011D9" w:rsidRDefault="009011D9" w:rsidP="00AD60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F8BEE" w14:textId="77777777" w:rsidR="009011D9" w:rsidRPr="005D2E02" w:rsidRDefault="009011D9" w:rsidP="00AD60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82B89" w14:textId="77777777" w:rsidR="009011D9" w:rsidRPr="005D2E02" w:rsidRDefault="009011D9" w:rsidP="00AD60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 (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excluding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 xml:space="preserve">ransfer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Pr="00FB744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£15,165.61 + £24,264.98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ab/>
              <w:t>£</w:t>
            </w: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430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  <w:p w14:paraId="558B0D32" w14:textId="77777777" w:rsidR="009011D9" w:rsidRDefault="009011D9" w:rsidP="00AD60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861C9E" w14:textId="77777777" w:rsidR="009011D9" w:rsidRPr="005D2E02" w:rsidRDefault="009011D9" w:rsidP="00AD60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 (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j</w:t>
            </w:r>
            <w:r w:rsidRPr="00213082">
              <w:rPr>
                <w:rFonts w:ascii="Arial" w:hAnsi="Arial" w:cs="Arial"/>
                <w:b/>
                <w:i/>
                <w:sz w:val="20"/>
                <w:szCs w:val="20"/>
              </w:rPr>
              <w:t>ust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 xml:space="preserve">ransfer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</w:t>
            </w:r>
            <w:r w:rsidRPr="00FB744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£13,141.56 + £23,899.25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ab/>
              <w:t>£</w:t>
            </w: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040.81</w:t>
            </w:r>
          </w:p>
          <w:p w14:paraId="7E04B0FC" w14:textId="77777777" w:rsidR="009011D9" w:rsidRDefault="009011D9" w:rsidP="00AD60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06C0B7" w14:textId="77777777" w:rsidR="009011D9" w:rsidRPr="005D2E02" w:rsidRDefault="009011D9" w:rsidP="00AD60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E02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PRA (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i</w:t>
            </w:r>
            <w:r w:rsidRPr="00213082">
              <w:rPr>
                <w:rFonts w:ascii="Arial" w:hAnsi="Arial" w:cs="Arial"/>
                <w:b/>
                <w:i/>
                <w:sz w:val="20"/>
                <w:szCs w:val="20"/>
              </w:rPr>
              <w:t>ncludin</w:t>
            </w:r>
            <w:r>
              <w:rPr>
                <w:rFonts w:ascii="Arial" w:hAnsi="Arial" w:cs="Arial"/>
                <w:b/>
                <w:sz w:val="20"/>
                <w:szCs w:val="20"/>
              </w:rPr>
              <w:t>g transfer in)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B744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£28,307.17 + £48,164.23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62FE">
              <w:rPr>
                <w:rFonts w:ascii="Arial" w:hAnsi="Arial" w:cs="Arial"/>
                <w:b/>
                <w:sz w:val="20"/>
                <w:szCs w:val="20"/>
                <w:u w:val="single"/>
              </w:rPr>
              <w:t>£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76</w:t>
            </w:r>
            <w:r w:rsidRPr="006C62FE">
              <w:rPr>
                <w:rFonts w:ascii="Arial" w:hAnsi="Arial" w:cs="Arial"/>
                <w:b/>
                <w:sz w:val="20"/>
                <w:szCs w:val="20"/>
                <w:u w:val="single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471</w:t>
            </w:r>
            <w:r w:rsidRPr="006C62FE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40</w:t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4D38738" w14:textId="77777777" w:rsidR="007F662F" w:rsidRDefault="009011D9" w:rsidP="00AD60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E02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F1BE80D" w14:textId="48969B60" w:rsidR="009011D9" w:rsidRPr="005D2E02" w:rsidRDefault="009011D9" w:rsidP="00AD6072">
            <w:pPr>
              <w:rPr>
                <w:rFonts w:ascii="Arial" w:hAnsi="Arial" w:cs="Arial"/>
                <w:sz w:val="20"/>
                <w:szCs w:val="20"/>
              </w:rPr>
            </w:pPr>
            <w:r w:rsidRPr="005D2E0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D2E02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</w:tc>
      </w:tr>
    </w:tbl>
    <w:p w14:paraId="0055795A" w14:textId="4057328F" w:rsidR="007F662F" w:rsidRDefault="007F662F" w:rsidP="007F662F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Transferred-in benefits must be mentioned</w:t>
      </w:r>
    </w:p>
    <w:p w14:paraId="32E1D0B1" w14:textId="77777777" w:rsidR="009568DB" w:rsidRDefault="009568DB" w:rsidP="005E3C55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sz w:val="20"/>
          <w:szCs w:val="20"/>
        </w:rPr>
      </w:pPr>
    </w:p>
    <w:p w14:paraId="7EA468B7" w14:textId="5E0EFEE5" w:rsidR="00A477D6" w:rsidRDefault="00A477D6" w:rsidP="007F662F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t xml:space="preserve">Normal Pension Date </w:t>
      </w:r>
      <w:r w:rsidR="00C336B0" w:rsidRPr="000553E2">
        <w:rPr>
          <w:rFonts w:ascii="Arial" w:hAnsi="Arial" w:cs="Arial"/>
          <w:sz w:val="20"/>
          <w:szCs w:val="20"/>
        </w:rPr>
        <w:t>(</w:t>
      </w:r>
      <w:r w:rsidR="00C336B0">
        <w:rPr>
          <w:rFonts w:ascii="Arial" w:hAnsi="Arial" w:cs="Arial"/>
          <w:b/>
          <w:bCs/>
          <w:sz w:val="20"/>
          <w:szCs w:val="20"/>
        </w:rPr>
        <w:t xml:space="preserve">= </w:t>
      </w:r>
      <w:r w:rsidR="00C336B0" w:rsidRPr="005E3C55">
        <w:rPr>
          <w:rFonts w:ascii="Arial" w:hAnsi="Arial" w:cs="Arial"/>
          <w:b/>
          <w:bCs/>
          <w:sz w:val="20"/>
          <w:szCs w:val="20"/>
        </w:rPr>
        <w:t>SPA</w:t>
      </w:r>
      <w:r w:rsidR="00C336B0" w:rsidRPr="000553E2">
        <w:rPr>
          <w:rFonts w:ascii="Arial" w:hAnsi="Arial" w:cs="Arial"/>
          <w:sz w:val="20"/>
          <w:szCs w:val="20"/>
        </w:rPr>
        <w:t>)</w:t>
      </w:r>
    </w:p>
    <w:p w14:paraId="52F54A59" w14:textId="77777777" w:rsidR="004A5805" w:rsidRDefault="004A5805" w:rsidP="005E3C55">
      <w:pPr>
        <w:pStyle w:val="ListParagraph"/>
        <w:rPr>
          <w:rFonts w:ascii="Arial" w:hAnsi="Arial" w:cs="Arial"/>
          <w:sz w:val="20"/>
          <w:szCs w:val="20"/>
        </w:rPr>
      </w:pPr>
    </w:p>
    <w:p w14:paraId="5A3F8C46" w14:textId="5D346AAD" w:rsidR="004A5805" w:rsidRDefault="004A5805" w:rsidP="007F662F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Target Retirement Date (= </w:t>
      </w:r>
      <w:r w:rsidRPr="005E3C55">
        <w:rPr>
          <w:rFonts w:ascii="Arial" w:hAnsi="Arial" w:cs="Arial"/>
          <w:b/>
          <w:bCs/>
          <w:sz w:val="20"/>
          <w:szCs w:val="20"/>
        </w:rPr>
        <w:t>N/A</w:t>
      </w:r>
      <w:r>
        <w:rPr>
          <w:rFonts w:ascii="Arial" w:hAnsi="Arial" w:cs="Arial"/>
          <w:sz w:val="20"/>
          <w:szCs w:val="20"/>
        </w:rPr>
        <w:t>)</w:t>
      </w:r>
    </w:p>
    <w:p w14:paraId="1D872C93" w14:textId="77777777" w:rsidR="009568DB" w:rsidRPr="000553E2" w:rsidRDefault="009568DB" w:rsidP="005E3C55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60EFACFE" w14:textId="2740081E" w:rsidR="00A477D6" w:rsidRDefault="00A477D6" w:rsidP="007F662F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t>Funds will remain invested and annual statements will be issued</w:t>
      </w:r>
    </w:p>
    <w:p w14:paraId="1481A56B" w14:textId="77777777" w:rsidR="009568DB" w:rsidRPr="000553E2" w:rsidRDefault="009568DB" w:rsidP="005E3C55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65CC6F2D" w14:textId="40C989F1" w:rsidR="00A477D6" w:rsidRPr="005E3C55" w:rsidRDefault="00A477D6" w:rsidP="007F662F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t xml:space="preserve">Access to benefits </w:t>
      </w:r>
      <w:r w:rsidR="00613B35">
        <w:rPr>
          <w:rFonts w:ascii="Arial" w:hAnsi="Arial" w:cs="Arial"/>
          <w:sz w:val="20"/>
          <w:szCs w:val="20"/>
        </w:rPr>
        <w:t xml:space="preserve">will </w:t>
      </w:r>
      <w:r w:rsidRPr="000553E2">
        <w:rPr>
          <w:rFonts w:ascii="Arial" w:hAnsi="Arial" w:cs="Arial"/>
          <w:sz w:val="20"/>
          <w:szCs w:val="20"/>
        </w:rPr>
        <w:t xml:space="preserve">not </w:t>
      </w:r>
      <w:r w:rsidR="00613B35">
        <w:rPr>
          <w:rFonts w:ascii="Arial" w:hAnsi="Arial" w:cs="Arial"/>
          <w:sz w:val="20"/>
          <w:szCs w:val="20"/>
        </w:rPr>
        <w:t xml:space="preserve">be </w:t>
      </w:r>
      <w:r w:rsidRPr="000553E2">
        <w:rPr>
          <w:rFonts w:ascii="Arial" w:hAnsi="Arial" w:cs="Arial"/>
          <w:sz w:val="20"/>
          <w:szCs w:val="20"/>
        </w:rPr>
        <w:t>permitted before ‘Minimum Pension Age’ (</w:t>
      </w:r>
      <w:r w:rsidRPr="000553E2">
        <w:rPr>
          <w:rFonts w:ascii="Arial" w:hAnsi="Arial" w:cs="Arial"/>
          <w:i/>
          <w:iCs/>
          <w:sz w:val="20"/>
          <w:szCs w:val="20"/>
        </w:rPr>
        <w:t xml:space="preserve">or earlier if retirement </w:t>
      </w:r>
      <w:r w:rsidR="001D6644">
        <w:rPr>
          <w:rFonts w:ascii="Arial" w:hAnsi="Arial" w:cs="Arial"/>
          <w:i/>
          <w:iCs/>
          <w:sz w:val="20"/>
          <w:szCs w:val="20"/>
        </w:rPr>
        <w:t xml:space="preserve">is </w:t>
      </w:r>
      <w:r w:rsidRPr="000553E2">
        <w:rPr>
          <w:rFonts w:ascii="Arial" w:hAnsi="Arial" w:cs="Arial"/>
          <w:i/>
          <w:iCs/>
          <w:sz w:val="20"/>
          <w:szCs w:val="20"/>
        </w:rPr>
        <w:t>due to ill-health</w:t>
      </w:r>
      <w:r w:rsidRPr="000553E2">
        <w:rPr>
          <w:rFonts w:ascii="Arial" w:hAnsi="Arial" w:cs="Arial"/>
          <w:sz w:val="20"/>
          <w:szCs w:val="20"/>
        </w:rPr>
        <w:t>)</w:t>
      </w:r>
      <w:r w:rsidR="002A0448">
        <w:rPr>
          <w:rFonts w:ascii="Arial" w:hAnsi="Arial" w:cs="Arial"/>
          <w:sz w:val="20"/>
          <w:szCs w:val="20"/>
        </w:rPr>
        <w:t xml:space="preserve"> </w:t>
      </w:r>
      <w:r w:rsidR="00BC44AD">
        <w:rPr>
          <w:rFonts w:ascii="Arial" w:hAnsi="Arial" w:cs="Arial"/>
          <w:sz w:val="20"/>
          <w:szCs w:val="20"/>
        </w:rPr>
        <w:t xml:space="preserve">– </w:t>
      </w:r>
      <w:r w:rsidR="00BC44AD">
        <w:rPr>
          <w:rFonts w:ascii="Arial" w:hAnsi="Arial" w:cs="Arial"/>
          <w:b/>
          <w:bCs/>
          <w:i/>
          <w:iCs/>
          <w:sz w:val="20"/>
          <w:szCs w:val="20"/>
        </w:rPr>
        <w:t xml:space="preserve">it should be noted that </w:t>
      </w:r>
      <w:r w:rsidR="00BC44AD" w:rsidRPr="00F113F5">
        <w:rPr>
          <w:rFonts w:ascii="Arial" w:hAnsi="Arial" w:cs="Arial"/>
          <w:b/>
          <w:bCs/>
          <w:i/>
          <w:iCs/>
          <w:sz w:val="20"/>
          <w:szCs w:val="20"/>
        </w:rPr>
        <w:t xml:space="preserve">the member is </w:t>
      </w:r>
      <w:r w:rsidR="00BA45A9">
        <w:rPr>
          <w:rFonts w:ascii="Arial" w:hAnsi="Arial" w:cs="Arial"/>
          <w:b/>
          <w:bCs/>
          <w:i/>
          <w:iCs/>
          <w:sz w:val="20"/>
          <w:szCs w:val="20"/>
        </w:rPr>
        <w:t>currently below</w:t>
      </w:r>
      <w:r w:rsidR="00BC44AD" w:rsidRPr="00F113F5">
        <w:rPr>
          <w:rFonts w:ascii="Arial" w:hAnsi="Arial" w:cs="Arial"/>
          <w:b/>
          <w:bCs/>
          <w:i/>
          <w:iCs/>
          <w:sz w:val="20"/>
          <w:szCs w:val="20"/>
        </w:rPr>
        <w:t xml:space="preserve"> ‘Minimum Pension Age’</w:t>
      </w:r>
    </w:p>
    <w:p w14:paraId="0D2ED6D5" w14:textId="77777777" w:rsidR="001D6644" w:rsidRPr="000553E2" w:rsidRDefault="001D6644" w:rsidP="005E3C55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6ED2088E" w14:textId="77777777" w:rsidR="00A477D6" w:rsidRDefault="00A477D6" w:rsidP="007F662F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t>The tax-free cash sum and annuity options (</w:t>
      </w:r>
      <w:r w:rsidRPr="000553E2">
        <w:rPr>
          <w:rFonts w:ascii="Arial" w:hAnsi="Arial" w:cs="Arial"/>
          <w:i/>
          <w:iCs/>
          <w:sz w:val="20"/>
          <w:szCs w:val="20"/>
        </w:rPr>
        <w:t>using the ‘Annuity Bureau Factors’</w:t>
      </w:r>
      <w:r w:rsidRPr="000553E2">
        <w:rPr>
          <w:rFonts w:ascii="Arial" w:hAnsi="Arial" w:cs="Arial"/>
          <w:sz w:val="20"/>
          <w:szCs w:val="20"/>
        </w:rPr>
        <w:t xml:space="preserve">) will be available to the member within the OPQ Plan </w:t>
      </w:r>
    </w:p>
    <w:p w14:paraId="18C1BB66" w14:textId="77777777" w:rsidR="00D22FA9" w:rsidRPr="000553E2" w:rsidRDefault="00D22FA9" w:rsidP="005E3C55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0A9F2F6B" w14:textId="77777777" w:rsidR="00A477D6" w:rsidRDefault="00A477D6" w:rsidP="007F662F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t>The option of a ‘Single Uncrystallised Funds Pension Lump Sum’ (UFPLS) will be available to the member within the OPQ Plan</w:t>
      </w:r>
    </w:p>
    <w:p w14:paraId="154A463A" w14:textId="77777777" w:rsidR="00D22FA9" w:rsidRPr="000553E2" w:rsidRDefault="00D22FA9" w:rsidP="005E3C55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17EACADB" w14:textId="77777777" w:rsidR="00A477D6" w:rsidRDefault="00A477D6" w:rsidP="007F662F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t xml:space="preserve">The Value of the member’s PRA will be payable to the member’s legal personal representatives on death before retirement </w:t>
      </w:r>
    </w:p>
    <w:p w14:paraId="683CC2FA" w14:textId="77777777" w:rsidR="00D22FA9" w:rsidRPr="000553E2" w:rsidRDefault="00D22FA9" w:rsidP="005E3C55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2574E2C4" w14:textId="70E10B64" w:rsidR="00A477D6" w:rsidRDefault="00A477D6" w:rsidP="007F662F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t>The transfer option and open market option will additionally be available to the member (</w:t>
      </w:r>
      <w:r w:rsidRPr="000553E2">
        <w:rPr>
          <w:rFonts w:ascii="Arial" w:hAnsi="Arial" w:cs="Arial"/>
          <w:i/>
          <w:iCs/>
          <w:sz w:val="20"/>
          <w:szCs w:val="20"/>
        </w:rPr>
        <w:t>which will be required if advantage is to be taken of Flexi-Access Drawdown (FADD) or multiple UFPLS payments</w:t>
      </w:r>
      <w:r w:rsidRPr="000553E2">
        <w:rPr>
          <w:rFonts w:ascii="Arial" w:hAnsi="Arial" w:cs="Arial"/>
          <w:sz w:val="20"/>
          <w:szCs w:val="20"/>
        </w:rPr>
        <w:t>)</w:t>
      </w:r>
    </w:p>
    <w:p w14:paraId="49FC4BE4" w14:textId="77777777" w:rsidR="00D22FA9" w:rsidRPr="000553E2" w:rsidRDefault="00D22FA9" w:rsidP="005E3C55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sz w:val="20"/>
          <w:szCs w:val="20"/>
        </w:rPr>
      </w:pPr>
    </w:p>
    <w:p w14:paraId="62EBBB17" w14:textId="77777777" w:rsidR="008620B9" w:rsidRDefault="008620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02C3D51" w14:textId="54ABEE8F" w:rsidR="00A477D6" w:rsidRDefault="00A477D6" w:rsidP="007F662F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lastRenderedPageBreak/>
        <w:t>Pension Wise (</w:t>
      </w:r>
      <w:r w:rsidRPr="000553E2">
        <w:rPr>
          <w:rFonts w:ascii="Arial" w:hAnsi="Arial" w:cs="Arial"/>
          <w:i/>
          <w:iCs/>
          <w:sz w:val="20"/>
          <w:szCs w:val="20"/>
        </w:rPr>
        <w:t>now part of the ‘Money and Pensions Service’</w:t>
      </w:r>
      <w:r w:rsidRPr="000553E2">
        <w:rPr>
          <w:rFonts w:ascii="Arial" w:hAnsi="Arial" w:cs="Arial"/>
          <w:sz w:val="20"/>
          <w:szCs w:val="20"/>
        </w:rPr>
        <w:t>) must be mentioned should the member wish to take advantage of the additional flexibilities afforded by the ‘Pension Freedoms’</w:t>
      </w:r>
    </w:p>
    <w:p w14:paraId="65D4235D" w14:textId="77777777" w:rsidR="00D22FA9" w:rsidRPr="000553E2" w:rsidRDefault="00D22FA9" w:rsidP="005E3C55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0C39042D" w14:textId="77777777" w:rsidR="00A477D6" w:rsidRPr="000553E2" w:rsidRDefault="00A477D6" w:rsidP="005E3C55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t>The ‘Money Purchase Annual Allowance’ (MPAA) will be reduced if UFPLS payments (single or multiple) are paid or if FADD is triggered</w:t>
      </w:r>
    </w:p>
    <w:p w14:paraId="0261EB39" w14:textId="77777777" w:rsidR="00A477D6" w:rsidRDefault="00A477D6" w:rsidP="00AD6072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b/>
          <w:caps/>
          <w:sz w:val="22"/>
          <w:szCs w:val="22"/>
        </w:rPr>
      </w:pPr>
    </w:p>
    <w:p w14:paraId="01899804" w14:textId="77777777" w:rsidR="00A477D6" w:rsidRDefault="00A477D6" w:rsidP="00AD6072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b/>
          <w:caps/>
          <w:sz w:val="22"/>
          <w:szCs w:val="22"/>
        </w:rPr>
      </w:pPr>
    </w:p>
    <w:p w14:paraId="3D962022" w14:textId="77777777" w:rsidR="00D22FA9" w:rsidRPr="0018138E" w:rsidRDefault="00D22FA9" w:rsidP="00AD6072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b/>
          <w:caps/>
          <w:sz w:val="22"/>
          <w:szCs w:val="22"/>
        </w:rPr>
      </w:pPr>
    </w:p>
    <w:p w14:paraId="12058C74" w14:textId="77777777" w:rsidR="005E3C55" w:rsidRDefault="005E3C55" w:rsidP="005E3C55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79E9FDC0" w14:textId="77777777" w:rsidR="005E3C55" w:rsidRDefault="005E3C55" w:rsidP="005E3C55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0B8B71F" w14:textId="77777777" w:rsidR="005E3C55" w:rsidRDefault="005E3C55" w:rsidP="005E3C55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6955EA37" w14:textId="77777777" w:rsidR="005E3C55" w:rsidRDefault="005E3C55" w:rsidP="005E3C55">
      <w:pPr>
        <w:ind w:right="95"/>
        <w:rPr>
          <w:rFonts w:ascii="Times" w:hAnsi="Times"/>
          <w:sz w:val="22"/>
          <w:szCs w:val="22"/>
        </w:rPr>
      </w:pPr>
    </w:p>
    <w:p w14:paraId="20072489" w14:textId="77777777" w:rsidR="005E3C55" w:rsidRDefault="005E3C55" w:rsidP="005E3C55">
      <w:pPr>
        <w:numPr>
          <w:ilvl w:val="0"/>
          <w:numId w:val="8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4D116C78" w14:textId="77777777" w:rsidR="005E3C55" w:rsidRDefault="005E3C55" w:rsidP="005E3C55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307B031F" w14:textId="77777777" w:rsidR="005E3C55" w:rsidRDefault="005E3C55" w:rsidP="005E3C55">
      <w:pPr>
        <w:numPr>
          <w:ilvl w:val="0"/>
          <w:numId w:val="8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7A3399B2" w14:textId="77777777" w:rsidR="005E3C55" w:rsidRDefault="005E3C55" w:rsidP="005E3C55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0AC07431" w14:textId="5D575234" w:rsidR="005E3C55" w:rsidRPr="005E3C55" w:rsidRDefault="005E3C55" w:rsidP="005E3C55">
      <w:pPr>
        <w:numPr>
          <w:ilvl w:val="0"/>
          <w:numId w:val="8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5E3C55" w:rsidRPr="005E3C55" w:rsidSect="005F2679">
      <w:pgSz w:w="11906" w:h="16838"/>
      <w:pgMar w:top="709" w:right="141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4BB7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5582E"/>
    <w:multiLevelType w:val="hybridMultilevel"/>
    <w:tmpl w:val="B3041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A1070"/>
    <w:multiLevelType w:val="hybridMultilevel"/>
    <w:tmpl w:val="AC968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42EA4"/>
    <w:multiLevelType w:val="hybridMultilevel"/>
    <w:tmpl w:val="55D2CD22"/>
    <w:lvl w:ilvl="0" w:tplc="1D1C3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92561"/>
    <w:multiLevelType w:val="hybridMultilevel"/>
    <w:tmpl w:val="45146168"/>
    <w:lvl w:ilvl="0" w:tplc="B5BC67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02CBA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2972365">
    <w:abstractNumId w:val="0"/>
  </w:num>
  <w:num w:numId="2" w16cid:durableId="920213643">
    <w:abstractNumId w:val="6"/>
  </w:num>
  <w:num w:numId="3" w16cid:durableId="592058551">
    <w:abstractNumId w:val="4"/>
  </w:num>
  <w:num w:numId="4" w16cid:durableId="1800032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2165">
    <w:abstractNumId w:val="1"/>
  </w:num>
  <w:num w:numId="6" w16cid:durableId="1605990629">
    <w:abstractNumId w:val="3"/>
  </w:num>
  <w:num w:numId="7" w16cid:durableId="2011760755">
    <w:abstractNumId w:val="5"/>
  </w:num>
  <w:num w:numId="8" w16cid:durableId="846942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1"/>
    <w:rsid w:val="00001BA1"/>
    <w:rsid w:val="000058BD"/>
    <w:rsid w:val="00037069"/>
    <w:rsid w:val="00052415"/>
    <w:rsid w:val="00055FA1"/>
    <w:rsid w:val="0005705B"/>
    <w:rsid w:val="0006297B"/>
    <w:rsid w:val="00066CCC"/>
    <w:rsid w:val="00072160"/>
    <w:rsid w:val="00090E77"/>
    <w:rsid w:val="000A0480"/>
    <w:rsid w:val="000A3123"/>
    <w:rsid w:val="000B74E1"/>
    <w:rsid w:val="000B76BE"/>
    <w:rsid w:val="000E348A"/>
    <w:rsid w:val="000E4E70"/>
    <w:rsid w:val="000F38AF"/>
    <w:rsid w:val="000F66A2"/>
    <w:rsid w:val="001047AB"/>
    <w:rsid w:val="001058A8"/>
    <w:rsid w:val="001356A5"/>
    <w:rsid w:val="00137F14"/>
    <w:rsid w:val="00144FAE"/>
    <w:rsid w:val="001452CD"/>
    <w:rsid w:val="0015633C"/>
    <w:rsid w:val="001564E3"/>
    <w:rsid w:val="00162141"/>
    <w:rsid w:val="00162D19"/>
    <w:rsid w:val="00181251"/>
    <w:rsid w:val="001825AF"/>
    <w:rsid w:val="00185DDC"/>
    <w:rsid w:val="00195887"/>
    <w:rsid w:val="001A47A9"/>
    <w:rsid w:val="001D6644"/>
    <w:rsid w:val="001E2247"/>
    <w:rsid w:val="001E22B3"/>
    <w:rsid w:val="001F0C26"/>
    <w:rsid w:val="0020611C"/>
    <w:rsid w:val="00230382"/>
    <w:rsid w:val="00234BB5"/>
    <w:rsid w:val="002465FA"/>
    <w:rsid w:val="0025012B"/>
    <w:rsid w:val="002624CC"/>
    <w:rsid w:val="0027067D"/>
    <w:rsid w:val="002937B9"/>
    <w:rsid w:val="0029441A"/>
    <w:rsid w:val="002A0448"/>
    <w:rsid w:val="002A0FCB"/>
    <w:rsid w:val="002A7D59"/>
    <w:rsid w:val="002B3331"/>
    <w:rsid w:val="002C138A"/>
    <w:rsid w:val="002D163C"/>
    <w:rsid w:val="002E3659"/>
    <w:rsid w:val="002F21E5"/>
    <w:rsid w:val="002F3598"/>
    <w:rsid w:val="00306953"/>
    <w:rsid w:val="00316A72"/>
    <w:rsid w:val="00316C4F"/>
    <w:rsid w:val="003277C0"/>
    <w:rsid w:val="00356E52"/>
    <w:rsid w:val="00367998"/>
    <w:rsid w:val="00376E68"/>
    <w:rsid w:val="00385A95"/>
    <w:rsid w:val="003937BA"/>
    <w:rsid w:val="00395C63"/>
    <w:rsid w:val="003A4331"/>
    <w:rsid w:val="003A4569"/>
    <w:rsid w:val="003B03B4"/>
    <w:rsid w:val="003B39DC"/>
    <w:rsid w:val="003B7FA6"/>
    <w:rsid w:val="003C36D8"/>
    <w:rsid w:val="003C4487"/>
    <w:rsid w:val="003E20D1"/>
    <w:rsid w:val="004122B7"/>
    <w:rsid w:val="00444F89"/>
    <w:rsid w:val="00445448"/>
    <w:rsid w:val="00454AC8"/>
    <w:rsid w:val="004601A4"/>
    <w:rsid w:val="00463D8C"/>
    <w:rsid w:val="00467822"/>
    <w:rsid w:val="00472CDB"/>
    <w:rsid w:val="00473789"/>
    <w:rsid w:val="00476305"/>
    <w:rsid w:val="00477B08"/>
    <w:rsid w:val="004903BC"/>
    <w:rsid w:val="0049042A"/>
    <w:rsid w:val="00492784"/>
    <w:rsid w:val="00492E4C"/>
    <w:rsid w:val="004A17BB"/>
    <w:rsid w:val="004A5805"/>
    <w:rsid w:val="004C4AFC"/>
    <w:rsid w:val="004C6CBB"/>
    <w:rsid w:val="004E2BC2"/>
    <w:rsid w:val="00501BEF"/>
    <w:rsid w:val="005076AA"/>
    <w:rsid w:val="00507C3D"/>
    <w:rsid w:val="0051393A"/>
    <w:rsid w:val="00513D79"/>
    <w:rsid w:val="005141A5"/>
    <w:rsid w:val="00522EE2"/>
    <w:rsid w:val="00523040"/>
    <w:rsid w:val="0052714D"/>
    <w:rsid w:val="00534C17"/>
    <w:rsid w:val="0054194F"/>
    <w:rsid w:val="00551A23"/>
    <w:rsid w:val="0055586A"/>
    <w:rsid w:val="005A6157"/>
    <w:rsid w:val="005A738B"/>
    <w:rsid w:val="005E079C"/>
    <w:rsid w:val="005E2699"/>
    <w:rsid w:val="005E3C55"/>
    <w:rsid w:val="005E49C7"/>
    <w:rsid w:val="005E4AE0"/>
    <w:rsid w:val="005F2679"/>
    <w:rsid w:val="005F37CF"/>
    <w:rsid w:val="005F7829"/>
    <w:rsid w:val="00606B5A"/>
    <w:rsid w:val="00613B35"/>
    <w:rsid w:val="006143D5"/>
    <w:rsid w:val="00623E5C"/>
    <w:rsid w:val="006257FC"/>
    <w:rsid w:val="00634C69"/>
    <w:rsid w:val="0066097E"/>
    <w:rsid w:val="006618D9"/>
    <w:rsid w:val="006641D1"/>
    <w:rsid w:val="00667DC1"/>
    <w:rsid w:val="00674E56"/>
    <w:rsid w:val="006841D1"/>
    <w:rsid w:val="00684854"/>
    <w:rsid w:val="006943C8"/>
    <w:rsid w:val="006966F4"/>
    <w:rsid w:val="006B0DB9"/>
    <w:rsid w:val="006B1CDF"/>
    <w:rsid w:val="006B45A1"/>
    <w:rsid w:val="006C5E6C"/>
    <w:rsid w:val="006D55C2"/>
    <w:rsid w:val="006E0711"/>
    <w:rsid w:val="006E0E10"/>
    <w:rsid w:val="006E69A3"/>
    <w:rsid w:val="006E6CF5"/>
    <w:rsid w:val="006F553E"/>
    <w:rsid w:val="00707D7A"/>
    <w:rsid w:val="007127D4"/>
    <w:rsid w:val="00714D0C"/>
    <w:rsid w:val="007228B2"/>
    <w:rsid w:val="0072587B"/>
    <w:rsid w:val="0073712A"/>
    <w:rsid w:val="00737251"/>
    <w:rsid w:val="007665F3"/>
    <w:rsid w:val="0077024D"/>
    <w:rsid w:val="00774473"/>
    <w:rsid w:val="00790843"/>
    <w:rsid w:val="00792971"/>
    <w:rsid w:val="007A086A"/>
    <w:rsid w:val="007A4CE2"/>
    <w:rsid w:val="007A65F6"/>
    <w:rsid w:val="007B4E1B"/>
    <w:rsid w:val="007D23D2"/>
    <w:rsid w:val="007D28BF"/>
    <w:rsid w:val="007D78AB"/>
    <w:rsid w:val="007F55C9"/>
    <w:rsid w:val="007F662F"/>
    <w:rsid w:val="008004BE"/>
    <w:rsid w:val="00817397"/>
    <w:rsid w:val="008260B0"/>
    <w:rsid w:val="00830252"/>
    <w:rsid w:val="0083052E"/>
    <w:rsid w:val="008542EB"/>
    <w:rsid w:val="00860964"/>
    <w:rsid w:val="008620B9"/>
    <w:rsid w:val="00882CB6"/>
    <w:rsid w:val="00886681"/>
    <w:rsid w:val="00894AF7"/>
    <w:rsid w:val="00897817"/>
    <w:rsid w:val="00897B5B"/>
    <w:rsid w:val="008A7FA8"/>
    <w:rsid w:val="008B6B0C"/>
    <w:rsid w:val="008B70A7"/>
    <w:rsid w:val="008C4F07"/>
    <w:rsid w:val="008D0812"/>
    <w:rsid w:val="008D32A0"/>
    <w:rsid w:val="008E2D69"/>
    <w:rsid w:val="008E514E"/>
    <w:rsid w:val="008F09A3"/>
    <w:rsid w:val="009001C6"/>
    <w:rsid w:val="009011D9"/>
    <w:rsid w:val="00912D67"/>
    <w:rsid w:val="0091371D"/>
    <w:rsid w:val="00921DAD"/>
    <w:rsid w:val="0092755D"/>
    <w:rsid w:val="00934965"/>
    <w:rsid w:val="009568DB"/>
    <w:rsid w:val="0097048B"/>
    <w:rsid w:val="0097285D"/>
    <w:rsid w:val="009755A2"/>
    <w:rsid w:val="00975CE8"/>
    <w:rsid w:val="00983C81"/>
    <w:rsid w:val="00994965"/>
    <w:rsid w:val="009A39B8"/>
    <w:rsid w:val="009A5EE4"/>
    <w:rsid w:val="009C71E9"/>
    <w:rsid w:val="009D150E"/>
    <w:rsid w:val="009D501B"/>
    <w:rsid w:val="009E243F"/>
    <w:rsid w:val="00A00BD4"/>
    <w:rsid w:val="00A12FBD"/>
    <w:rsid w:val="00A2338C"/>
    <w:rsid w:val="00A25A11"/>
    <w:rsid w:val="00A26231"/>
    <w:rsid w:val="00A37B54"/>
    <w:rsid w:val="00A477D6"/>
    <w:rsid w:val="00A52AB3"/>
    <w:rsid w:val="00A53133"/>
    <w:rsid w:val="00A57C5A"/>
    <w:rsid w:val="00A57F06"/>
    <w:rsid w:val="00A70B9D"/>
    <w:rsid w:val="00A80B58"/>
    <w:rsid w:val="00A96F53"/>
    <w:rsid w:val="00AA28A6"/>
    <w:rsid w:val="00AA58FB"/>
    <w:rsid w:val="00AA74E5"/>
    <w:rsid w:val="00AB094C"/>
    <w:rsid w:val="00AB69F7"/>
    <w:rsid w:val="00AC0315"/>
    <w:rsid w:val="00AC655B"/>
    <w:rsid w:val="00AD1ED7"/>
    <w:rsid w:val="00AD6072"/>
    <w:rsid w:val="00B02B4D"/>
    <w:rsid w:val="00B0625C"/>
    <w:rsid w:val="00B10DF0"/>
    <w:rsid w:val="00B12677"/>
    <w:rsid w:val="00B13E2B"/>
    <w:rsid w:val="00B15169"/>
    <w:rsid w:val="00B17631"/>
    <w:rsid w:val="00B224D0"/>
    <w:rsid w:val="00B34077"/>
    <w:rsid w:val="00B354A6"/>
    <w:rsid w:val="00B413C2"/>
    <w:rsid w:val="00B50F81"/>
    <w:rsid w:val="00B5495C"/>
    <w:rsid w:val="00B77AEA"/>
    <w:rsid w:val="00BA45A9"/>
    <w:rsid w:val="00BA63D1"/>
    <w:rsid w:val="00BB0905"/>
    <w:rsid w:val="00BB6B71"/>
    <w:rsid w:val="00BC44AD"/>
    <w:rsid w:val="00BE1691"/>
    <w:rsid w:val="00BE23E0"/>
    <w:rsid w:val="00BE6DF0"/>
    <w:rsid w:val="00BF24E6"/>
    <w:rsid w:val="00C01ED7"/>
    <w:rsid w:val="00C132CB"/>
    <w:rsid w:val="00C21E05"/>
    <w:rsid w:val="00C336B0"/>
    <w:rsid w:val="00C465E7"/>
    <w:rsid w:val="00C46DA0"/>
    <w:rsid w:val="00C57B3A"/>
    <w:rsid w:val="00C638A7"/>
    <w:rsid w:val="00C6481B"/>
    <w:rsid w:val="00C75347"/>
    <w:rsid w:val="00C76E96"/>
    <w:rsid w:val="00C80EBE"/>
    <w:rsid w:val="00CA4952"/>
    <w:rsid w:val="00CA52DE"/>
    <w:rsid w:val="00CE2C53"/>
    <w:rsid w:val="00CF647A"/>
    <w:rsid w:val="00D005AC"/>
    <w:rsid w:val="00D012DE"/>
    <w:rsid w:val="00D1193A"/>
    <w:rsid w:val="00D13723"/>
    <w:rsid w:val="00D2258D"/>
    <w:rsid w:val="00D22FA9"/>
    <w:rsid w:val="00D42799"/>
    <w:rsid w:val="00D4458C"/>
    <w:rsid w:val="00D4783B"/>
    <w:rsid w:val="00D50A1D"/>
    <w:rsid w:val="00D52229"/>
    <w:rsid w:val="00D54635"/>
    <w:rsid w:val="00D557CB"/>
    <w:rsid w:val="00D63856"/>
    <w:rsid w:val="00D75A46"/>
    <w:rsid w:val="00D80AD8"/>
    <w:rsid w:val="00D83DA3"/>
    <w:rsid w:val="00D86324"/>
    <w:rsid w:val="00D92725"/>
    <w:rsid w:val="00DA02B8"/>
    <w:rsid w:val="00DA42B7"/>
    <w:rsid w:val="00DA7F84"/>
    <w:rsid w:val="00DB230A"/>
    <w:rsid w:val="00DB5C44"/>
    <w:rsid w:val="00DC0BE7"/>
    <w:rsid w:val="00DC16DF"/>
    <w:rsid w:val="00DC2DAD"/>
    <w:rsid w:val="00DD7F49"/>
    <w:rsid w:val="00DE7468"/>
    <w:rsid w:val="00E20C71"/>
    <w:rsid w:val="00E41A09"/>
    <w:rsid w:val="00E565C2"/>
    <w:rsid w:val="00E612A0"/>
    <w:rsid w:val="00E84B4D"/>
    <w:rsid w:val="00E95AEC"/>
    <w:rsid w:val="00E979BF"/>
    <w:rsid w:val="00EA053D"/>
    <w:rsid w:val="00EA2511"/>
    <w:rsid w:val="00EA25DF"/>
    <w:rsid w:val="00EA3659"/>
    <w:rsid w:val="00EC2E1B"/>
    <w:rsid w:val="00EC4DE1"/>
    <w:rsid w:val="00ED176C"/>
    <w:rsid w:val="00EE78B3"/>
    <w:rsid w:val="00F1032B"/>
    <w:rsid w:val="00F16BE1"/>
    <w:rsid w:val="00F3061F"/>
    <w:rsid w:val="00F455BF"/>
    <w:rsid w:val="00F53CBE"/>
    <w:rsid w:val="00F55F21"/>
    <w:rsid w:val="00F87DC4"/>
    <w:rsid w:val="00F92A62"/>
    <w:rsid w:val="00FA557D"/>
    <w:rsid w:val="00FB17AD"/>
    <w:rsid w:val="00FB744C"/>
    <w:rsid w:val="00FC684D"/>
    <w:rsid w:val="00FD47AE"/>
    <w:rsid w:val="00FD7F36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1EA16"/>
  <w15:docId w15:val="{DA67343C-F9CA-4C73-8D39-DCA23915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right"/>
      <w:outlineLvl w:val="0"/>
    </w:pPr>
    <w:rPr>
      <w:b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B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both"/>
    </w:pPr>
    <w:rPr>
      <w:spacing w:val="-3"/>
    </w:rPr>
  </w:style>
  <w:style w:type="character" w:customStyle="1" w:styleId="Heading3Char">
    <w:name w:val="Heading 3 Char"/>
    <w:link w:val="Heading3"/>
    <w:uiPriority w:val="9"/>
    <w:semiHidden/>
    <w:rsid w:val="00DC0BE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7228B2"/>
    <w:rPr>
      <w:b/>
      <w:spacing w:val="-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01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51A23"/>
    <w:pPr>
      <w:ind w:left="720"/>
      <w:contextualSpacing/>
    </w:pPr>
  </w:style>
  <w:style w:type="paragraph" w:styleId="Revision">
    <w:name w:val="Revision"/>
    <w:hidden/>
    <w:uiPriority w:val="99"/>
    <w:semiHidden/>
    <w:rsid w:val="002A044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7272AC-673F-4AAD-AB0A-A907E017C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8A054D-0868-4435-8E28-78A2BB8AF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89B85-310E-49DB-9A18-312BC9C0580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439</Words>
  <Characters>2323</Characters>
  <Application>Microsoft Office Word</Application>
  <DocSecurity>0</DocSecurity>
  <Lines>101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DETAILS</vt:lpstr>
    </vt:vector>
  </TitlesOfParts>
  <Company>Hewlett-Packard Company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DETAILS</dc:title>
  <dc:creator>Marianne</dc:creator>
  <cp:lastModifiedBy>Dominic Croft</cp:lastModifiedBy>
  <cp:revision>31</cp:revision>
  <cp:lastPrinted>2021-03-24T11:00:00Z</cp:lastPrinted>
  <dcterms:created xsi:type="dcterms:W3CDTF">2025-03-04T15:30:00Z</dcterms:created>
  <dcterms:modified xsi:type="dcterms:W3CDTF">2025-12-19T13:37:00Z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