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12F5" w14:textId="503D6E46" w:rsidR="00FD1FB3" w:rsidRPr="00C5044A" w:rsidRDefault="00BA79CE" w:rsidP="00975537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C5044A">
        <w:rPr>
          <w:rFonts w:ascii="Arial" w:hAnsi="Arial" w:cs="Arial"/>
          <w:b/>
          <w:sz w:val="20"/>
          <w:szCs w:val="20"/>
        </w:rPr>
        <w:t>OPQ LEAVER</w:t>
      </w:r>
    </w:p>
    <w:p w14:paraId="34FF4ED2" w14:textId="0F4659D2" w:rsidR="00E67A91" w:rsidRPr="00B7518B" w:rsidRDefault="00E67A91" w:rsidP="00E67A9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7518B">
        <w:rPr>
          <w:rFonts w:ascii="Arial" w:hAnsi="Arial" w:cs="Arial"/>
          <w:sz w:val="20"/>
          <w:szCs w:val="20"/>
        </w:rPr>
        <w:t xml:space="preserve">Letter </w:t>
      </w:r>
      <w:r w:rsidR="007E2612" w:rsidRPr="00B7518B">
        <w:rPr>
          <w:rFonts w:ascii="Arial" w:hAnsi="Arial" w:cs="Arial"/>
          <w:sz w:val="20"/>
          <w:szCs w:val="20"/>
        </w:rPr>
        <w:t xml:space="preserve">to </w:t>
      </w:r>
      <w:r w:rsidR="003E1047">
        <w:rPr>
          <w:rFonts w:ascii="Arial" w:hAnsi="Arial" w:cs="Arial"/>
          <w:b/>
          <w:sz w:val="20"/>
          <w:szCs w:val="20"/>
        </w:rPr>
        <w:t>MIA WILSON</w:t>
      </w:r>
    </w:p>
    <w:p w14:paraId="584DD813" w14:textId="1DBC4BAD" w:rsidR="00E67A91" w:rsidRPr="00C5044A" w:rsidRDefault="00E67A91" w:rsidP="00E67A91">
      <w:pPr>
        <w:spacing w:before="100" w:beforeAutospacing="1" w:after="100" w:afterAutospacing="1"/>
        <w:rPr>
          <w:rFonts w:ascii="Arial" w:hAnsi="Arial" w:cs="Arial"/>
          <w:sz w:val="20"/>
          <w:szCs w:val="20"/>
          <w:u w:val="single"/>
        </w:rPr>
      </w:pPr>
      <w:r w:rsidRPr="00C5044A">
        <w:rPr>
          <w:rFonts w:ascii="Arial" w:hAnsi="Arial" w:cs="Arial"/>
          <w:b/>
          <w:sz w:val="20"/>
          <w:szCs w:val="20"/>
          <w:u w:val="single"/>
        </w:rPr>
        <w:t>Key Points</w:t>
      </w:r>
    </w:p>
    <w:p w14:paraId="3D673648" w14:textId="7BBDFA2E" w:rsidR="00E67A91" w:rsidRPr="00B66EE2" w:rsidRDefault="00E67A91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C5044A">
        <w:rPr>
          <w:rFonts w:ascii="Arial" w:hAnsi="Arial" w:cs="Arial"/>
          <w:sz w:val="20"/>
          <w:szCs w:val="20"/>
        </w:rPr>
        <w:t xml:space="preserve">Date of leaving </w:t>
      </w:r>
      <w:r w:rsidR="00AD6F0A" w:rsidRPr="00C5044A">
        <w:rPr>
          <w:rFonts w:ascii="Arial" w:hAnsi="Arial" w:cs="Arial"/>
          <w:b/>
          <w:sz w:val="20"/>
          <w:szCs w:val="20"/>
        </w:rPr>
        <w:t>(</w:t>
      </w:r>
      <w:r w:rsidR="00A2223A" w:rsidRPr="00C5044A">
        <w:rPr>
          <w:rFonts w:ascii="Arial" w:hAnsi="Arial" w:cs="Arial"/>
          <w:b/>
          <w:sz w:val="20"/>
          <w:szCs w:val="20"/>
        </w:rPr>
        <w:t>0</w:t>
      </w:r>
      <w:r w:rsidR="00170C02">
        <w:rPr>
          <w:rFonts w:ascii="Arial" w:hAnsi="Arial" w:cs="Arial"/>
          <w:b/>
          <w:sz w:val="20"/>
          <w:szCs w:val="20"/>
        </w:rPr>
        <w:t>2</w:t>
      </w:r>
      <w:r w:rsidR="006570DC" w:rsidRPr="00C5044A">
        <w:rPr>
          <w:rFonts w:ascii="Arial" w:hAnsi="Arial" w:cs="Arial"/>
          <w:b/>
          <w:sz w:val="20"/>
          <w:szCs w:val="20"/>
        </w:rPr>
        <w:t>/</w:t>
      </w:r>
      <w:r w:rsidR="00AD6F0A" w:rsidRPr="00C5044A">
        <w:rPr>
          <w:rFonts w:ascii="Arial" w:hAnsi="Arial" w:cs="Arial"/>
          <w:b/>
          <w:sz w:val="20"/>
          <w:szCs w:val="20"/>
        </w:rPr>
        <w:t>0</w:t>
      </w:r>
      <w:r w:rsidR="00A2223A" w:rsidRPr="00C5044A">
        <w:rPr>
          <w:rFonts w:ascii="Arial" w:hAnsi="Arial" w:cs="Arial"/>
          <w:b/>
          <w:sz w:val="20"/>
          <w:szCs w:val="20"/>
        </w:rPr>
        <w:t>9</w:t>
      </w:r>
      <w:r w:rsidR="007E2612" w:rsidRPr="00C5044A">
        <w:rPr>
          <w:rFonts w:ascii="Arial" w:hAnsi="Arial" w:cs="Arial"/>
          <w:b/>
          <w:sz w:val="20"/>
          <w:szCs w:val="20"/>
        </w:rPr>
        <w:t>/20</w:t>
      </w:r>
      <w:r w:rsidR="00161608" w:rsidRPr="00C5044A">
        <w:rPr>
          <w:rFonts w:ascii="Arial" w:hAnsi="Arial" w:cs="Arial"/>
          <w:b/>
          <w:sz w:val="20"/>
          <w:szCs w:val="20"/>
        </w:rPr>
        <w:t>2</w:t>
      </w:r>
      <w:r w:rsidR="00611ADE">
        <w:rPr>
          <w:rFonts w:ascii="Arial" w:hAnsi="Arial" w:cs="Arial"/>
          <w:b/>
          <w:sz w:val="20"/>
          <w:szCs w:val="20"/>
        </w:rPr>
        <w:t>5</w:t>
      </w:r>
      <w:r w:rsidRPr="00C5044A">
        <w:rPr>
          <w:rFonts w:ascii="Arial" w:hAnsi="Arial" w:cs="Arial"/>
          <w:b/>
          <w:sz w:val="20"/>
          <w:szCs w:val="20"/>
        </w:rPr>
        <w:t>)</w:t>
      </w:r>
    </w:p>
    <w:p w14:paraId="14766306" w14:textId="77777777" w:rsidR="00AB1DDB" w:rsidRPr="00C5044A" w:rsidRDefault="00AB1DDB" w:rsidP="00B66EE2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iCs/>
          <w:sz w:val="20"/>
          <w:szCs w:val="20"/>
        </w:rPr>
      </w:pPr>
    </w:p>
    <w:p w14:paraId="1894CEDF" w14:textId="77777777" w:rsidR="007F30F7" w:rsidRPr="00B66EE2" w:rsidRDefault="0026710B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iCs/>
          <w:sz w:val="20"/>
          <w:szCs w:val="20"/>
        </w:rPr>
      </w:pPr>
      <w:r w:rsidRPr="00C5044A">
        <w:rPr>
          <w:rFonts w:ascii="Arial" w:hAnsi="Arial" w:cs="Arial"/>
          <w:sz w:val="20"/>
          <w:szCs w:val="20"/>
        </w:rPr>
        <w:t xml:space="preserve">Value of </w:t>
      </w:r>
      <w:r w:rsidR="001C5AC1" w:rsidRPr="00C5044A">
        <w:rPr>
          <w:rFonts w:ascii="Arial" w:hAnsi="Arial" w:cs="Arial"/>
          <w:sz w:val="20"/>
          <w:szCs w:val="20"/>
        </w:rPr>
        <w:t>Personal Retirement Account (PRA)</w:t>
      </w:r>
      <w:r w:rsidR="00BF5CB8" w:rsidRPr="00C5044A">
        <w:rPr>
          <w:rFonts w:ascii="Arial" w:hAnsi="Arial" w:cs="Arial"/>
          <w:sz w:val="20"/>
          <w:szCs w:val="20"/>
        </w:rPr>
        <w:t xml:space="preserve"> </w:t>
      </w:r>
      <w:r w:rsidR="007F30F7" w:rsidRPr="00C5044A">
        <w:rPr>
          <w:rFonts w:ascii="Arial" w:hAnsi="Arial" w:cs="Arial"/>
          <w:sz w:val="20"/>
          <w:szCs w:val="20"/>
        </w:rPr>
        <w:t xml:space="preserve">at date of leaving </w:t>
      </w:r>
      <w:r w:rsidR="007F30F7" w:rsidRPr="00B66EE2">
        <w:rPr>
          <w:rFonts w:ascii="Arial" w:hAnsi="Arial" w:cs="Arial"/>
          <w:bCs/>
          <w:sz w:val="20"/>
          <w:szCs w:val="20"/>
        </w:rPr>
        <w:t>(</w:t>
      </w:r>
      <w:r w:rsidR="007F30F7" w:rsidRPr="00C5044A">
        <w:rPr>
          <w:rFonts w:ascii="Arial" w:hAnsi="Arial" w:cs="Arial"/>
          <w:b/>
          <w:sz w:val="20"/>
          <w:szCs w:val="20"/>
        </w:rPr>
        <w:t>£</w:t>
      </w:r>
      <w:r w:rsidR="007F30F7">
        <w:rPr>
          <w:rFonts w:ascii="Arial" w:hAnsi="Arial" w:cs="Arial"/>
          <w:b/>
          <w:sz w:val="20"/>
          <w:szCs w:val="20"/>
        </w:rPr>
        <w:t>132</w:t>
      </w:r>
      <w:r w:rsidR="007F30F7" w:rsidRPr="00C5044A">
        <w:rPr>
          <w:rFonts w:ascii="Arial" w:hAnsi="Arial" w:cs="Arial"/>
          <w:b/>
          <w:sz w:val="20"/>
          <w:szCs w:val="20"/>
        </w:rPr>
        <w:t>,</w:t>
      </w:r>
      <w:r w:rsidR="007F30F7">
        <w:rPr>
          <w:rFonts w:ascii="Arial" w:hAnsi="Arial" w:cs="Arial"/>
          <w:b/>
          <w:sz w:val="20"/>
          <w:szCs w:val="20"/>
        </w:rPr>
        <w:t>532</w:t>
      </w:r>
      <w:r w:rsidR="007F30F7" w:rsidRPr="00C5044A">
        <w:rPr>
          <w:rFonts w:ascii="Arial" w:hAnsi="Arial" w:cs="Arial"/>
          <w:b/>
          <w:sz w:val="20"/>
          <w:szCs w:val="20"/>
        </w:rPr>
        <w:t>.</w:t>
      </w:r>
      <w:r w:rsidR="007F30F7">
        <w:rPr>
          <w:rFonts w:ascii="Arial" w:hAnsi="Arial" w:cs="Arial"/>
          <w:b/>
          <w:sz w:val="20"/>
          <w:szCs w:val="20"/>
        </w:rPr>
        <w:t>31</w:t>
      </w:r>
      <w:r w:rsidR="007F30F7" w:rsidRPr="00B66EE2">
        <w:rPr>
          <w:rFonts w:ascii="Arial" w:hAnsi="Arial" w:cs="Arial"/>
          <w:bCs/>
          <w:sz w:val="20"/>
          <w:szCs w:val="20"/>
        </w:rPr>
        <w:t>)</w:t>
      </w:r>
    </w:p>
    <w:p w14:paraId="6AE619AF" w14:textId="4652A91F" w:rsidR="004D6427" w:rsidRDefault="004D6427" w:rsidP="004D6427">
      <w:pPr>
        <w:pStyle w:val="ListParagraph"/>
        <w:tabs>
          <w:tab w:val="left" w:pos="-720"/>
        </w:tabs>
        <w:suppressAutoHyphens/>
        <w:ind w:left="786"/>
        <w:jc w:val="both"/>
        <w:rPr>
          <w:rFonts w:ascii="Arial" w:hAnsi="Arial" w:cs="Arial"/>
          <w:sz w:val="20"/>
          <w:szCs w:val="20"/>
        </w:rPr>
      </w:pPr>
      <w:r w:rsidRPr="004D6427">
        <w:rPr>
          <w:rFonts w:ascii="Arial" w:hAnsi="Arial" w:cs="Arial"/>
          <w:sz w:val="20"/>
          <w:szCs w:val="20"/>
        </w:rPr>
        <w:tab/>
        <w:t>– ‘</w:t>
      </w:r>
      <w:r>
        <w:rPr>
          <w:rFonts w:ascii="Arial" w:hAnsi="Arial" w:cs="Arial"/>
          <w:i/>
          <w:sz w:val="20"/>
          <w:szCs w:val="20"/>
        </w:rPr>
        <w:t>PARTIAL’</w:t>
      </w:r>
      <w:r w:rsidRPr="004D6427">
        <w:rPr>
          <w:rFonts w:ascii="Arial" w:hAnsi="Arial" w:cs="Arial"/>
          <w:sz w:val="20"/>
          <w:szCs w:val="20"/>
        </w:rPr>
        <w:t xml:space="preserve"> Lifestyle Fund</w:t>
      </w:r>
    </w:p>
    <w:p w14:paraId="1624D139" w14:textId="77777777" w:rsidR="00282B28" w:rsidRPr="00B66EE2" w:rsidRDefault="00282B28" w:rsidP="00B66EE2">
      <w:pPr>
        <w:pStyle w:val="ListParagraph"/>
        <w:tabs>
          <w:tab w:val="left" w:pos="-720"/>
        </w:tabs>
        <w:suppressAutoHyphens/>
        <w:ind w:left="786"/>
        <w:jc w:val="both"/>
        <w:rPr>
          <w:rFonts w:ascii="Arial" w:hAnsi="Arial" w:cs="Arial"/>
          <w:sz w:val="20"/>
          <w:szCs w:val="20"/>
        </w:rPr>
      </w:pPr>
    </w:p>
    <w:p w14:paraId="2C1B15F5" w14:textId="77777777" w:rsidR="00282B28" w:rsidRPr="00B66EE2" w:rsidRDefault="0026710B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C5044A">
        <w:rPr>
          <w:rFonts w:ascii="Arial" w:hAnsi="Arial" w:cs="Arial"/>
          <w:iCs/>
          <w:sz w:val="20"/>
          <w:szCs w:val="20"/>
        </w:rPr>
        <w:t xml:space="preserve">Value of </w:t>
      </w:r>
      <w:r w:rsidR="001C5AC1" w:rsidRPr="00C5044A">
        <w:rPr>
          <w:rFonts w:ascii="Arial" w:hAnsi="Arial" w:cs="Arial"/>
          <w:iCs/>
          <w:sz w:val="20"/>
          <w:szCs w:val="20"/>
        </w:rPr>
        <w:t>Member c</w:t>
      </w:r>
      <w:r w:rsidRPr="00C5044A">
        <w:rPr>
          <w:rFonts w:ascii="Arial" w:hAnsi="Arial" w:cs="Arial"/>
          <w:iCs/>
          <w:sz w:val="20"/>
          <w:szCs w:val="20"/>
        </w:rPr>
        <w:t>ontributions</w:t>
      </w:r>
      <w:r w:rsidR="001C5AC1" w:rsidRPr="00C5044A">
        <w:rPr>
          <w:rFonts w:ascii="Arial" w:hAnsi="Arial" w:cs="Arial"/>
          <w:iCs/>
          <w:sz w:val="20"/>
          <w:szCs w:val="20"/>
        </w:rPr>
        <w:t xml:space="preserve"> </w:t>
      </w:r>
      <w:r w:rsidR="00282B28" w:rsidRPr="00C5044A">
        <w:rPr>
          <w:rFonts w:ascii="Arial" w:hAnsi="Arial" w:cs="Arial"/>
          <w:iCs/>
          <w:sz w:val="20"/>
          <w:szCs w:val="20"/>
        </w:rPr>
        <w:t xml:space="preserve">at date of leaving </w:t>
      </w:r>
      <w:r w:rsidR="00282B28" w:rsidRPr="00B66EE2">
        <w:rPr>
          <w:rFonts w:ascii="Arial" w:hAnsi="Arial" w:cs="Arial"/>
          <w:bCs/>
          <w:iCs/>
          <w:sz w:val="20"/>
          <w:szCs w:val="20"/>
        </w:rPr>
        <w:t>(</w:t>
      </w:r>
      <w:r w:rsidR="00282B28" w:rsidRPr="00C5044A">
        <w:rPr>
          <w:rFonts w:ascii="Arial" w:hAnsi="Arial" w:cs="Arial"/>
          <w:b/>
          <w:iCs/>
          <w:sz w:val="20"/>
          <w:szCs w:val="20"/>
        </w:rPr>
        <w:t>£</w:t>
      </w:r>
      <w:r w:rsidR="00282B28">
        <w:rPr>
          <w:rFonts w:ascii="Arial" w:hAnsi="Arial" w:cs="Arial"/>
          <w:b/>
          <w:iCs/>
          <w:sz w:val="20"/>
          <w:szCs w:val="20"/>
        </w:rPr>
        <w:t>48</w:t>
      </w:r>
      <w:r w:rsidR="00282B28" w:rsidRPr="00C5044A">
        <w:rPr>
          <w:rFonts w:ascii="Arial" w:hAnsi="Arial" w:cs="Arial"/>
          <w:b/>
          <w:iCs/>
          <w:sz w:val="20"/>
          <w:szCs w:val="20"/>
        </w:rPr>
        <w:t>,</w:t>
      </w:r>
      <w:r w:rsidR="00282B28">
        <w:rPr>
          <w:rFonts w:ascii="Arial" w:hAnsi="Arial" w:cs="Arial"/>
          <w:b/>
          <w:iCs/>
          <w:sz w:val="20"/>
          <w:szCs w:val="20"/>
        </w:rPr>
        <w:t>853</w:t>
      </w:r>
      <w:r w:rsidR="00282B28" w:rsidRPr="00C5044A">
        <w:rPr>
          <w:rFonts w:ascii="Arial" w:hAnsi="Arial" w:cs="Arial"/>
          <w:b/>
          <w:iCs/>
          <w:sz w:val="20"/>
          <w:szCs w:val="20"/>
        </w:rPr>
        <w:t>.</w:t>
      </w:r>
      <w:r w:rsidR="00282B28">
        <w:rPr>
          <w:rFonts w:ascii="Arial" w:hAnsi="Arial" w:cs="Arial"/>
          <w:b/>
          <w:iCs/>
          <w:sz w:val="20"/>
          <w:szCs w:val="20"/>
        </w:rPr>
        <w:t>12</w:t>
      </w:r>
      <w:r w:rsidR="00282B28" w:rsidRPr="00B66EE2">
        <w:rPr>
          <w:rFonts w:ascii="Arial" w:hAnsi="Arial" w:cs="Arial"/>
          <w:bCs/>
          <w:iCs/>
          <w:sz w:val="20"/>
          <w:szCs w:val="20"/>
        </w:rPr>
        <w:t>)</w:t>
      </w:r>
      <w:r w:rsidR="00282B28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44EFA435" w14:textId="6F300BDC" w:rsidR="0026710B" w:rsidRDefault="00282B28" w:rsidP="00282B28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1C5AC1" w:rsidRPr="00C5044A">
        <w:rPr>
          <w:rFonts w:ascii="Arial" w:hAnsi="Arial" w:cs="Arial"/>
          <w:iCs/>
          <w:sz w:val="20"/>
          <w:szCs w:val="20"/>
        </w:rPr>
        <w:t xml:space="preserve">– </w:t>
      </w:r>
      <w:r w:rsidR="00BF5CB8" w:rsidRPr="00C5044A">
        <w:rPr>
          <w:rFonts w:ascii="Arial" w:hAnsi="Arial" w:cs="Arial"/>
          <w:i/>
          <w:iCs/>
          <w:sz w:val="20"/>
          <w:szCs w:val="20"/>
        </w:rPr>
        <w:t>’ALL’</w:t>
      </w:r>
      <w:r w:rsidR="001C5AC1" w:rsidRPr="00C5044A">
        <w:rPr>
          <w:rFonts w:ascii="Arial" w:hAnsi="Arial" w:cs="Arial"/>
          <w:iCs/>
          <w:sz w:val="20"/>
          <w:szCs w:val="20"/>
        </w:rPr>
        <w:t xml:space="preserve"> Lifestyle Fund</w:t>
      </w:r>
    </w:p>
    <w:p w14:paraId="30C400DB" w14:textId="77777777" w:rsidR="00282B28" w:rsidRPr="00C5044A" w:rsidRDefault="00282B28" w:rsidP="00B66EE2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iCs/>
          <w:sz w:val="20"/>
          <w:szCs w:val="20"/>
        </w:rPr>
      </w:pPr>
    </w:p>
    <w:p w14:paraId="68576A6E" w14:textId="5B48647F" w:rsidR="00282B28" w:rsidRPr="00B66EE2" w:rsidRDefault="008D10B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C5044A">
        <w:rPr>
          <w:rFonts w:ascii="Arial" w:hAnsi="Arial" w:cs="Arial"/>
          <w:iCs/>
          <w:sz w:val="20"/>
          <w:szCs w:val="20"/>
        </w:rPr>
        <w:t>Value of Employer contributions</w:t>
      </w:r>
      <w:r w:rsidR="00BF5CB8" w:rsidRPr="00C5044A">
        <w:rPr>
          <w:rFonts w:ascii="Arial" w:hAnsi="Arial" w:cs="Arial"/>
          <w:iCs/>
          <w:sz w:val="20"/>
          <w:szCs w:val="20"/>
        </w:rPr>
        <w:t xml:space="preserve"> </w:t>
      </w:r>
      <w:r w:rsidR="00282B28" w:rsidRPr="00C5044A">
        <w:rPr>
          <w:rFonts w:ascii="Arial" w:hAnsi="Arial" w:cs="Arial"/>
          <w:iCs/>
          <w:sz w:val="20"/>
          <w:szCs w:val="20"/>
        </w:rPr>
        <w:t xml:space="preserve">at date of leaving </w:t>
      </w:r>
      <w:r w:rsidR="00282B28" w:rsidRPr="00B66EE2">
        <w:rPr>
          <w:rFonts w:ascii="Arial" w:hAnsi="Arial" w:cs="Arial"/>
          <w:bCs/>
          <w:iCs/>
          <w:sz w:val="20"/>
          <w:szCs w:val="20"/>
        </w:rPr>
        <w:t>(</w:t>
      </w:r>
      <w:r w:rsidR="00282B28" w:rsidRPr="00C5044A">
        <w:rPr>
          <w:rFonts w:ascii="Arial" w:hAnsi="Arial" w:cs="Arial"/>
          <w:b/>
          <w:iCs/>
          <w:sz w:val="20"/>
          <w:szCs w:val="20"/>
        </w:rPr>
        <w:t>£</w:t>
      </w:r>
      <w:r w:rsidR="00282B28">
        <w:rPr>
          <w:rFonts w:ascii="Arial" w:hAnsi="Arial" w:cs="Arial"/>
          <w:b/>
          <w:iCs/>
          <w:sz w:val="20"/>
          <w:szCs w:val="20"/>
        </w:rPr>
        <w:t>78</w:t>
      </w:r>
      <w:r w:rsidR="00282B28" w:rsidRPr="00C5044A">
        <w:rPr>
          <w:rFonts w:ascii="Arial" w:hAnsi="Arial" w:cs="Arial"/>
          <w:b/>
          <w:iCs/>
          <w:sz w:val="20"/>
          <w:szCs w:val="20"/>
        </w:rPr>
        <w:t>,</w:t>
      </w:r>
      <w:r w:rsidR="00282B28">
        <w:rPr>
          <w:rFonts w:ascii="Arial" w:hAnsi="Arial" w:cs="Arial"/>
          <w:b/>
          <w:iCs/>
          <w:sz w:val="20"/>
          <w:szCs w:val="20"/>
        </w:rPr>
        <w:t>164</w:t>
      </w:r>
      <w:r w:rsidR="00282B28" w:rsidRPr="00C5044A">
        <w:rPr>
          <w:rFonts w:ascii="Arial" w:hAnsi="Arial" w:cs="Arial"/>
          <w:b/>
          <w:iCs/>
          <w:sz w:val="20"/>
          <w:szCs w:val="20"/>
        </w:rPr>
        <w:t>.</w:t>
      </w:r>
      <w:r w:rsidR="00282B28">
        <w:rPr>
          <w:rFonts w:ascii="Arial" w:hAnsi="Arial" w:cs="Arial"/>
          <w:b/>
          <w:iCs/>
          <w:sz w:val="20"/>
          <w:szCs w:val="20"/>
        </w:rPr>
        <w:t>99</w:t>
      </w:r>
      <w:r w:rsidR="00F0219C" w:rsidRPr="00B66EE2">
        <w:rPr>
          <w:rFonts w:ascii="Arial" w:hAnsi="Arial" w:cs="Arial"/>
          <w:bCs/>
          <w:iCs/>
          <w:sz w:val="20"/>
          <w:szCs w:val="20"/>
        </w:rPr>
        <w:t>)</w:t>
      </w:r>
    </w:p>
    <w:p w14:paraId="1EF24651" w14:textId="3638D759" w:rsidR="008D10B8" w:rsidRDefault="00282B28" w:rsidP="00282B28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BF5CB8" w:rsidRPr="00C5044A">
        <w:rPr>
          <w:rFonts w:ascii="Arial" w:hAnsi="Arial" w:cs="Arial"/>
          <w:iCs/>
          <w:sz w:val="20"/>
          <w:szCs w:val="20"/>
        </w:rPr>
        <w:t>– ‘</w:t>
      </w:r>
      <w:r w:rsidR="00BF5CB8" w:rsidRPr="00C5044A">
        <w:rPr>
          <w:rFonts w:ascii="Arial" w:hAnsi="Arial" w:cs="Arial"/>
          <w:i/>
          <w:iCs/>
          <w:sz w:val="20"/>
          <w:szCs w:val="20"/>
        </w:rPr>
        <w:t xml:space="preserve">ALL’ </w:t>
      </w:r>
      <w:r w:rsidR="001C5AC1" w:rsidRPr="00C5044A">
        <w:rPr>
          <w:rFonts w:ascii="Arial" w:hAnsi="Arial" w:cs="Arial"/>
          <w:iCs/>
          <w:sz w:val="20"/>
          <w:szCs w:val="20"/>
        </w:rPr>
        <w:t>Lifestyle Fund</w:t>
      </w:r>
    </w:p>
    <w:p w14:paraId="5A7E197C" w14:textId="77777777" w:rsidR="00F0219C" w:rsidRPr="00C5044A" w:rsidRDefault="00F0219C" w:rsidP="00B66EE2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iCs/>
          <w:sz w:val="20"/>
          <w:szCs w:val="20"/>
        </w:rPr>
      </w:pPr>
    </w:p>
    <w:p w14:paraId="0EF38F8A" w14:textId="77777777" w:rsidR="00F0219C" w:rsidRPr="00763DB2" w:rsidRDefault="001C5AC1" w:rsidP="00F0219C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iCs/>
          <w:sz w:val="20"/>
          <w:szCs w:val="20"/>
        </w:rPr>
      </w:pPr>
      <w:r w:rsidRPr="00C5044A">
        <w:rPr>
          <w:rFonts w:ascii="Arial" w:hAnsi="Arial" w:cs="Arial"/>
          <w:iCs/>
          <w:sz w:val="20"/>
          <w:szCs w:val="20"/>
        </w:rPr>
        <w:t>Value of A</w:t>
      </w:r>
      <w:r w:rsidR="00F1234D">
        <w:rPr>
          <w:rFonts w:ascii="Arial" w:hAnsi="Arial" w:cs="Arial"/>
          <w:iCs/>
          <w:sz w:val="20"/>
          <w:szCs w:val="20"/>
        </w:rPr>
        <w:t>ugmentation</w:t>
      </w:r>
      <w:r w:rsidRPr="00C5044A">
        <w:rPr>
          <w:rFonts w:ascii="Arial" w:hAnsi="Arial" w:cs="Arial"/>
          <w:iCs/>
          <w:sz w:val="20"/>
          <w:szCs w:val="20"/>
        </w:rPr>
        <w:t xml:space="preserve"> </w:t>
      </w:r>
      <w:r w:rsidR="00F0219C" w:rsidRPr="00C5044A">
        <w:rPr>
          <w:rFonts w:ascii="Arial" w:hAnsi="Arial" w:cs="Arial"/>
          <w:iCs/>
          <w:sz w:val="20"/>
          <w:szCs w:val="20"/>
        </w:rPr>
        <w:t xml:space="preserve">at date of leaving </w:t>
      </w:r>
      <w:r w:rsidR="00F0219C" w:rsidRPr="00B66EE2">
        <w:rPr>
          <w:rFonts w:ascii="Arial" w:hAnsi="Arial" w:cs="Arial"/>
          <w:bCs/>
          <w:iCs/>
          <w:sz w:val="20"/>
          <w:szCs w:val="20"/>
        </w:rPr>
        <w:t>(</w:t>
      </w:r>
      <w:r w:rsidR="00F0219C" w:rsidRPr="00C5044A">
        <w:rPr>
          <w:rFonts w:ascii="Arial" w:hAnsi="Arial" w:cs="Arial"/>
          <w:b/>
          <w:iCs/>
          <w:sz w:val="20"/>
          <w:szCs w:val="20"/>
        </w:rPr>
        <w:t>£</w:t>
      </w:r>
      <w:r w:rsidR="00F0219C">
        <w:rPr>
          <w:rFonts w:ascii="Arial" w:hAnsi="Arial" w:cs="Arial"/>
          <w:b/>
          <w:iCs/>
          <w:sz w:val="20"/>
          <w:szCs w:val="20"/>
        </w:rPr>
        <w:t>5</w:t>
      </w:r>
      <w:r w:rsidR="00F0219C" w:rsidRPr="00C5044A">
        <w:rPr>
          <w:rFonts w:ascii="Arial" w:hAnsi="Arial" w:cs="Arial"/>
          <w:b/>
          <w:iCs/>
          <w:sz w:val="20"/>
          <w:szCs w:val="20"/>
        </w:rPr>
        <w:t>,</w:t>
      </w:r>
      <w:r w:rsidR="00F0219C">
        <w:rPr>
          <w:rFonts w:ascii="Arial" w:hAnsi="Arial" w:cs="Arial"/>
          <w:b/>
          <w:iCs/>
          <w:sz w:val="20"/>
          <w:szCs w:val="20"/>
        </w:rPr>
        <w:t>514.20</w:t>
      </w:r>
      <w:r w:rsidR="00F0219C" w:rsidRPr="00B66EE2">
        <w:rPr>
          <w:rFonts w:ascii="Arial" w:hAnsi="Arial" w:cs="Arial"/>
          <w:bCs/>
          <w:iCs/>
          <w:sz w:val="20"/>
          <w:szCs w:val="20"/>
        </w:rPr>
        <w:t>)</w:t>
      </w:r>
    </w:p>
    <w:p w14:paraId="320C93CB" w14:textId="309E66AC" w:rsidR="00CB50EF" w:rsidRPr="00C5044A" w:rsidRDefault="00F0219C" w:rsidP="00B66EE2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 w:rsidR="001C5AC1" w:rsidRPr="00C5044A">
        <w:rPr>
          <w:rFonts w:ascii="Arial" w:hAnsi="Arial" w:cs="Arial"/>
          <w:iCs/>
          <w:sz w:val="20"/>
          <w:szCs w:val="20"/>
        </w:rPr>
        <w:t xml:space="preserve">– </w:t>
      </w:r>
      <w:r w:rsidR="00BF5CB8" w:rsidRPr="00C5044A">
        <w:rPr>
          <w:rFonts w:ascii="Arial" w:hAnsi="Arial" w:cs="Arial"/>
          <w:iCs/>
          <w:sz w:val="20"/>
          <w:szCs w:val="20"/>
        </w:rPr>
        <w:t>‘</w:t>
      </w:r>
      <w:r w:rsidR="00BF5CB8" w:rsidRPr="00C5044A">
        <w:rPr>
          <w:rFonts w:ascii="Arial" w:hAnsi="Arial" w:cs="Arial"/>
          <w:i/>
          <w:iCs/>
          <w:sz w:val="20"/>
          <w:szCs w:val="20"/>
        </w:rPr>
        <w:t>NO</w:t>
      </w:r>
      <w:r w:rsidR="00BF5CB8" w:rsidRPr="00C5044A">
        <w:rPr>
          <w:rFonts w:ascii="Arial" w:hAnsi="Arial" w:cs="Arial"/>
          <w:iCs/>
          <w:sz w:val="20"/>
          <w:szCs w:val="20"/>
        </w:rPr>
        <w:t>’ Lifestyle Fund</w:t>
      </w:r>
    </w:p>
    <w:tbl>
      <w:tblPr>
        <w:tblpPr w:leftFromText="180" w:rightFromText="180" w:vertAnchor="text" w:tblpY="1"/>
        <w:tblOverlap w:val="never"/>
        <w:tblW w:w="12326" w:type="dxa"/>
        <w:tblLook w:val="0000" w:firstRow="0" w:lastRow="0" w:firstColumn="0" w:lastColumn="0" w:noHBand="0" w:noVBand="0"/>
      </w:tblPr>
      <w:tblGrid>
        <w:gridCol w:w="4090"/>
        <w:gridCol w:w="8236"/>
      </w:tblGrid>
      <w:tr w:rsidR="0016166D" w:rsidRPr="008F2410" w14:paraId="7A8A6BFA" w14:textId="77777777" w:rsidTr="00C62124">
        <w:trPr>
          <w:trHeight w:val="30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A209" w14:textId="77777777" w:rsidR="00763DB2" w:rsidRPr="005914E6" w:rsidRDefault="00763DB2" w:rsidP="00C62124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EBFE9" w14:textId="77777777" w:rsidR="0016166D" w:rsidRPr="005914E6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4B4D7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5D47CA" w14:textId="77777777" w:rsidR="0016166D" w:rsidRDefault="0016166D" w:rsidP="0016166D">
      <w:pPr>
        <w:rPr>
          <w:rFonts w:ascii="Arial" w:hAnsi="Arial" w:cs="Arial"/>
          <w:vanish/>
          <w:sz w:val="22"/>
          <w:szCs w:val="22"/>
        </w:rPr>
      </w:pPr>
    </w:p>
    <w:p w14:paraId="3497CE80" w14:textId="77777777" w:rsidR="0016166D" w:rsidRDefault="0016166D" w:rsidP="0016166D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1276"/>
        <w:gridCol w:w="1597"/>
      </w:tblGrid>
      <w:tr w:rsidR="0016166D" w:rsidRPr="008F2410" w14:paraId="25F2F465" w14:textId="77777777" w:rsidTr="00C62124">
        <w:tc>
          <w:tcPr>
            <w:tcW w:w="2122" w:type="dxa"/>
          </w:tcPr>
          <w:p w14:paraId="3ED9CE3B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 xml:space="preserve">Member </w:t>
            </w:r>
          </w:p>
        </w:tc>
        <w:tc>
          <w:tcPr>
            <w:tcW w:w="3685" w:type="dxa"/>
          </w:tcPr>
          <w:p w14:paraId="44C97D15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276" w:type="dxa"/>
          </w:tcPr>
          <w:p w14:paraId="00D06BB2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Unit Price</w:t>
            </w:r>
          </w:p>
        </w:tc>
        <w:tc>
          <w:tcPr>
            <w:tcW w:w="1597" w:type="dxa"/>
          </w:tcPr>
          <w:p w14:paraId="56C02FB4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16166D" w:rsidRPr="008F2410" w14:paraId="2F4EF44B" w14:textId="77777777" w:rsidTr="00C62124">
        <w:tc>
          <w:tcPr>
            <w:tcW w:w="2122" w:type="dxa"/>
          </w:tcPr>
          <w:p w14:paraId="74968A20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Global Equity</w:t>
            </w:r>
          </w:p>
        </w:tc>
        <w:tc>
          <w:tcPr>
            <w:tcW w:w="3685" w:type="dxa"/>
          </w:tcPr>
          <w:p w14:paraId="4E3DD9BF" w14:textId="77777777" w:rsidR="0016166D" w:rsidRPr="008F2410" w:rsidRDefault="0016166D" w:rsidP="00C621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22,286.1932 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8F24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8F2410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10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  6,313.6785</w:t>
            </w:r>
          </w:p>
        </w:tc>
        <w:tc>
          <w:tcPr>
            <w:tcW w:w="1276" w:type="dxa"/>
          </w:tcPr>
          <w:p w14:paraId="35D7526C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x £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F24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597" w:type="dxa"/>
          </w:tcPr>
          <w:p w14:paraId="2081D181" w14:textId="4BBB4768" w:rsidR="0016166D" w:rsidRPr="008F2410" w:rsidRDefault="00763DB2" w:rsidP="00B66EE2">
            <w:pPr>
              <w:tabs>
                <w:tab w:val="decimal" w:pos="10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</w:t>
            </w:r>
            <w:r w:rsidR="0016166D" w:rsidRPr="008F2410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25</w:t>
            </w:r>
            <w:r w:rsidR="0016166D" w:rsidRPr="008F2410">
              <w:rPr>
                <w:rFonts w:ascii="Arial" w:hAnsi="Arial" w:cs="Arial"/>
                <w:sz w:val="20"/>
                <w:szCs w:val="20"/>
              </w:rPr>
              <w:t>,</w:t>
            </w:r>
            <w:r w:rsidR="0016166D">
              <w:rPr>
                <w:rFonts w:ascii="Arial" w:hAnsi="Arial" w:cs="Arial"/>
                <w:sz w:val="20"/>
                <w:szCs w:val="20"/>
              </w:rPr>
              <w:t>242.09</w:t>
            </w:r>
          </w:p>
        </w:tc>
      </w:tr>
      <w:tr w:rsidR="0016166D" w:rsidRPr="008F2410" w14:paraId="0BA0AA07" w14:textId="77777777" w:rsidTr="00C62124">
        <w:tc>
          <w:tcPr>
            <w:tcW w:w="2122" w:type="dxa"/>
          </w:tcPr>
          <w:p w14:paraId="02FE9E18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Index Linked Bond</w:t>
            </w:r>
          </w:p>
        </w:tc>
        <w:tc>
          <w:tcPr>
            <w:tcW w:w="3685" w:type="dxa"/>
          </w:tcPr>
          <w:p w14:paraId="7D039EB6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22,286.1932 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53.75</w:t>
            </w:r>
            <w:r w:rsidRPr="008F2410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10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11,978.8288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EEC9B77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x £1.</w:t>
            </w:r>
            <w:r>
              <w:rPr>
                <w:rFonts w:ascii="Arial" w:hAnsi="Arial" w:cs="Arial"/>
                <w:sz w:val="20"/>
                <w:szCs w:val="20"/>
              </w:rPr>
              <w:t>632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97" w:type="dxa"/>
          </w:tcPr>
          <w:p w14:paraId="2614EBA4" w14:textId="6AAF300E" w:rsidR="0016166D" w:rsidRPr="008F2410" w:rsidRDefault="00763DB2" w:rsidP="00B66EE2">
            <w:pPr>
              <w:tabs>
                <w:tab w:val="decimal" w:pos="10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</w:t>
            </w:r>
            <w:r w:rsidR="0016166D" w:rsidRPr="008F2410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19,549.45</w:t>
            </w:r>
          </w:p>
        </w:tc>
      </w:tr>
      <w:tr w:rsidR="0016166D" w:rsidRPr="008F2410" w14:paraId="03B7D203" w14:textId="77777777" w:rsidTr="00C62124">
        <w:tc>
          <w:tcPr>
            <w:tcW w:w="2122" w:type="dxa"/>
          </w:tcPr>
          <w:p w14:paraId="2DA791E8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 xml:space="preserve">Cash </w:t>
            </w:r>
          </w:p>
        </w:tc>
        <w:tc>
          <w:tcPr>
            <w:tcW w:w="3685" w:type="dxa"/>
          </w:tcPr>
          <w:p w14:paraId="10953013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22,286.1932 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8F24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Pr="008F2410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 xml:space="preserve">  3,993.6858</w:t>
            </w:r>
          </w:p>
        </w:tc>
        <w:tc>
          <w:tcPr>
            <w:tcW w:w="1276" w:type="dxa"/>
          </w:tcPr>
          <w:p w14:paraId="4662049F" w14:textId="77777777" w:rsidR="0016166D" w:rsidRPr="008F2410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x £1.</w:t>
            </w:r>
            <w:r>
              <w:rPr>
                <w:rFonts w:ascii="Arial" w:hAnsi="Arial" w:cs="Arial"/>
                <w:sz w:val="20"/>
                <w:szCs w:val="20"/>
              </w:rPr>
              <w:t>017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97" w:type="dxa"/>
          </w:tcPr>
          <w:p w14:paraId="395818AF" w14:textId="5DD369AB" w:rsidR="0016166D" w:rsidRPr="008F2410" w:rsidRDefault="00763DB2" w:rsidP="00B66EE2">
            <w:pPr>
              <w:tabs>
                <w:tab w:val="decimal" w:pos="10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  </w:t>
            </w:r>
            <w:r w:rsidR="0016166D" w:rsidRPr="008F2410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4,061.58</w:t>
            </w:r>
          </w:p>
        </w:tc>
      </w:tr>
      <w:tr w:rsidR="0016166D" w:rsidRPr="008F2410" w14:paraId="42489684" w14:textId="77777777" w:rsidTr="00C62124">
        <w:tc>
          <w:tcPr>
            <w:tcW w:w="7083" w:type="dxa"/>
            <w:gridSpan w:val="3"/>
          </w:tcPr>
          <w:p w14:paraId="3E0067CD" w14:textId="77777777" w:rsidR="0016166D" w:rsidRPr="00367462" w:rsidRDefault="0016166D" w:rsidP="00C621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7462">
              <w:rPr>
                <w:rFonts w:ascii="Arial" w:hAnsi="Arial" w:cs="Arial"/>
                <w:b/>
                <w:sz w:val="22"/>
                <w:szCs w:val="22"/>
              </w:rPr>
              <w:t xml:space="preserve">Total                                                                        </w:t>
            </w:r>
          </w:p>
        </w:tc>
        <w:tc>
          <w:tcPr>
            <w:tcW w:w="1597" w:type="dxa"/>
          </w:tcPr>
          <w:p w14:paraId="309AEB7B" w14:textId="1289A422" w:rsidR="0016166D" w:rsidRPr="008F2410" w:rsidRDefault="00763DB2" w:rsidP="00B66EE2">
            <w:pPr>
              <w:tabs>
                <w:tab w:val="decimal" w:pos="10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=   </w:t>
            </w:r>
            <w:r w:rsidR="0016166D" w:rsidRPr="008F2410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="0016166D" w:rsidRPr="008F241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6166D">
              <w:rPr>
                <w:rFonts w:ascii="Arial" w:hAnsi="Arial" w:cs="Arial"/>
                <w:b/>
                <w:sz w:val="20"/>
                <w:szCs w:val="20"/>
              </w:rPr>
              <w:t>853.12</w:t>
            </w:r>
          </w:p>
        </w:tc>
      </w:tr>
      <w:tr w:rsidR="0016166D" w:rsidRPr="008F2410" w14:paraId="53401357" w14:textId="77777777" w:rsidTr="00C62124">
        <w:tc>
          <w:tcPr>
            <w:tcW w:w="7083" w:type="dxa"/>
            <w:gridSpan w:val="3"/>
          </w:tcPr>
          <w:p w14:paraId="75C30EB5" w14:textId="77777777" w:rsidR="0016166D" w:rsidRPr="00367462" w:rsidRDefault="0016166D" w:rsidP="00C621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7" w:type="dxa"/>
          </w:tcPr>
          <w:p w14:paraId="57181DE7" w14:textId="77777777" w:rsidR="0016166D" w:rsidRPr="008F2410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32C413" w14:textId="77777777" w:rsidR="0016166D" w:rsidRDefault="0016166D" w:rsidP="0016166D">
      <w:pPr>
        <w:rPr>
          <w:rFonts w:ascii="Arial" w:hAnsi="Arial" w:cs="Arial"/>
          <w:vanish/>
          <w:sz w:val="22"/>
          <w:szCs w:val="22"/>
        </w:rPr>
      </w:pPr>
    </w:p>
    <w:p w14:paraId="2298F415" w14:textId="77777777" w:rsidR="0016166D" w:rsidRDefault="0016166D" w:rsidP="0016166D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3718"/>
        <w:gridCol w:w="1211"/>
        <w:gridCol w:w="1662"/>
      </w:tblGrid>
      <w:tr w:rsidR="0016166D" w:rsidRPr="005231F7" w14:paraId="18A15FFE" w14:textId="77777777" w:rsidTr="00C62124">
        <w:tc>
          <w:tcPr>
            <w:tcW w:w="2089" w:type="dxa"/>
          </w:tcPr>
          <w:p w14:paraId="60D881AC" w14:textId="77777777" w:rsidR="0016166D" w:rsidRPr="005914E6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3718" w:type="dxa"/>
          </w:tcPr>
          <w:p w14:paraId="6CF39E97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211" w:type="dxa"/>
          </w:tcPr>
          <w:p w14:paraId="5917F167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Unit Price</w:t>
            </w:r>
          </w:p>
        </w:tc>
        <w:tc>
          <w:tcPr>
            <w:tcW w:w="1662" w:type="dxa"/>
          </w:tcPr>
          <w:p w14:paraId="0694E1A6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16166D" w:rsidRPr="005231F7" w14:paraId="3E80248A" w14:textId="77777777" w:rsidTr="00C62124">
        <w:tc>
          <w:tcPr>
            <w:tcW w:w="2089" w:type="dxa"/>
          </w:tcPr>
          <w:p w14:paraId="01EC6014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231F7">
              <w:rPr>
                <w:rFonts w:ascii="Arial" w:hAnsi="Arial" w:cs="Arial"/>
                <w:sz w:val="20"/>
                <w:szCs w:val="20"/>
              </w:rPr>
              <w:t>Global Equity</w:t>
            </w:r>
          </w:p>
        </w:tc>
        <w:tc>
          <w:tcPr>
            <w:tcW w:w="3718" w:type="dxa"/>
          </w:tcPr>
          <w:p w14:paraId="642E99B5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5231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657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9091</w:t>
            </w:r>
            <w:r w:rsidRPr="005231F7">
              <w:rPr>
                <w:rFonts w:ascii="Arial" w:hAnsi="Arial" w:cs="Arial"/>
                <w:sz w:val="20"/>
                <w:szCs w:val="20"/>
              </w:rPr>
              <w:t xml:space="preserve"> x 28.33% = </w:t>
            </w:r>
            <w:r w:rsidRPr="00CC3854">
              <w:rPr>
                <w:rFonts w:ascii="Arial" w:hAnsi="Arial" w:cs="Arial"/>
                <w:sz w:val="20"/>
                <w:szCs w:val="20"/>
              </w:rPr>
              <w:t>10,101.8856</w:t>
            </w:r>
          </w:p>
        </w:tc>
        <w:tc>
          <w:tcPr>
            <w:tcW w:w="1211" w:type="dxa"/>
          </w:tcPr>
          <w:p w14:paraId="6ACBA8AB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x £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F241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662" w:type="dxa"/>
          </w:tcPr>
          <w:p w14:paraId="221298E4" w14:textId="456A6C1E" w:rsidR="0016166D" w:rsidRPr="005231F7" w:rsidRDefault="00763DB2" w:rsidP="00B66EE2">
            <w:pPr>
              <w:tabs>
                <w:tab w:val="decimal" w:pos="1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 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40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,</w:t>
            </w:r>
            <w:r w:rsidR="0016166D">
              <w:rPr>
                <w:rFonts w:ascii="Arial" w:hAnsi="Arial" w:cs="Arial"/>
                <w:sz w:val="20"/>
                <w:szCs w:val="20"/>
              </w:rPr>
              <w:t>387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.</w:t>
            </w:r>
            <w:r w:rsidR="0016166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16166D" w:rsidRPr="005231F7" w14:paraId="7D414B2D" w14:textId="77777777" w:rsidTr="00C62124">
        <w:tc>
          <w:tcPr>
            <w:tcW w:w="2089" w:type="dxa"/>
          </w:tcPr>
          <w:p w14:paraId="5506A76F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231F7">
              <w:rPr>
                <w:rFonts w:ascii="Arial" w:hAnsi="Arial" w:cs="Arial"/>
                <w:sz w:val="20"/>
                <w:szCs w:val="20"/>
              </w:rPr>
              <w:t>Index Linked Bond</w:t>
            </w:r>
          </w:p>
        </w:tc>
        <w:tc>
          <w:tcPr>
            <w:tcW w:w="3718" w:type="dxa"/>
          </w:tcPr>
          <w:p w14:paraId="7B523D57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5231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657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9091</w:t>
            </w:r>
            <w:r w:rsidRPr="005231F7">
              <w:rPr>
                <w:rFonts w:ascii="Arial" w:hAnsi="Arial" w:cs="Arial"/>
                <w:sz w:val="20"/>
                <w:szCs w:val="20"/>
              </w:rPr>
              <w:t xml:space="preserve"> x 53.75% =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231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166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1261</w:t>
            </w:r>
            <w:r w:rsidRPr="005231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11" w:type="dxa"/>
          </w:tcPr>
          <w:p w14:paraId="1D0821A7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x £1.</w:t>
            </w:r>
            <w:r>
              <w:rPr>
                <w:rFonts w:ascii="Arial" w:hAnsi="Arial" w:cs="Arial"/>
                <w:sz w:val="20"/>
                <w:szCs w:val="20"/>
              </w:rPr>
              <w:t>632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62" w:type="dxa"/>
          </w:tcPr>
          <w:p w14:paraId="5BFFBEA3" w14:textId="1EC2847B" w:rsidR="0016166D" w:rsidRPr="005231F7" w:rsidRDefault="00763DB2" w:rsidP="00B66EE2">
            <w:pPr>
              <w:tabs>
                <w:tab w:val="decimal" w:pos="10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 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31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,</w:t>
            </w:r>
            <w:r w:rsidR="0016166D">
              <w:rPr>
                <w:rFonts w:ascii="Arial" w:hAnsi="Arial" w:cs="Arial"/>
                <w:sz w:val="20"/>
                <w:szCs w:val="20"/>
              </w:rPr>
              <w:t>279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.</w:t>
            </w:r>
            <w:r w:rsidR="0016166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6166D" w:rsidRPr="005231F7" w14:paraId="263A5A82" w14:textId="77777777" w:rsidTr="00C62124">
        <w:tc>
          <w:tcPr>
            <w:tcW w:w="2089" w:type="dxa"/>
          </w:tcPr>
          <w:p w14:paraId="4CEE06FE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231F7">
              <w:rPr>
                <w:rFonts w:ascii="Arial" w:hAnsi="Arial" w:cs="Arial"/>
                <w:sz w:val="20"/>
                <w:szCs w:val="20"/>
              </w:rPr>
              <w:t xml:space="preserve">Cash </w:t>
            </w:r>
          </w:p>
        </w:tc>
        <w:tc>
          <w:tcPr>
            <w:tcW w:w="3718" w:type="dxa"/>
          </w:tcPr>
          <w:p w14:paraId="628F0BAC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5231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657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9091</w:t>
            </w:r>
            <w:r w:rsidRPr="005231F7">
              <w:rPr>
                <w:rFonts w:ascii="Arial" w:hAnsi="Arial" w:cs="Arial"/>
                <w:sz w:val="20"/>
                <w:szCs w:val="20"/>
              </w:rPr>
              <w:t xml:space="preserve"> x 17.92% =  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231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389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8973</w:t>
            </w:r>
          </w:p>
        </w:tc>
        <w:tc>
          <w:tcPr>
            <w:tcW w:w="1211" w:type="dxa"/>
          </w:tcPr>
          <w:p w14:paraId="24BFB7AD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8F2410">
              <w:rPr>
                <w:rFonts w:ascii="Arial" w:hAnsi="Arial" w:cs="Arial"/>
                <w:sz w:val="20"/>
                <w:szCs w:val="20"/>
              </w:rPr>
              <w:t>x £1.</w:t>
            </w:r>
            <w:r>
              <w:rPr>
                <w:rFonts w:ascii="Arial" w:hAnsi="Arial" w:cs="Arial"/>
                <w:sz w:val="20"/>
                <w:szCs w:val="20"/>
              </w:rPr>
              <w:t>017</w:t>
            </w:r>
            <w:r w:rsidRPr="008F241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62" w:type="dxa"/>
          </w:tcPr>
          <w:p w14:paraId="69F63ACB" w14:textId="54BE1BFE" w:rsidR="0016166D" w:rsidRPr="005231F7" w:rsidRDefault="00763DB2" w:rsidP="00B66EE2">
            <w:pPr>
              <w:tabs>
                <w:tab w:val="decimal" w:pos="1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   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6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,</w:t>
            </w:r>
            <w:r w:rsidR="0016166D">
              <w:rPr>
                <w:rFonts w:ascii="Arial" w:hAnsi="Arial" w:cs="Arial"/>
                <w:sz w:val="20"/>
                <w:szCs w:val="20"/>
              </w:rPr>
              <w:t>498.53</w:t>
            </w:r>
          </w:p>
        </w:tc>
      </w:tr>
      <w:tr w:rsidR="0016166D" w:rsidRPr="005231F7" w14:paraId="63005970" w14:textId="77777777" w:rsidTr="00C62124">
        <w:tc>
          <w:tcPr>
            <w:tcW w:w="7018" w:type="dxa"/>
            <w:gridSpan w:val="3"/>
          </w:tcPr>
          <w:p w14:paraId="27AF021F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 xml:space="preserve">Total                                                                       </w:t>
            </w:r>
          </w:p>
        </w:tc>
        <w:tc>
          <w:tcPr>
            <w:tcW w:w="1662" w:type="dxa"/>
          </w:tcPr>
          <w:p w14:paraId="7FF13161" w14:textId="1C44CF4B" w:rsidR="0016166D" w:rsidRPr="005231F7" w:rsidRDefault="00763DB2" w:rsidP="00B66EE2">
            <w:pPr>
              <w:tabs>
                <w:tab w:val="decimal" w:pos="10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=    </w:t>
            </w:r>
            <w:r w:rsidR="0016166D" w:rsidRPr="005231F7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b/>
                <w:sz w:val="20"/>
                <w:szCs w:val="20"/>
              </w:rPr>
              <w:t>78</w:t>
            </w:r>
            <w:r w:rsidR="0016166D" w:rsidRPr="005231F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6166D">
              <w:rPr>
                <w:rFonts w:ascii="Arial" w:hAnsi="Arial" w:cs="Arial"/>
                <w:b/>
                <w:sz w:val="20"/>
                <w:szCs w:val="20"/>
              </w:rPr>
              <w:t>164</w:t>
            </w:r>
            <w:r w:rsidR="0016166D" w:rsidRPr="005231F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6166D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16166D" w:rsidRPr="005231F7" w14:paraId="060D25D0" w14:textId="77777777" w:rsidTr="00C62124">
        <w:tc>
          <w:tcPr>
            <w:tcW w:w="7018" w:type="dxa"/>
            <w:gridSpan w:val="3"/>
          </w:tcPr>
          <w:p w14:paraId="1F73F9A0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dxa"/>
          </w:tcPr>
          <w:p w14:paraId="3F3C4418" w14:textId="77777777" w:rsidR="0016166D" w:rsidRPr="005231F7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704EEA" w14:textId="77777777" w:rsidR="0016166D" w:rsidRPr="005914E6" w:rsidRDefault="0016166D" w:rsidP="0016166D">
      <w:pPr>
        <w:rPr>
          <w:rFonts w:ascii="Arial" w:hAnsi="Arial" w:cs="Arial"/>
          <w:vanish/>
          <w:sz w:val="20"/>
          <w:szCs w:val="20"/>
        </w:rPr>
      </w:pPr>
    </w:p>
    <w:p w14:paraId="0C90433F" w14:textId="77777777" w:rsidR="0016166D" w:rsidRPr="005914E6" w:rsidRDefault="0016166D" w:rsidP="0016166D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1276"/>
        <w:gridCol w:w="1597"/>
      </w:tblGrid>
      <w:tr w:rsidR="0016166D" w:rsidRPr="005231F7" w14:paraId="27CDB6E8" w14:textId="77777777" w:rsidTr="00C62124">
        <w:tc>
          <w:tcPr>
            <w:tcW w:w="2122" w:type="dxa"/>
          </w:tcPr>
          <w:p w14:paraId="1570925E" w14:textId="77777777" w:rsidR="0016166D" w:rsidRPr="005914E6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ugmentation</w:t>
            </w:r>
          </w:p>
        </w:tc>
        <w:tc>
          <w:tcPr>
            <w:tcW w:w="3685" w:type="dxa"/>
          </w:tcPr>
          <w:p w14:paraId="1AABE8C2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276" w:type="dxa"/>
          </w:tcPr>
          <w:p w14:paraId="500D0E54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Unit Price</w:t>
            </w:r>
          </w:p>
        </w:tc>
        <w:tc>
          <w:tcPr>
            <w:tcW w:w="1597" w:type="dxa"/>
          </w:tcPr>
          <w:p w14:paraId="1FEB7AAB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16166D" w:rsidRPr="005231F7" w14:paraId="77A1DEE8" w14:textId="77777777" w:rsidTr="00C62124">
        <w:tc>
          <w:tcPr>
            <w:tcW w:w="2122" w:type="dxa"/>
          </w:tcPr>
          <w:p w14:paraId="19EEB262" w14:textId="16D138EE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</w:t>
            </w:r>
            <w:r w:rsidR="00763D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Bond Fund</w:t>
            </w:r>
          </w:p>
        </w:tc>
        <w:tc>
          <w:tcPr>
            <w:tcW w:w="3685" w:type="dxa"/>
          </w:tcPr>
          <w:p w14:paraId="753E13BE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231F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=   1,919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9862</w:t>
            </w:r>
          </w:p>
        </w:tc>
        <w:tc>
          <w:tcPr>
            <w:tcW w:w="1276" w:type="dxa"/>
          </w:tcPr>
          <w:p w14:paraId="69885E6D" w14:textId="77777777" w:rsidR="0016166D" w:rsidRPr="005231F7" w:rsidRDefault="0016166D" w:rsidP="00C62124">
            <w:pPr>
              <w:rPr>
                <w:rFonts w:ascii="Arial" w:hAnsi="Arial" w:cs="Arial"/>
                <w:sz w:val="20"/>
                <w:szCs w:val="20"/>
              </w:rPr>
            </w:pPr>
            <w:r w:rsidRPr="005231F7">
              <w:rPr>
                <w:rFonts w:ascii="Arial" w:hAnsi="Arial" w:cs="Arial"/>
                <w:sz w:val="20"/>
                <w:szCs w:val="20"/>
              </w:rPr>
              <w:t>x £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231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597" w:type="dxa"/>
          </w:tcPr>
          <w:p w14:paraId="2F9B65EC" w14:textId="53473D2F" w:rsidR="0016166D" w:rsidRPr="005231F7" w:rsidRDefault="00763DB2" w:rsidP="00B66EE2">
            <w:pPr>
              <w:tabs>
                <w:tab w:val="decimal" w:pos="10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  </w:t>
            </w:r>
            <w:r w:rsidR="0016166D" w:rsidRPr="005231F7">
              <w:rPr>
                <w:rFonts w:ascii="Arial" w:hAnsi="Arial" w:cs="Arial"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sz w:val="20"/>
                <w:szCs w:val="20"/>
              </w:rPr>
              <w:t>5,514.20</w:t>
            </w:r>
          </w:p>
        </w:tc>
      </w:tr>
      <w:tr w:rsidR="0016166D" w:rsidRPr="005231F7" w14:paraId="15C11430" w14:textId="77777777" w:rsidTr="00C62124">
        <w:tc>
          <w:tcPr>
            <w:tcW w:w="7083" w:type="dxa"/>
            <w:gridSpan w:val="3"/>
          </w:tcPr>
          <w:p w14:paraId="17F151C3" w14:textId="77777777" w:rsidR="0016166D" w:rsidRPr="005914E6" w:rsidRDefault="0016166D" w:rsidP="00C6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4E6">
              <w:rPr>
                <w:rFonts w:ascii="Arial" w:hAnsi="Arial" w:cs="Arial"/>
                <w:b/>
                <w:sz w:val="20"/>
                <w:szCs w:val="20"/>
              </w:rPr>
              <w:t xml:space="preserve">Total                                                                       </w:t>
            </w:r>
          </w:p>
        </w:tc>
        <w:tc>
          <w:tcPr>
            <w:tcW w:w="1597" w:type="dxa"/>
          </w:tcPr>
          <w:p w14:paraId="1FDA5379" w14:textId="65DFFD28" w:rsidR="0016166D" w:rsidRPr="005231F7" w:rsidRDefault="00763DB2" w:rsidP="00B66EE2">
            <w:pPr>
              <w:tabs>
                <w:tab w:val="decimal" w:pos="10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=     </w:t>
            </w:r>
            <w:r w:rsidR="0016166D" w:rsidRPr="005231F7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16166D">
              <w:rPr>
                <w:rFonts w:ascii="Arial" w:hAnsi="Arial" w:cs="Arial"/>
                <w:b/>
                <w:sz w:val="20"/>
                <w:szCs w:val="20"/>
              </w:rPr>
              <w:t>5,514.20</w:t>
            </w:r>
          </w:p>
        </w:tc>
      </w:tr>
    </w:tbl>
    <w:p w14:paraId="720984E0" w14:textId="77777777" w:rsidR="00CB50EF" w:rsidRDefault="00CB50EF" w:rsidP="00CB50EF">
      <w:pPr>
        <w:rPr>
          <w:rFonts w:ascii="Arial" w:hAnsi="Arial" w:cs="Arial"/>
          <w:sz w:val="20"/>
          <w:szCs w:val="20"/>
        </w:rPr>
      </w:pPr>
    </w:p>
    <w:p w14:paraId="35D2BCEE" w14:textId="77777777" w:rsidR="00BB01F0" w:rsidRDefault="00BB01F0" w:rsidP="00CB50EF">
      <w:pPr>
        <w:rPr>
          <w:rFonts w:ascii="Arial" w:hAnsi="Arial" w:cs="Arial"/>
          <w:sz w:val="20"/>
          <w:szCs w:val="20"/>
        </w:rPr>
      </w:pPr>
    </w:p>
    <w:p w14:paraId="33C62F11" w14:textId="5CFFD9F2" w:rsidR="003E0D36" w:rsidRPr="005914E6" w:rsidRDefault="003E0D36" w:rsidP="003E0D36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 xml:space="preserve">  </w:t>
      </w:r>
      <w:r w:rsidRPr="005914E6">
        <w:rPr>
          <w:rFonts w:ascii="Arial" w:hAnsi="Arial" w:cs="Arial"/>
          <w:b/>
          <w:spacing w:val="-3"/>
          <w:sz w:val="20"/>
          <w:szCs w:val="20"/>
        </w:rPr>
        <w:t>Total PRA</w:t>
      </w:r>
      <w:r w:rsidRPr="005914E6">
        <w:rPr>
          <w:rFonts w:ascii="Arial" w:hAnsi="Arial" w:cs="Arial"/>
          <w:b/>
          <w:spacing w:val="-3"/>
          <w:sz w:val="20"/>
          <w:szCs w:val="20"/>
        </w:rPr>
        <w:tab/>
      </w:r>
      <w:r w:rsidRPr="005914E6">
        <w:rPr>
          <w:rFonts w:ascii="Arial" w:hAnsi="Arial" w:cs="Arial"/>
          <w:b/>
          <w:spacing w:val="-3"/>
          <w:sz w:val="20"/>
          <w:szCs w:val="20"/>
        </w:rPr>
        <w:tab/>
      </w:r>
      <w:r w:rsidRPr="005914E6">
        <w:rPr>
          <w:rFonts w:ascii="Arial" w:hAnsi="Arial" w:cs="Arial"/>
          <w:b/>
          <w:spacing w:val="-3"/>
          <w:sz w:val="20"/>
          <w:szCs w:val="20"/>
        </w:rPr>
        <w:tab/>
      </w:r>
      <w:r w:rsidRPr="00B66EE2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£48,853.12 + £78,164.99 + £5,514.20</w:t>
      </w:r>
      <w:r w:rsidRPr="005914E6">
        <w:rPr>
          <w:rFonts w:ascii="Arial" w:hAnsi="Arial" w:cs="Arial"/>
          <w:spacing w:val="-3"/>
          <w:sz w:val="20"/>
          <w:szCs w:val="20"/>
        </w:rPr>
        <w:tab/>
        <w:t>=</w:t>
      </w:r>
      <w:r>
        <w:rPr>
          <w:rFonts w:ascii="Arial" w:hAnsi="Arial" w:cs="Arial"/>
          <w:spacing w:val="-3"/>
          <w:sz w:val="20"/>
          <w:szCs w:val="20"/>
        </w:rPr>
        <w:t xml:space="preserve">        </w:t>
      </w:r>
      <w:r w:rsidRPr="005231F7">
        <w:rPr>
          <w:rFonts w:ascii="Arial" w:hAnsi="Arial" w:cs="Arial"/>
          <w:b/>
          <w:spacing w:val="-3"/>
          <w:sz w:val="20"/>
          <w:szCs w:val="20"/>
          <w:u w:val="single"/>
        </w:rPr>
        <w:t>£1</w:t>
      </w:r>
      <w:r>
        <w:rPr>
          <w:rFonts w:ascii="Arial" w:hAnsi="Arial" w:cs="Arial"/>
          <w:b/>
          <w:spacing w:val="-3"/>
          <w:sz w:val="20"/>
          <w:szCs w:val="20"/>
          <w:u w:val="single"/>
        </w:rPr>
        <w:t>32</w:t>
      </w:r>
      <w:r w:rsidRPr="005231F7">
        <w:rPr>
          <w:rFonts w:ascii="Arial" w:hAnsi="Arial" w:cs="Arial"/>
          <w:b/>
          <w:spacing w:val="-3"/>
          <w:sz w:val="20"/>
          <w:szCs w:val="20"/>
          <w:u w:val="single"/>
        </w:rPr>
        <w:t>,</w:t>
      </w:r>
      <w:r>
        <w:rPr>
          <w:rFonts w:ascii="Arial" w:hAnsi="Arial" w:cs="Arial"/>
          <w:b/>
          <w:spacing w:val="-3"/>
          <w:sz w:val="20"/>
          <w:szCs w:val="20"/>
          <w:u w:val="single"/>
        </w:rPr>
        <w:t>532</w:t>
      </w:r>
      <w:r w:rsidRPr="005231F7">
        <w:rPr>
          <w:rFonts w:ascii="Arial" w:hAnsi="Arial" w:cs="Arial"/>
          <w:b/>
          <w:spacing w:val="-3"/>
          <w:sz w:val="20"/>
          <w:szCs w:val="20"/>
          <w:u w:val="single"/>
        </w:rPr>
        <w:t>.</w:t>
      </w:r>
      <w:r>
        <w:rPr>
          <w:rFonts w:ascii="Arial" w:hAnsi="Arial" w:cs="Arial"/>
          <w:b/>
          <w:spacing w:val="-3"/>
          <w:sz w:val="20"/>
          <w:szCs w:val="20"/>
          <w:u w:val="single"/>
        </w:rPr>
        <w:t>31</w:t>
      </w:r>
    </w:p>
    <w:p w14:paraId="28ADEF68" w14:textId="77777777" w:rsidR="003E0D36" w:rsidRDefault="003E0D36" w:rsidP="00CB50EF">
      <w:pPr>
        <w:rPr>
          <w:rFonts w:ascii="Arial" w:hAnsi="Arial" w:cs="Arial"/>
          <w:sz w:val="20"/>
          <w:szCs w:val="20"/>
        </w:rPr>
      </w:pPr>
    </w:p>
    <w:p w14:paraId="6202885A" w14:textId="77777777" w:rsidR="00E90A3E" w:rsidRPr="00C5044A" w:rsidRDefault="00E90A3E" w:rsidP="00CB50EF">
      <w:pPr>
        <w:rPr>
          <w:rFonts w:ascii="Arial" w:hAnsi="Arial" w:cs="Arial"/>
          <w:vanish/>
          <w:sz w:val="20"/>
          <w:szCs w:val="20"/>
        </w:rPr>
      </w:pPr>
    </w:p>
    <w:p w14:paraId="723B7670" w14:textId="77777777" w:rsidR="00CB50EF" w:rsidRPr="00C5044A" w:rsidRDefault="00CB50EF" w:rsidP="00CB50EF">
      <w:pPr>
        <w:rPr>
          <w:rFonts w:ascii="Arial" w:hAnsi="Arial" w:cs="Arial"/>
          <w:vanish/>
          <w:sz w:val="20"/>
          <w:szCs w:val="20"/>
        </w:rPr>
      </w:pPr>
    </w:p>
    <w:p w14:paraId="5E8F7729" w14:textId="77777777" w:rsidR="00CB50EF" w:rsidRPr="00C5044A" w:rsidRDefault="00CB50EF" w:rsidP="00CB50EF">
      <w:pPr>
        <w:rPr>
          <w:rFonts w:ascii="Arial" w:hAnsi="Arial" w:cs="Arial"/>
          <w:vanish/>
          <w:sz w:val="20"/>
          <w:szCs w:val="20"/>
        </w:rPr>
      </w:pPr>
    </w:p>
    <w:p w14:paraId="40DB3764" w14:textId="77777777" w:rsidR="00CB50EF" w:rsidRPr="00C5044A" w:rsidRDefault="00CB50EF" w:rsidP="00CB50EF">
      <w:pPr>
        <w:rPr>
          <w:rFonts w:ascii="Arial" w:hAnsi="Arial" w:cs="Arial"/>
          <w:vanish/>
          <w:sz w:val="20"/>
          <w:szCs w:val="20"/>
        </w:rPr>
      </w:pPr>
    </w:p>
    <w:p w14:paraId="15CDEA79" w14:textId="77777777" w:rsidR="004D45A0" w:rsidRPr="00C5044A" w:rsidRDefault="004D45A0" w:rsidP="0097553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286322CE" w14:textId="797C3894" w:rsidR="00CA2A18" w:rsidRDefault="00497841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E44E2">
        <w:rPr>
          <w:rFonts w:ascii="Arial" w:hAnsi="Arial" w:cs="Arial"/>
          <w:sz w:val="20"/>
          <w:szCs w:val="20"/>
        </w:rPr>
        <w:t>ugmentation</w:t>
      </w:r>
      <w:r>
        <w:rPr>
          <w:rFonts w:ascii="Arial" w:hAnsi="Arial" w:cs="Arial"/>
          <w:sz w:val="20"/>
          <w:szCs w:val="20"/>
        </w:rPr>
        <w:t xml:space="preserve"> </w:t>
      </w:r>
      <w:r w:rsidR="00CA2A18">
        <w:rPr>
          <w:rFonts w:ascii="Arial" w:hAnsi="Arial" w:cs="Arial"/>
          <w:sz w:val="20"/>
          <w:szCs w:val="20"/>
        </w:rPr>
        <w:t>must be mentioned</w:t>
      </w:r>
    </w:p>
    <w:p w14:paraId="4F4272E3" w14:textId="77777777" w:rsidR="00E90A3E" w:rsidRDefault="00E90A3E" w:rsidP="00B66EE2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sz w:val="20"/>
          <w:szCs w:val="20"/>
        </w:rPr>
      </w:pPr>
    </w:p>
    <w:p w14:paraId="61BB911C" w14:textId="6F133D76" w:rsidR="007F3B6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Normal Pension Date (</w:t>
      </w:r>
      <w:r w:rsidR="000A0865">
        <w:rPr>
          <w:rFonts w:ascii="Arial" w:hAnsi="Arial" w:cs="Arial"/>
          <w:b/>
          <w:bCs/>
          <w:sz w:val="20"/>
          <w:szCs w:val="20"/>
        </w:rPr>
        <w:t>= SPA</w:t>
      </w:r>
      <w:r w:rsidRPr="000553E2">
        <w:rPr>
          <w:rFonts w:ascii="Arial" w:hAnsi="Arial" w:cs="Arial"/>
          <w:sz w:val="20"/>
          <w:szCs w:val="20"/>
        </w:rPr>
        <w:t>)</w:t>
      </w:r>
      <w:r w:rsidR="009D296D">
        <w:rPr>
          <w:rFonts w:ascii="Arial" w:hAnsi="Arial" w:cs="Arial"/>
          <w:sz w:val="20"/>
          <w:szCs w:val="20"/>
        </w:rPr>
        <w:t xml:space="preserve"> </w:t>
      </w:r>
    </w:p>
    <w:p w14:paraId="5F515430" w14:textId="77777777" w:rsidR="00BB01F0" w:rsidRDefault="00BB01F0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E3AF812" w14:textId="4070145A" w:rsidR="00CA2A18" w:rsidRDefault="009D296D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</w:t>
      </w:r>
      <w:r w:rsidR="00D76736">
        <w:rPr>
          <w:rFonts w:ascii="Arial" w:hAnsi="Arial" w:cs="Arial"/>
          <w:sz w:val="20"/>
          <w:szCs w:val="20"/>
        </w:rPr>
        <w:t>get Retirement Date (</w:t>
      </w:r>
      <w:r w:rsidR="00D76736" w:rsidRPr="00B7518B">
        <w:rPr>
          <w:rFonts w:ascii="Arial" w:hAnsi="Arial" w:cs="Arial"/>
          <w:b/>
          <w:bCs/>
          <w:sz w:val="20"/>
          <w:szCs w:val="20"/>
        </w:rPr>
        <w:t xml:space="preserve">= </w:t>
      </w:r>
      <w:r w:rsidR="00170C02">
        <w:rPr>
          <w:rFonts w:ascii="Arial" w:hAnsi="Arial" w:cs="Arial"/>
          <w:b/>
          <w:bCs/>
          <w:sz w:val="20"/>
          <w:szCs w:val="20"/>
        </w:rPr>
        <w:t>2</w:t>
      </w:r>
      <w:r w:rsidR="007551F4">
        <w:rPr>
          <w:rFonts w:ascii="Arial" w:hAnsi="Arial" w:cs="Arial"/>
          <w:b/>
          <w:bCs/>
          <w:sz w:val="20"/>
          <w:szCs w:val="20"/>
        </w:rPr>
        <w:t>2</w:t>
      </w:r>
      <w:r w:rsidR="00D76736" w:rsidRPr="00B7518B">
        <w:rPr>
          <w:rFonts w:ascii="Arial" w:hAnsi="Arial" w:cs="Arial"/>
          <w:b/>
          <w:bCs/>
          <w:sz w:val="20"/>
          <w:szCs w:val="20"/>
        </w:rPr>
        <w:t>/0</w:t>
      </w:r>
      <w:r w:rsidR="007551F4">
        <w:rPr>
          <w:rFonts w:ascii="Arial" w:hAnsi="Arial" w:cs="Arial"/>
          <w:b/>
          <w:bCs/>
          <w:sz w:val="20"/>
          <w:szCs w:val="20"/>
        </w:rPr>
        <w:t>2</w:t>
      </w:r>
      <w:r w:rsidR="00D76736" w:rsidRPr="00B7518B">
        <w:rPr>
          <w:rFonts w:ascii="Arial" w:hAnsi="Arial" w:cs="Arial"/>
          <w:b/>
          <w:bCs/>
          <w:sz w:val="20"/>
          <w:szCs w:val="20"/>
        </w:rPr>
        <w:t>/202</w:t>
      </w:r>
      <w:r w:rsidR="00170C02">
        <w:rPr>
          <w:rFonts w:ascii="Arial" w:hAnsi="Arial" w:cs="Arial"/>
          <w:b/>
          <w:bCs/>
          <w:sz w:val="20"/>
          <w:szCs w:val="20"/>
        </w:rPr>
        <w:t>7</w:t>
      </w:r>
      <w:r w:rsidR="00D76736">
        <w:rPr>
          <w:rFonts w:ascii="Arial" w:hAnsi="Arial" w:cs="Arial"/>
          <w:sz w:val="20"/>
          <w:szCs w:val="20"/>
        </w:rPr>
        <w:t>)</w:t>
      </w:r>
    </w:p>
    <w:p w14:paraId="73850264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74BD66E" w14:textId="77777777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Funds will remain invested and annual statements will be issued</w:t>
      </w:r>
    </w:p>
    <w:p w14:paraId="3728ABE2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36E1898" w14:textId="05F27B5D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 xml:space="preserve">Access to benefits </w:t>
      </w:r>
      <w:r w:rsidR="00CA3E3A">
        <w:rPr>
          <w:rFonts w:ascii="Arial" w:hAnsi="Arial" w:cs="Arial"/>
          <w:sz w:val="20"/>
          <w:szCs w:val="20"/>
        </w:rPr>
        <w:t>is</w:t>
      </w:r>
      <w:r w:rsidRPr="000553E2">
        <w:rPr>
          <w:rFonts w:ascii="Arial" w:hAnsi="Arial" w:cs="Arial"/>
          <w:sz w:val="20"/>
          <w:szCs w:val="20"/>
        </w:rPr>
        <w:t xml:space="preserve"> not permitted before ‘Minimum Pension Age’ (</w:t>
      </w:r>
      <w:r w:rsidRPr="000553E2">
        <w:rPr>
          <w:rFonts w:ascii="Arial" w:hAnsi="Arial" w:cs="Arial"/>
          <w:i/>
          <w:iCs/>
          <w:sz w:val="20"/>
          <w:szCs w:val="20"/>
        </w:rPr>
        <w:t>or earlier if retirement due to ill-health</w:t>
      </w:r>
      <w:r w:rsidRPr="000553E2">
        <w:rPr>
          <w:rFonts w:ascii="Arial" w:hAnsi="Arial" w:cs="Arial"/>
          <w:sz w:val="20"/>
          <w:szCs w:val="20"/>
        </w:rPr>
        <w:t>)</w:t>
      </w:r>
      <w:r w:rsidR="0089135D">
        <w:rPr>
          <w:rFonts w:ascii="Arial" w:hAnsi="Arial" w:cs="Arial"/>
          <w:sz w:val="20"/>
          <w:szCs w:val="20"/>
        </w:rPr>
        <w:t xml:space="preserve"> – </w:t>
      </w:r>
      <w:r w:rsidR="00BC773A">
        <w:rPr>
          <w:rFonts w:ascii="Arial" w:hAnsi="Arial" w:cs="Arial"/>
          <w:b/>
          <w:bCs/>
          <w:i/>
          <w:iCs/>
          <w:sz w:val="20"/>
          <w:szCs w:val="20"/>
        </w:rPr>
        <w:t xml:space="preserve">however, it should be noted that </w:t>
      </w:r>
      <w:r w:rsidR="00BC773A" w:rsidRPr="00F113F5">
        <w:rPr>
          <w:rFonts w:ascii="Arial" w:hAnsi="Arial" w:cs="Arial"/>
          <w:b/>
          <w:bCs/>
          <w:i/>
          <w:iCs/>
          <w:sz w:val="20"/>
          <w:szCs w:val="20"/>
        </w:rPr>
        <w:t xml:space="preserve">the member </w:t>
      </w:r>
      <w:r w:rsidR="00CA3E3A">
        <w:rPr>
          <w:rFonts w:ascii="Arial" w:hAnsi="Arial" w:cs="Arial"/>
          <w:b/>
          <w:bCs/>
          <w:i/>
          <w:iCs/>
          <w:sz w:val="20"/>
          <w:szCs w:val="20"/>
        </w:rPr>
        <w:t xml:space="preserve">is </w:t>
      </w:r>
      <w:r w:rsidR="00BC773A">
        <w:rPr>
          <w:rFonts w:ascii="Arial" w:hAnsi="Arial" w:cs="Arial"/>
          <w:b/>
          <w:bCs/>
          <w:i/>
          <w:iCs/>
          <w:sz w:val="20"/>
          <w:szCs w:val="20"/>
        </w:rPr>
        <w:t>over</w:t>
      </w:r>
      <w:r w:rsidR="00CA3E3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C773A" w:rsidRPr="00F113F5">
        <w:rPr>
          <w:rFonts w:ascii="Arial" w:hAnsi="Arial" w:cs="Arial"/>
          <w:b/>
          <w:bCs/>
          <w:i/>
          <w:iCs/>
          <w:sz w:val="20"/>
          <w:szCs w:val="20"/>
        </w:rPr>
        <w:t>‘Minimum Pension Age’</w:t>
      </w:r>
      <w:r w:rsidR="0089135D">
        <w:rPr>
          <w:rFonts w:ascii="Arial" w:hAnsi="Arial" w:cs="Arial"/>
          <w:sz w:val="20"/>
          <w:szCs w:val="20"/>
        </w:rPr>
        <w:t xml:space="preserve"> </w:t>
      </w:r>
    </w:p>
    <w:p w14:paraId="5C0B051E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1B268DE" w14:textId="77777777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tax-free cash sum and annuity options (</w:t>
      </w:r>
      <w:r w:rsidRPr="000553E2">
        <w:rPr>
          <w:rFonts w:ascii="Arial" w:hAnsi="Arial" w:cs="Arial"/>
          <w:i/>
          <w:iCs/>
          <w:sz w:val="20"/>
          <w:szCs w:val="20"/>
        </w:rPr>
        <w:t>using the ‘Annuity Bureau Factors’</w:t>
      </w:r>
      <w:r w:rsidRPr="000553E2">
        <w:rPr>
          <w:rFonts w:ascii="Arial" w:hAnsi="Arial" w:cs="Arial"/>
          <w:sz w:val="20"/>
          <w:szCs w:val="20"/>
        </w:rPr>
        <w:t xml:space="preserve">) will be available to the member within the OPQ Plan </w:t>
      </w:r>
    </w:p>
    <w:p w14:paraId="21902BD4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146DEAFC" w14:textId="77777777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option of a ‘Single Uncrystallised Funds Pension Lump Sum’ (UFPLS) will be available to the member within the OPQ Plan</w:t>
      </w:r>
    </w:p>
    <w:p w14:paraId="359FADC4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49D0E0DA" w14:textId="77777777" w:rsidR="003A464D" w:rsidRDefault="003A4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DC9352" w14:textId="3E61D262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lastRenderedPageBreak/>
        <w:t xml:space="preserve">The Value of the member’s PRA will be payable to the member’s legal personal representatives on death before retirement </w:t>
      </w:r>
    </w:p>
    <w:p w14:paraId="1228781D" w14:textId="77777777" w:rsidR="003A464D" w:rsidRPr="000553E2" w:rsidRDefault="003A464D" w:rsidP="00B66EE2">
      <w:pPr>
        <w:tabs>
          <w:tab w:val="left" w:pos="-720"/>
        </w:tabs>
        <w:suppressAutoHyphens/>
        <w:ind w:left="786"/>
        <w:jc w:val="both"/>
        <w:rPr>
          <w:rFonts w:ascii="Arial" w:hAnsi="Arial" w:cs="Arial"/>
          <w:sz w:val="20"/>
          <w:szCs w:val="20"/>
        </w:rPr>
      </w:pPr>
    </w:p>
    <w:p w14:paraId="440C9F75" w14:textId="77777777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transfer option and open market option will additionally be available to the member (</w:t>
      </w:r>
      <w:r w:rsidRPr="000553E2">
        <w:rPr>
          <w:rFonts w:ascii="Arial" w:hAnsi="Arial" w:cs="Arial"/>
          <w:i/>
          <w:iCs/>
          <w:sz w:val="20"/>
          <w:szCs w:val="20"/>
        </w:rPr>
        <w:t>which will be required if advantage is to be taken of Flexi-Access Drawdown (FADD) or multiple UFPLS payments</w:t>
      </w:r>
      <w:r w:rsidRPr="000553E2">
        <w:rPr>
          <w:rFonts w:ascii="Arial" w:hAnsi="Arial" w:cs="Arial"/>
          <w:sz w:val="20"/>
          <w:szCs w:val="20"/>
        </w:rPr>
        <w:t>)</w:t>
      </w:r>
    </w:p>
    <w:p w14:paraId="60B4D923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34E3035" w14:textId="77777777" w:rsidR="00CA2A18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Pension Wise (</w:t>
      </w:r>
      <w:r w:rsidRPr="000553E2">
        <w:rPr>
          <w:rFonts w:ascii="Arial" w:hAnsi="Arial" w:cs="Arial"/>
          <w:i/>
          <w:iCs/>
          <w:sz w:val="20"/>
          <w:szCs w:val="20"/>
        </w:rPr>
        <w:t>now part of the ‘Money and Pensions Service’</w:t>
      </w:r>
      <w:r w:rsidRPr="000553E2">
        <w:rPr>
          <w:rFonts w:ascii="Arial" w:hAnsi="Arial" w:cs="Arial"/>
          <w:sz w:val="20"/>
          <w:szCs w:val="20"/>
        </w:rPr>
        <w:t>) must be mentioned should the member wish to take advantage of the additional flexibilities afforded by the ‘Pension Freedoms’</w:t>
      </w:r>
    </w:p>
    <w:p w14:paraId="0BADF4F3" w14:textId="77777777" w:rsidR="003A464D" w:rsidRPr="000553E2" w:rsidRDefault="003A464D" w:rsidP="00B66EE2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599C3FE3" w14:textId="77777777" w:rsidR="00CA2A18" w:rsidRPr="000553E2" w:rsidRDefault="00CA2A18" w:rsidP="00B7518B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0553E2">
        <w:rPr>
          <w:rFonts w:ascii="Arial" w:hAnsi="Arial" w:cs="Arial"/>
          <w:sz w:val="20"/>
          <w:szCs w:val="20"/>
        </w:rPr>
        <w:t>The ‘Money Purchase Annual Allowance’ (MPAA) will be reduced if UFPLS payments (single or multiple) are paid or if FADD is triggered</w:t>
      </w:r>
    </w:p>
    <w:p w14:paraId="5A4BD11D" w14:textId="77777777" w:rsidR="00CA2A18" w:rsidRDefault="00CA2A18" w:rsidP="00AF4F95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29A223B9" w14:textId="77777777" w:rsidR="00CA2A18" w:rsidRDefault="00CA2A18" w:rsidP="00B7518B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1518BD91" w14:textId="77777777" w:rsidR="003A464D" w:rsidRPr="0018138E" w:rsidRDefault="003A464D" w:rsidP="00B7518B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324E3F4D" w14:textId="77777777" w:rsidR="00B66EE2" w:rsidRDefault="00B66EE2" w:rsidP="00B66EE2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7EDF31C1" w14:textId="77777777" w:rsidR="00B66EE2" w:rsidRDefault="00B66EE2" w:rsidP="00B66EE2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384AF93" w14:textId="77777777" w:rsidR="00B66EE2" w:rsidRDefault="00B66EE2" w:rsidP="00B66EE2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24507AFD" w14:textId="77777777" w:rsidR="00B66EE2" w:rsidRDefault="00B66EE2" w:rsidP="00B66EE2">
      <w:pPr>
        <w:ind w:right="95"/>
        <w:rPr>
          <w:rFonts w:ascii="Times" w:hAnsi="Times"/>
          <w:sz w:val="22"/>
          <w:szCs w:val="22"/>
        </w:rPr>
      </w:pPr>
    </w:p>
    <w:p w14:paraId="3E8AF48E" w14:textId="77777777" w:rsidR="00B66EE2" w:rsidRDefault="00B66EE2" w:rsidP="00B66EE2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73D4D1B6" w14:textId="77777777" w:rsidR="00B66EE2" w:rsidRDefault="00B66EE2" w:rsidP="00B66EE2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67E230F" w14:textId="77777777" w:rsidR="00B66EE2" w:rsidRDefault="00B66EE2" w:rsidP="00B66EE2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7013DEAC" w14:textId="77777777" w:rsidR="00B66EE2" w:rsidRDefault="00B66EE2" w:rsidP="00B66EE2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042F2423" w14:textId="0AC5C633" w:rsidR="00B66EE2" w:rsidRPr="00B66EE2" w:rsidRDefault="00B66EE2" w:rsidP="00B66EE2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B66EE2" w:rsidRPr="00B66EE2" w:rsidSect="00CA1098">
      <w:pgSz w:w="11906" w:h="16838"/>
      <w:pgMar w:top="709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F5E2A"/>
    <w:multiLevelType w:val="hybridMultilevel"/>
    <w:tmpl w:val="622819BC"/>
    <w:lvl w:ilvl="0" w:tplc="29224D9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7142"/>
    <w:multiLevelType w:val="hybridMultilevel"/>
    <w:tmpl w:val="D71ABD86"/>
    <w:lvl w:ilvl="0" w:tplc="7CB8157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204C7580"/>
    <w:lvl w:ilvl="0" w:tplc="D97CF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3897"/>
    <w:multiLevelType w:val="hybridMultilevel"/>
    <w:tmpl w:val="18304D38"/>
    <w:lvl w:ilvl="0" w:tplc="252EB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F5241"/>
    <w:multiLevelType w:val="hybridMultilevel"/>
    <w:tmpl w:val="0CAEE2E6"/>
    <w:lvl w:ilvl="0" w:tplc="09DED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2926788">
    <w:abstractNumId w:val="14"/>
  </w:num>
  <w:num w:numId="2" w16cid:durableId="1068184652">
    <w:abstractNumId w:val="21"/>
  </w:num>
  <w:num w:numId="3" w16cid:durableId="394354954">
    <w:abstractNumId w:val="19"/>
  </w:num>
  <w:num w:numId="4" w16cid:durableId="427506226">
    <w:abstractNumId w:val="13"/>
  </w:num>
  <w:num w:numId="5" w16cid:durableId="1518230242">
    <w:abstractNumId w:val="16"/>
  </w:num>
  <w:num w:numId="6" w16cid:durableId="1120488982">
    <w:abstractNumId w:val="12"/>
  </w:num>
  <w:num w:numId="7" w16cid:durableId="1154444184">
    <w:abstractNumId w:val="15"/>
  </w:num>
  <w:num w:numId="8" w16cid:durableId="778182324">
    <w:abstractNumId w:val="9"/>
  </w:num>
  <w:num w:numId="9" w16cid:durableId="1980378858">
    <w:abstractNumId w:val="7"/>
  </w:num>
  <w:num w:numId="10" w16cid:durableId="422263197">
    <w:abstractNumId w:val="6"/>
  </w:num>
  <w:num w:numId="11" w16cid:durableId="578104311">
    <w:abstractNumId w:val="5"/>
  </w:num>
  <w:num w:numId="12" w16cid:durableId="618075411">
    <w:abstractNumId w:val="4"/>
  </w:num>
  <w:num w:numId="13" w16cid:durableId="1612662100">
    <w:abstractNumId w:val="8"/>
  </w:num>
  <w:num w:numId="14" w16cid:durableId="577640791">
    <w:abstractNumId w:val="3"/>
  </w:num>
  <w:num w:numId="15" w16cid:durableId="1408267702">
    <w:abstractNumId w:val="2"/>
  </w:num>
  <w:num w:numId="16" w16cid:durableId="1474365974">
    <w:abstractNumId w:val="1"/>
  </w:num>
  <w:num w:numId="17" w16cid:durableId="112528134">
    <w:abstractNumId w:val="0"/>
  </w:num>
  <w:num w:numId="18" w16cid:durableId="1189949084">
    <w:abstractNumId w:val="18"/>
  </w:num>
  <w:num w:numId="19" w16cid:durableId="2102330473">
    <w:abstractNumId w:val="20"/>
  </w:num>
  <w:num w:numId="20" w16cid:durableId="1580866117">
    <w:abstractNumId w:val="10"/>
  </w:num>
  <w:num w:numId="21" w16cid:durableId="651181958">
    <w:abstractNumId w:val="11"/>
  </w:num>
  <w:num w:numId="22" w16cid:durableId="10533139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30F9"/>
    <w:rsid w:val="000058BD"/>
    <w:rsid w:val="00037069"/>
    <w:rsid w:val="00052415"/>
    <w:rsid w:val="00055FA1"/>
    <w:rsid w:val="0005705B"/>
    <w:rsid w:val="0006297B"/>
    <w:rsid w:val="00066CCC"/>
    <w:rsid w:val="000676CE"/>
    <w:rsid w:val="00077887"/>
    <w:rsid w:val="00090290"/>
    <w:rsid w:val="00090E77"/>
    <w:rsid w:val="000A0480"/>
    <w:rsid w:val="000A0865"/>
    <w:rsid w:val="000B27C3"/>
    <w:rsid w:val="000B74E1"/>
    <w:rsid w:val="000B76BE"/>
    <w:rsid w:val="000C375F"/>
    <w:rsid w:val="000D36B8"/>
    <w:rsid w:val="000D40FF"/>
    <w:rsid w:val="000E348A"/>
    <w:rsid w:val="000E3E5A"/>
    <w:rsid w:val="000E793B"/>
    <w:rsid w:val="000F66A2"/>
    <w:rsid w:val="001058A8"/>
    <w:rsid w:val="00137F14"/>
    <w:rsid w:val="0014189B"/>
    <w:rsid w:val="00144FAE"/>
    <w:rsid w:val="00161608"/>
    <w:rsid w:val="0016166D"/>
    <w:rsid w:val="00161AD3"/>
    <w:rsid w:val="00162141"/>
    <w:rsid w:val="00170C02"/>
    <w:rsid w:val="00181251"/>
    <w:rsid w:val="001825AF"/>
    <w:rsid w:val="00185BFD"/>
    <w:rsid w:val="00185DDC"/>
    <w:rsid w:val="001B3157"/>
    <w:rsid w:val="001C5AC1"/>
    <w:rsid w:val="001E22B3"/>
    <w:rsid w:val="00210ECC"/>
    <w:rsid w:val="00230382"/>
    <w:rsid w:val="0023198D"/>
    <w:rsid w:val="00234BB5"/>
    <w:rsid w:val="00240128"/>
    <w:rsid w:val="0025012B"/>
    <w:rsid w:val="0026710B"/>
    <w:rsid w:val="002735CD"/>
    <w:rsid w:val="00274FC7"/>
    <w:rsid w:val="00282B28"/>
    <w:rsid w:val="00286CE3"/>
    <w:rsid w:val="002937B9"/>
    <w:rsid w:val="002A0FCB"/>
    <w:rsid w:val="002A7D59"/>
    <w:rsid w:val="002C6D3B"/>
    <w:rsid w:val="002D163C"/>
    <w:rsid w:val="002E3659"/>
    <w:rsid w:val="002F2146"/>
    <w:rsid w:val="002F21E5"/>
    <w:rsid w:val="002F3598"/>
    <w:rsid w:val="00306953"/>
    <w:rsid w:val="00316C4F"/>
    <w:rsid w:val="003277C0"/>
    <w:rsid w:val="00356E52"/>
    <w:rsid w:val="003937BA"/>
    <w:rsid w:val="00395C63"/>
    <w:rsid w:val="003A4569"/>
    <w:rsid w:val="003A464D"/>
    <w:rsid w:val="003B03B4"/>
    <w:rsid w:val="003C4487"/>
    <w:rsid w:val="003D0C3B"/>
    <w:rsid w:val="003E0D36"/>
    <w:rsid w:val="003E1047"/>
    <w:rsid w:val="003E20D1"/>
    <w:rsid w:val="004122B7"/>
    <w:rsid w:val="004321DC"/>
    <w:rsid w:val="00441412"/>
    <w:rsid w:val="00463D8C"/>
    <w:rsid w:val="00473789"/>
    <w:rsid w:val="00476305"/>
    <w:rsid w:val="00477611"/>
    <w:rsid w:val="00485EF5"/>
    <w:rsid w:val="004903BC"/>
    <w:rsid w:val="00492E4C"/>
    <w:rsid w:val="00497841"/>
    <w:rsid w:val="004C4AFC"/>
    <w:rsid w:val="004C50EC"/>
    <w:rsid w:val="004C6CBB"/>
    <w:rsid w:val="004D45A0"/>
    <w:rsid w:val="004D6427"/>
    <w:rsid w:val="004E2BC2"/>
    <w:rsid w:val="004E6AA5"/>
    <w:rsid w:val="00501BEF"/>
    <w:rsid w:val="00507C3D"/>
    <w:rsid w:val="0051393A"/>
    <w:rsid w:val="00513D79"/>
    <w:rsid w:val="005141A5"/>
    <w:rsid w:val="00522EE2"/>
    <w:rsid w:val="00523040"/>
    <w:rsid w:val="005242B3"/>
    <w:rsid w:val="0054194F"/>
    <w:rsid w:val="00570D8C"/>
    <w:rsid w:val="005A6157"/>
    <w:rsid w:val="005B4243"/>
    <w:rsid w:val="005D4CEC"/>
    <w:rsid w:val="005E079C"/>
    <w:rsid w:val="005E2699"/>
    <w:rsid w:val="005E44E2"/>
    <w:rsid w:val="005F7829"/>
    <w:rsid w:val="00606B5A"/>
    <w:rsid w:val="00611ADE"/>
    <w:rsid w:val="006143D5"/>
    <w:rsid w:val="00615C50"/>
    <w:rsid w:val="006206E8"/>
    <w:rsid w:val="00623E5C"/>
    <w:rsid w:val="006257FC"/>
    <w:rsid w:val="006524B0"/>
    <w:rsid w:val="006570DC"/>
    <w:rsid w:val="0066097E"/>
    <w:rsid w:val="006618D9"/>
    <w:rsid w:val="006641D1"/>
    <w:rsid w:val="0068235B"/>
    <w:rsid w:val="006841D1"/>
    <w:rsid w:val="006943C8"/>
    <w:rsid w:val="006B0DB9"/>
    <w:rsid w:val="006B1B58"/>
    <w:rsid w:val="006B1CDF"/>
    <w:rsid w:val="006B45A1"/>
    <w:rsid w:val="006B48DB"/>
    <w:rsid w:val="006D55C2"/>
    <w:rsid w:val="006E0E10"/>
    <w:rsid w:val="007127D4"/>
    <w:rsid w:val="00714D0C"/>
    <w:rsid w:val="007228B2"/>
    <w:rsid w:val="0072587B"/>
    <w:rsid w:val="0073712A"/>
    <w:rsid w:val="00746C22"/>
    <w:rsid w:val="00750027"/>
    <w:rsid w:val="007551F4"/>
    <w:rsid w:val="007555DB"/>
    <w:rsid w:val="00763DB2"/>
    <w:rsid w:val="00764B41"/>
    <w:rsid w:val="007665F3"/>
    <w:rsid w:val="0077024D"/>
    <w:rsid w:val="007A086A"/>
    <w:rsid w:val="007B4E1B"/>
    <w:rsid w:val="007C1101"/>
    <w:rsid w:val="007D54BE"/>
    <w:rsid w:val="007E2612"/>
    <w:rsid w:val="007E3F31"/>
    <w:rsid w:val="007F30F7"/>
    <w:rsid w:val="007F3B68"/>
    <w:rsid w:val="007F55C9"/>
    <w:rsid w:val="007F7D28"/>
    <w:rsid w:val="00817397"/>
    <w:rsid w:val="00821673"/>
    <w:rsid w:val="008260B0"/>
    <w:rsid w:val="00830252"/>
    <w:rsid w:val="0083052E"/>
    <w:rsid w:val="0083785A"/>
    <w:rsid w:val="00851574"/>
    <w:rsid w:val="008542EB"/>
    <w:rsid w:val="00867328"/>
    <w:rsid w:val="0089135D"/>
    <w:rsid w:val="00894AF7"/>
    <w:rsid w:val="00895136"/>
    <w:rsid w:val="0089704A"/>
    <w:rsid w:val="00897B5B"/>
    <w:rsid w:val="008A7FA8"/>
    <w:rsid w:val="008B70A7"/>
    <w:rsid w:val="008C4F07"/>
    <w:rsid w:val="008D0812"/>
    <w:rsid w:val="008D10B8"/>
    <w:rsid w:val="008E2D69"/>
    <w:rsid w:val="008F09A3"/>
    <w:rsid w:val="009001C6"/>
    <w:rsid w:val="00900817"/>
    <w:rsid w:val="009121D1"/>
    <w:rsid w:val="00912D67"/>
    <w:rsid w:val="00914144"/>
    <w:rsid w:val="00934965"/>
    <w:rsid w:val="00941F82"/>
    <w:rsid w:val="0094422D"/>
    <w:rsid w:val="00965031"/>
    <w:rsid w:val="0097285D"/>
    <w:rsid w:val="00975537"/>
    <w:rsid w:val="009755A2"/>
    <w:rsid w:val="00975CE8"/>
    <w:rsid w:val="00983C81"/>
    <w:rsid w:val="00993F45"/>
    <w:rsid w:val="00994965"/>
    <w:rsid w:val="009A39B8"/>
    <w:rsid w:val="009A5EE4"/>
    <w:rsid w:val="009C4419"/>
    <w:rsid w:val="009D150E"/>
    <w:rsid w:val="009D296D"/>
    <w:rsid w:val="009D30D5"/>
    <w:rsid w:val="009F3265"/>
    <w:rsid w:val="00A00BD4"/>
    <w:rsid w:val="00A12FBD"/>
    <w:rsid w:val="00A2223A"/>
    <w:rsid w:val="00A25A11"/>
    <w:rsid w:val="00A37B54"/>
    <w:rsid w:val="00A47FD1"/>
    <w:rsid w:val="00A52E76"/>
    <w:rsid w:val="00A57F06"/>
    <w:rsid w:val="00A70B9D"/>
    <w:rsid w:val="00A80B58"/>
    <w:rsid w:val="00A87B65"/>
    <w:rsid w:val="00AA28A6"/>
    <w:rsid w:val="00AA58FB"/>
    <w:rsid w:val="00AB1DDB"/>
    <w:rsid w:val="00AB69F7"/>
    <w:rsid w:val="00AD1ED7"/>
    <w:rsid w:val="00AD6F0A"/>
    <w:rsid w:val="00AF4F95"/>
    <w:rsid w:val="00AF5838"/>
    <w:rsid w:val="00B02B4D"/>
    <w:rsid w:val="00B12677"/>
    <w:rsid w:val="00B13E2B"/>
    <w:rsid w:val="00B15169"/>
    <w:rsid w:val="00B17631"/>
    <w:rsid w:val="00B34077"/>
    <w:rsid w:val="00B354A6"/>
    <w:rsid w:val="00B413C2"/>
    <w:rsid w:val="00B50F81"/>
    <w:rsid w:val="00B51591"/>
    <w:rsid w:val="00B5495C"/>
    <w:rsid w:val="00B66EE2"/>
    <w:rsid w:val="00B7518B"/>
    <w:rsid w:val="00B917DD"/>
    <w:rsid w:val="00B92BDE"/>
    <w:rsid w:val="00BA79CE"/>
    <w:rsid w:val="00BB01F0"/>
    <w:rsid w:val="00BB0905"/>
    <w:rsid w:val="00BB6B71"/>
    <w:rsid w:val="00BC773A"/>
    <w:rsid w:val="00BE1691"/>
    <w:rsid w:val="00BE6DF0"/>
    <w:rsid w:val="00BF01E4"/>
    <w:rsid w:val="00BF24E6"/>
    <w:rsid w:val="00BF4C4C"/>
    <w:rsid w:val="00BF5CB8"/>
    <w:rsid w:val="00BF72BA"/>
    <w:rsid w:val="00C000C8"/>
    <w:rsid w:val="00C01ED7"/>
    <w:rsid w:val="00C132CB"/>
    <w:rsid w:val="00C172B9"/>
    <w:rsid w:val="00C21E05"/>
    <w:rsid w:val="00C229D0"/>
    <w:rsid w:val="00C46DA0"/>
    <w:rsid w:val="00C5044A"/>
    <w:rsid w:val="00C6177C"/>
    <w:rsid w:val="00C6481B"/>
    <w:rsid w:val="00C80EBE"/>
    <w:rsid w:val="00CA1098"/>
    <w:rsid w:val="00CA2A18"/>
    <w:rsid w:val="00CA3E3A"/>
    <w:rsid w:val="00CA4952"/>
    <w:rsid w:val="00CB50EF"/>
    <w:rsid w:val="00CE2C53"/>
    <w:rsid w:val="00CE6C27"/>
    <w:rsid w:val="00CF0119"/>
    <w:rsid w:val="00CF5BA9"/>
    <w:rsid w:val="00D00E64"/>
    <w:rsid w:val="00D012DE"/>
    <w:rsid w:val="00D102C3"/>
    <w:rsid w:val="00D1193A"/>
    <w:rsid w:val="00D13723"/>
    <w:rsid w:val="00D2258D"/>
    <w:rsid w:val="00D25857"/>
    <w:rsid w:val="00D341D7"/>
    <w:rsid w:val="00D42799"/>
    <w:rsid w:val="00D4458C"/>
    <w:rsid w:val="00D4783B"/>
    <w:rsid w:val="00D50A1D"/>
    <w:rsid w:val="00D52229"/>
    <w:rsid w:val="00D52CA2"/>
    <w:rsid w:val="00D54635"/>
    <w:rsid w:val="00D557CB"/>
    <w:rsid w:val="00D651AA"/>
    <w:rsid w:val="00D72412"/>
    <w:rsid w:val="00D76736"/>
    <w:rsid w:val="00D80AD8"/>
    <w:rsid w:val="00D83DA3"/>
    <w:rsid w:val="00D92725"/>
    <w:rsid w:val="00D92884"/>
    <w:rsid w:val="00D97591"/>
    <w:rsid w:val="00DA7F84"/>
    <w:rsid w:val="00DB230A"/>
    <w:rsid w:val="00DC0BE7"/>
    <w:rsid w:val="00DC16DF"/>
    <w:rsid w:val="00DC2DAD"/>
    <w:rsid w:val="00DD7F61"/>
    <w:rsid w:val="00DE7468"/>
    <w:rsid w:val="00E01E76"/>
    <w:rsid w:val="00E20C71"/>
    <w:rsid w:val="00E24043"/>
    <w:rsid w:val="00E34E55"/>
    <w:rsid w:val="00E41A09"/>
    <w:rsid w:val="00E45398"/>
    <w:rsid w:val="00E53417"/>
    <w:rsid w:val="00E565C2"/>
    <w:rsid w:val="00E67A91"/>
    <w:rsid w:val="00E90A3E"/>
    <w:rsid w:val="00E979BF"/>
    <w:rsid w:val="00EA053D"/>
    <w:rsid w:val="00EA2511"/>
    <w:rsid w:val="00EA25DF"/>
    <w:rsid w:val="00EA3659"/>
    <w:rsid w:val="00EB3E11"/>
    <w:rsid w:val="00EC2E1B"/>
    <w:rsid w:val="00EF61B2"/>
    <w:rsid w:val="00F0219C"/>
    <w:rsid w:val="00F1234D"/>
    <w:rsid w:val="00F16BE1"/>
    <w:rsid w:val="00F3061F"/>
    <w:rsid w:val="00F455BF"/>
    <w:rsid w:val="00F53CBE"/>
    <w:rsid w:val="00F55F21"/>
    <w:rsid w:val="00F617A4"/>
    <w:rsid w:val="00F61B41"/>
    <w:rsid w:val="00F66FCA"/>
    <w:rsid w:val="00F87DC4"/>
    <w:rsid w:val="00FA557D"/>
    <w:rsid w:val="00FB19A1"/>
    <w:rsid w:val="00FB79F1"/>
    <w:rsid w:val="00FC7A5A"/>
    <w:rsid w:val="00FD1F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C16D9"/>
  <w15:docId w15:val="{C1BD0112-2EBE-43B2-8ED6-C19A99A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5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6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FC7A5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569B-5D66-4D06-AB42-D3B521E91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23EF5-4A24-4FEA-A402-5AC468329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FFCF4D-6DAA-4B17-8E97-5890CA95D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64F26-910B-4EC4-ACE6-3B5E6A352B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12</cp:revision>
  <cp:lastPrinted>2021-04-21T18:29:00Z</cp:lastPrinted>
  <dcterms:created xsi:type="dcterms:W3CDTF">2025-03-04T16:33:00Z</dcterms:created>
  <dcterms:modified xsi:type="dcterms:W3CDTF">2025-12-19T13:37:00Z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