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8A7CDA" w14:textId="345901BE" w:rsidR="007F408D" w:rsidRPr="00287B05" w:rsidRDefault="002A293C" w:rsidP="00287B05">
      <w:pPr>
        <w:pStyle w:val="Tussenkop1kleur"/>
        <w:jc w:val="center"/>
        <w:rPr>
          <w:color w:val="auto"/>
          <w:sz w:val="44"/>
          <w:szCs w:val="44"/>
        </w:rPr>
      </w:pPr>
      <w:bookmarkStart w:id="0" w:name="_GoBack"/>
      <w:bookmarkEnd w:id="0"/>
      <w:r>
        <w:rPr>
          <w:sz w:val="44"/>
          <w:szCs w:val="44"/>
        </w:rPr>
        <w:t>Rollenspel</w:t>
      </w:r>
      <w:r w:rsidR="00F12B68" w:rsidRPr="00287B05">
        <w:rPr>
          <w:sz w:val="44"/>
          <w:szCs w:val="44"/>
        </w:rPr>
        <w:t xml:space="preserve">: </w:t>
      </w:r>
      <w:r>
        <w:rPr>
          <w:color w:val="auto"/>
          <w:sz w:val="44"/>
          <w:szCs w:val="44"/>
        </w:rPr>
        <w:t>De Schoolstrijd</w:t>
      </w:r>
    </w:p>
    <w:p w14:paraId="72E4602E" w14:textId="77777777" w:rsidR="007F408D" w:rsidRDefault="007F408D" w:rsidP="007F408D">
      <w:pPr>
        <w:pStyle w:val="Geenafstand"/>
        <w:spacing w:line="260" w:lineRule="atLeast"/>
        <w:rPr>
          <w:b/>
          <w:sz w:val="20"/>
          <w:szCs w:val="20"/>
        </w:rPr>
        <w:sectPr w:rsidR="007F408D"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69B8A724" w14:textId="77777777" w:rsidR="005D0BF0" w:rsidRPr="0018356D" w:rsidRDefault="005D0BF0" w:rsidP="0018356D">
      <w:pPr>
        <w:pStyle w:val="Geenopmaak"/>
        <w:rPr>
          <w:rFonts w:eastAsia="Calibri"/>
          <w:sz w:val="18"/>
          <w:lang w:eastAsia="nl-NL"/>
        </w:rPr>
      </w:pPr>
    </w:p>
    <w:p w14:paraId="0F58FDA7" w14:textId="77777777" w:rsidR="00114446" w:rsidRPr="0018356D" w:rsidRDefault="00114446" w:rsidP="0018356D">
      <w:pPr>
        <w:pStyle w:val="Geenopmaak"/>
        <w:rPr>
          <w:rFonts w:eastAsia="Calibri"/>
          <w:sz w:val="18"/>
          <w:lang w:eastAsia="nl-NL"/>
        </w:rPr>
      </w:pPr>
    </w:p>
    <w:p w14:paraId="613BEAE4" w14:textId="77777777" w:rsidR="0018356D" w:rsidRPr="0018356D" w:rsidRDefault="0018356D" w:rsidP="0018356D">
      <w:pPr>
        <w:pStyle w:val="Geenopmaak"/>
        <w:rPr>
          <w:rFonts w:eastAsia="Calibri"/>
          <w:sz w:val="18"/>
          <w:lang w:eastAsia="nl-NL"/>
        </w:rPr>
      </w:pPr>
    </w:p>
    <w:p w14:paraId="7821BC03" w14:textId="5EC67104"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r w:rsidRPr="00005461">
        <w:rPr>
          <w:rFonts w:eastAsia="Calibri"/>
          <w:sz w:val="20"/>
          <w:szCs w:val="20"/>
          <w:lang w:eastAsia="nl-NL"/>
        </w:rPr>
        <w:t xml:space="preserve"> </w:t>
      </w:r>
    </w:p>
    <w:p w14:paraId="402E68E1" w14:textId="6160790C"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sidR="00081E49">
        <w:rPr>
          <w:rFonts w:eastAsia="Calibri"/>
          <w:sz w:val="20"/>
          <w:szCs w:val="20"/>
          <w:lang w:eastAsia="nl-NL"/>
        </w:rPr>
        <w:t xml:space="preserve">klas 4,5 of 6 </w:t>
      </w:r>
      <w:r>
        <w:rPr>
          <w:rFonts w:eastAsia="Calibri"/>
          <w:sz w:val="20"/>
          <w:szCs w:val="20"/>
          <w:lang w:eastAsia="nl-NL"/>
        </w:rPr>
        <w:t>havo/vwo</w:t>
      </w:r>
    </w:p>
    <w:p w14:paraId="1D6D3519" w14:textId="11162597"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sidR="00081E49">
        <w:rPr>
          <w:rFonts w:eastAsia="Calibri"/>
          <w:sz w:val="20"/>
          <w:szCs w:val="20"/>
          <w:lang w:eastAsia="nl-NL"/>
        </w:rPr>
        <w:t>Rollenspel na bestudering van tekstbronnen</w:t>
      </w:r>
    </w:p>
    <w:p w14:paraId="100F38A6" w14:textId="7E2C4E7F" w:rsidR="0097546D" w:rsidRPr="00005461" w:rsidRDefault="0097546D" w:rsidP="0097546D">
      <w:pPr>
        <w:suppressAutoHyphens w:val="0"/>
        <w:autoSpaceDE w:val="0"/>
        <w:autoSpaceDN w:val="0"/>
        <w:adjustRightInd w:val="0"/>
        <w:spacing w:line="240" w:lineRule="auto"/>
        <w:rPr>
          <w:rFonts w:eastAsia="Calibri"/>
          <w:sz w:val="20"/>
          <w:szCs w:val="20"/>
          <w:lang w:eastAsia="nl-NL"/>
        </w:rPr>
      </w:pPr>
      <w:r w:rsidRPr="009150EA">
        <w:rPr>
          <w:rFonts w:eastAsia="Calibri"/>
          <w:b/>
          <w:sz w:val="20"/>
          <w:szCs w:val="20"/>
          <w:lang w:eastAsia="nl-NL"/>
        </w:rPr>
        <w:t>Tijdvak</w:t>
      </w:r>
      <w:r>
        <w:rPr>
          <w:rFonts w:eastAsia="Calibri"/>
          <w:b/>
          <w:sz w:val="20"/>
          <w:szCs w:val="20"/>
          <w:lang w:eastAsia="nl-NL"/>
        </w:rPr>
        <w:t>/onderwerp</w:t>
      </w:r>
      <w:r w:rsidRPr="009150EA">
        <w:rPr>
          <w:rFonts w:eastAsia="Calibri"/>
          <w:b/>
          <w:sz w:val="20"/>
          <w:szCs w:val="20"/>
          <w:lang w:eastAsia="nl-NL"/>
        </w:rPr>
        <w:t>:</w:t>
      </w:r>
      <w:r w:rsidR="00E858B2">
        <w:rPr>
          <w:rFonts w:eastAsia="Calibri"/>
          <w:sz w:val="20"/>
          <w:szCs w:val="20"/>
          <w:lang w:eastAsia="nl-NL"/>
        </w:rPr>
        <w:t xml:space="preserve"> </w:t>
      </w:r>
      <w:r w:rsidR="00081E49">
        <w:rPr>
          <w:rFonts w:eastAsia="Calibri"/>
          <w:sz w:val="20"/>
          <w:szCs w:val="20"/>
          <w:lang w:eastAsia="nl-NL"/>
        </w:rPr>
        <w:t xml:space="preserve">Schoolstrijd </w:t>
      </w:r>
    </w:p>
    <w:p w14:paraId="23BF943D" w14:textId="2F857EC4"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081E49">
        <w:rPr>
          <w:rFonts w:eastAsia="Calibri"/>
          <w:b/>
          <w:sz w:val="20"/>
          <w:szCs w:val="20"/>
          <w:lang w:eastAsia="nl-NL"/>
        </w:rPr>
        <w:t xml:space="preserve"> </w:t>
      </w:r>
      <w:r w:rsidR="00081E49" w:rsidRPr="00081E49">
        <w:rPr>
          <w:rFonts w:eastAsia="Calibri"/>
          <w:sz w:val="20"/>
          <w:szCs w:val="20"/>
          <w:lang w:eastAsia="nl-NL"/>
        </w:rPr>
        <w:t>2 lessen</w:t>
      </w:r>
      <w:r w:rsidR="00081E49">
        <w:rPr>
          <w:rFonts w:eastAsia="Calibri"/>
          <w:sz w:val="20"/>
          <w:szCs w:val="20"/>
          <w:lang w:eastAsia="nl-NL"/>
        </w:rPr>
        <w:t xml:space="preserve"> van 50 min.</w:t>
      </w:r>
    </w:p>
    <w:p w14:paraId="65CDB617" w14:textId="2EA735A1" w:rsidR="00005461" w:rsidRPr="00005461" w:rsidRDefault="003A482B" w:rsidP="00005461">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Auteur</w:t>
      </w:r>
      <w:r w:rsidR="00005461" w:rsidRPr="00005461">
        <w:rPr>
          <w:rFonts w:eastAsia="Calibri"/>
          <w:b/>
          <w:sz w:val="20"/>
          <w:szCs w:val="20"/>
          <w:lang w:eastAsia="nl-NL"/>
        </w:rPr>
        <w:t>:</w:t>
      </w:r>
      <w:r w:rsidR="00005461">
        <w:rPr>
          <w:rFonts w:eastAsia="Calibri"/>
          <w:sz w:val="20"/>
          <w:szCs w:val="20"/>
          <w:lang w:eastAsia="nl-NL"/>
        </w:rPr>
        <w:t xml:space="preserve"> </w:t>
      </w:r>
      <w:r>
        <w:rPr>
          <w:rFonts w:eastAsia="Calibri"/>
          <w:sz w:val="20"/>
          <w:szCs w:val="20"/>
          <w:lang w:eastAsia="nl-NL"/>
        </w:rPr>
        <w:t>Steven</w:t>
      </w:r>
      <w:r w:rsidR="00005461" w:rsidRPr="00005461">
        <w:rPr>
          <w:rFonts w:eastAsia="Calibri"/>
          <w:sz w:val="20"/>
          <w:szCs w:val="20"/>
          <w:lang w:eastAsia="nl-NL"/>
        </w:rPr>
        <w:t xml:space="preserve"> Kling</w:t>
      </w:r>
      <w:r>
        <w:rPr>
          <w:rFonts w:eastAsia="Calibri"/>
          <w:sz w:val="20"/>
          <w:szCs w:val="20"/>
          <w:lang w:eastAsia="nl-NL"/>
        </w:rPr>
        <w:t xml:space="preserve"> &amp; Krijn</w:t>
      </w:r>
      <w:r w:rsidR="00081E49">
        <w:rPr>
          <w:rFonts w:eastAsia="Calibri"/>
          <w:sz w:val="20"/>
          <w:szCs w:val="20"/>
          <w:lang w:eastAsia="nl-NL"/>
        </w:rPr>
        <w:t xml:space="preserve"> </w:t>
      </w:r>
      <w:proofErr w:type="spellStart"/>
      <w:r w:rsidR="00081E49">
        <w:rPr>
          <w:rFonts w:eastAsia="Calibri"/>
          <w:sz w:val="20"/>
          <w:szCs w:val="20"/>
          <w:lang w:eastAsia="nl-NL"/>
        </w:rPr>
        <w:t>Pansters</w:t>
      </w:r>
      <w:proofErr w:type="spellEnd"/>
    </w:p>
    <w:p w14:paraId="52AF0E29" w14:textId="77777777" w:rsidR="0018356D" w:rsidRPr="0018356D" w:rsidRDefault="0018356D" w:rsidP="0018356D">
      <w:pPr>
        <w:pStyle w:val="Geenopmaak"/>
        <w:rPr>
          <w:sz w:val="16"/>
        </w:rPr>
      </w:pPr>
    </w:p>
    <w:p w14:paraId="5E9FD515" w14:textId="77777777" w:rsidR="0018356D" w:rsidRPr="0018356D" w:rsidRDefault="0018356D" w:rsidP="0018356D">
      <w:pPr>
        <w:rPr>
          <w:sz w:val="16"/>
        </w:rPr>
      </w:pPr>
    </w:p>
    <w:p w14:paraId="1E4074A3" w14:textId="77777777" w:rsidR="0018356D" w:rsidRPr="0018356D" w:rsidRDefault="0018356D" w:rsidP="0018356D">
      <w:pPr>
        <w:pStyle w:val="Geenopmaak"/>
        <w:rPr>
          <w:sz w:val="16"/>
        </w:rPr>
      </w:pPr>
    </w:p>
    <w:p w14:paraId="2FB98027" w14:textId="77777777" w:rsidR="0030153A" w:rsidRPr="00AA2335" w:rsidRDefault="0030153A" w:rsidP="0030153A">
      <w:pPr>
        <w:pStyle w:val="Stijl1"/>
      </w:pPr>
      <w:r>
        <w:t>Doel</w:t>
      </w:r>
    </w:p>
    <w:p w14:paraId="082BFF6E" w14:textId="02D07D29" w:rsidR="00081E49" w:rsidRPr="00081E49" w:rsidRDefault="00081E49" w:rsidP="00081E49">
      <w:pPr>
        <w:pStyle w:val="Tussenkop1kleur"/>
        <w:rPr>
          <w:rFonts w:asciiTheme="minorHAnsi" w:hAnsiTheme="minorHAnsi" w:cstheme="minorBidi"/>
          <w:b w:val="0"/>
          <w:bCs w:val="0"/>
          <w:color w:val="auto"/>
          <w:sz w:val="20"/>
          <w:szCs w:val="20"/>
        </w:rPr>
      </w:pPr>
      <w:r w:rsidRPr="00081E49">
        <w:rPr>
          <w:rFonts w:asciiTheme="minorHAnsi" w:hAnsiTheme="minorHAnsi" w:cstheme="minorBidi"/>
          <w:b w:val="0"/>
          <w:bCs w:val="0"/>
          <w:color w:val="auto"/>
          <w:sz w:val="20"/>
          <w:szCs w:val="20"/>
        </w:rPr>
        <w:t>Leerlingen kunnen zich inlev</w:t>
      </w:r>
      <w:r w:rsidR="002D7220">
        <w:rPr>
          <w:rFonts w:asciiTheme="minorHAnsi" w:hAnsiTheme="minorHAnsi" w:cstheme="minorBidi"/>
          <w:b w:val="0"/>
          <w:bCs w:val="0"/>
          <w:color w:val="auto"/>
          <w:sz w:val="20"/>
          <w:szCs w:val="20"/>
        </w:rPr>
        <w:t xml:space="preserve">en in de huid van een socialist, </w:t>
      </w:r>
      <w:r w:rsidRPr="00081E49">
        <w:rPr>
          <w:rFonts w:asciiTheme="minorHAnsi" w:hAnsiTheme="minorHAnsi" w:cstheme="minorBidi"/>
          <w:b w:val="0"/>
          <w:bCs w:val="0"/>
          <w:color w:val="auto"/>
          <w:sz w:val="20"/>
          <w:szCs w:val="20"/>
        </w:rPr>
        <w:t>liberaal</w:t>
      </w:r>
      <w:r w:rsidR="002D7220">
        <w:rPr>
          <w:rFonts w:asciiTheme="minorHAnsi" w:hAnsiTheme="minorHAnsi" w:cstheme="minorBidi"/>
          <w:b w:val="0"/>
          <w:bCs w:val="0"/>
          <w:color w:val="auto"/>
          <w:sz w:val="20"/>
          <w:szCs w:val="20"/>
        </w:rPr>
        <w:t xml:space="preserve"> en/of </w:t>
      </w:r>
      <w:r w:rsidRPr="00081E49">
        <w:rPr>
          <w:rFonts w:asciiTheme="minorHAnsi" w:hAnsiTheme="minorHAnsi" w:cstheme="minorBidi"/>
          <w:b w:val="0"/>
          <w:bCs w:val="0"/>
          <w:color w:val="auto"/>
          <w:sz w:val="20"/>
          <w:szCs w:val="20"/>
        </w:rPr>
        <w:t>confessioneel in het begin van de 20e eeuw in Nederland.</w:t>
      </w:r>
      <w:r w:rsidR="002D7220">
        <w:rPr>
          <w:rFonts w:asciiTheme="minorHAnsi" w:hAnsiTheme="minorHAnsi" w:cstheme="minorBidi"/>
          <w:b w:val="0"/>
          <w:bCs w:val="0"/>
          <w:color w:val="auto"/>
          <w:sz w:val="20"/>
          <w:szCs w:val="20"/>
        </w:rPr>
        <w:t xml:space="preserve"> Daarnaast </w:t>
      </w:r>
      <w:r w:rsidRPr="00081E49">
        <w:rPr>
          <w:rFonts w:asciiTheme="minorHAnsi" w:hAnsiTheme="minorHAnsi" w:cstheme="minorBidi"/>
          <w:b w:val="0"/>
          <w:bCs w:val="0"/>
          <w:color w:val="auto"/>
          <w:sz w:val="20"/>
          <w:szCs w:val="20"/>
        </w:rPr>
        <w:t>kunnen</w:t>
      </w:r>
      <w:r w:rsidR="002D7220">
        <w:rPr>
          <w:rFonts w:asciiTheme="minorHAnsi" w:hAnsiTheme="minorHAnsi" w:cstheme="minorBidi"/>
          <w:b w:val="0"/>
          <w:bCs w:val="0"/>
          <w:color w:val="auto"/>
          <w:sz w:val="20"/>
          <w:szCs w:val="20"/>
        </w:rPr>
        <w:t xml:space="preserve"> ze</w:t>
      </w:r>
      <w:r w:rsidRPr="00081E49">
        <w:rPr>
          <w:rFonts w:asciiTheme="minorHAnsi" w:hAnsiTheme="minorHAnsi" w:cstheme="minorBidi"/>
          <w:b w:val="0"/>
          <w:bCs w:val="0"/>
          <w:color w:val="auto"/>
          <w:sz w:val="20"/>
          <w:szCs w:val="20"/>
        </w:rPr>
        <w:t xml:space="preserve"> argumenten en tegenargumenten verzinnen over een stelling met betrekking tot het bijzonder </w:t>
      </w:r>
      <w:r w:rsidR="002B3BAC">
        <w:rPr>
          <w:rFonts w:asciiTheme="minorHAnsi" w:hAnsiTheme="minorHAnsi" w:cstheme="minorBidi"/>
          <w:b w:val="0"/>
          <w:bCs w:val="0"/>
          <w:color w:val="auto"/>
          <w:sz w:val="20"/>
          <w:szCs w:val="20"/>
        </w:rPr>
        <w:t>e</w:t>
      </w:r>
      <w:r w:rsidRPr="00081E49">
        <w:rPr>
          <w:rFonts w:asciiTheme="minorHAnsi" w:hAnsiTheme="minorHAnsi" w:cstheme="minorBidi"/>
          <w:b w:val="0"/>
          <w:bCs w:val="0"/>
          <w:color w:val="auto"/>
          <w:sz w:val="20"/>
          <w:szCs w:val="20"/>
        </w:rPr>
        <w:t>n op basis daarvan een debat voeren zoals dat in die tijd plaats had kunnen vinden.</w:t>
      </w:r>
    </w:p>
    <w:p w14:paraId="1FF1D2AB" w14:textId="24FDD8CA" w:rsidR="00081E49" w:rsidRDefault="002D7220" w:rsidP="00081E49">
      <w:pPr>
        <w:pStyle w:val="Tussenkop1kleur"/>
        <w:rPr>
          <w:rFonts w:asciiTheme="minorHAnsi" w:hAnsiTheme="minorHAnsi" w:cstheme="minorBidi"/>
          <w:b w:val="0"/>
          <w:bCs w:val="0"/>
          <w:color w:val="auto"/>
          <w:sz w:val="20"/>
          <w:szCs w:val="20"/>
        </w:rPr>
      </w:pPr>
      <w:r>
        <w:rPr>
          <w:rFonts w:asciiTheme="minorHAnsi" w:hAnsiTheme="minorHAnsi" w:cstheme="minorBidi"/>
          <w:b w:val="0"/>
          <w:bCs w:val="0"/>
          <w:color w:val="auto"/>
          <w:sz w:val="20"/>
          <w:szCs w:val="20"/>
        </w:rPr>
        <w:t>Aan het eind van deze werkvorm kunnen de l</w:t>
      </w:r>
      <w:r w:rsidR="00081E49" w:rsidRPr="00081E49">
        <w:rPr>
          <w:rFonts w:asciiTheme="minorHAnsi" w:hAnsiTheme="minorHAnsi" w:cstheme="minorBidi"/>
          <w:b w:val="0"/>
          <w:bCs w:val="0"/>
          <w:color w:val="auto"/>
          <w:sz w:val="20"/>
          <w:szCs w:val="20"/>
        </w:rPr>
        <w:t xml:space="preserve">eerlingen </w:t>
      </w:r>
      <w:r>
        <w:rPr>
          <w:rFonts w:asciiTheme="minorHAnsi" w:hAnsiTheme="minorHAnsi" w:cstheme="minorBidi"/>
          <w:b w:val="0"/>
          <w:bCs w:val="0"/>
          <w:color w:val="auto"/>
          <w:sz w:val="20"/>
          <w:szCs w:val="20"/>
        </w:rPr>
        <w:t xml:space="preserve">hun </w:t>
      </w:r>
      <w:r w:rsidR="00081E49" w:rsidRPr="00081E49">
        <w:rPr>
          <w:rFonts w:asciiTheme="minorHAnsi" w:hAnsiTheme="minorHAnsi" w:cstheme="minorBidi"/>
          <w:b w:val="0"/>
          <w:bCs w:val="0"/>
          <w:color w:val="auto"/>
          <w:sz w:val="20"/>
          <w:szCs w:val="20"/>
        </w:rPr>
        <w:t>contextuele kennis</w:t>
      </w:r>
      <w:r>
        <w:rPr>
          <w:rFonts w:asciiTheme="minorHAnsi" w:hAnsiTheme="minorHAnsi" w:cstheme="minorBidi"/>
          <w:b w:val="0"/>
          <w:bCs w:val="0"/>
          <w:color w:val="auto"/>
          <w:sz w:val="20"/>
          <w:szCs w:val="20"/>
        </w:rPr>
        <w:t>,</w:t>
      </w:r>
      <w:r w:rsidR="00081E49" w:rsidRPr="00081E49">
        <w:rPr>
          <w:rFonts w:asciiTheme="minorHAnsi" w:hAnsiTheme="minorHAnsi" w:cstheme="minorBidi"/>
          <w:b w:val="0"/>
          <w:bCs w:val="0"/>
          <w:color w:val="auto"/>
          <w:sz w:val="20"/>
          <w:szCs w:val="20"/>
        </w:rPr>
        <w:t xml:space="preserve"> </w:t>
      </w:r>
      <w:r>
        <w:rPr>
          <w:rFonts w:asciiTheme="minorHAnsi" w:hAnsiTheme="minorHAnsi" w:cstheme="minorBidi"/>
          <w:b w:val="0"/>
          <w:bCs w:val="0"/>
          <w:color w:val="auto"/>
          <w:sz w:val="20"/>
          <w:szCs w:val="20"/>
        </w:rPr>
        <w:t>van de</w:t>
      </w:r>
      <w:r w:rsidR="00081E49" w:rsidRPr="00081E49">
        <w:rPr>
          <w:rFonts w:asciiTheme="minorHAnsi" w:hAnsiTheme="minorHAnsi" w:cstheme="minorBidi"/>
          <w:b w:val="0"/>
          <w:bCs w:val="0"/>
          <w:color w:val="auto"/>
          <w:sz w:val="20"/>
          <w:szCs w:val="20"/>
        </w:rPr>
        <w:t xml:space="preserve"> maatschappelijke situatie van Nederland in het begin van de 20e eeuw</w:t>
      </w:r>
      <w:r>
        <w:rPr>
          <w:rFonts w:asciiTheme="minorHAnsi" w:hAnsiTheme="minorHAnsi" w:cstheme="minorBidi"/>
          <w:b w:val="0"/>
          <w:bCs w:val="0"/>
          <w:color w:val="auto"/>
          <w:sz w:val="20"/>
          <w:szCs w:val="20"/>
        </w:rPr>
        <w:t>, ook</w:t>
      </w:r>
      <w:r w:rsidR="00081E49" w:rsidRPr="00081E49">
        <w:rPr>
          <w:rFonts w:asciiTheme="minorHAnsi" w:hAnsiTheme="minorHAnsi" w:cstheme="minorBidi"/>
          <w:b w:val="0"/>
          <w:bCs w:val="0"/>
          <w:color w:val="auto"/>
          <w:sz w:val="20"/>
          <w:szCs w:val="20"/>
        </w:rPr>
        <w:t xml:space="preserve"> toepassen bij het beantwoorden van </w:t>
      </w:r>
      <w:r w:rsidR="002B3BAC">
        <w:rPr>
          <w:rFonts w:asciiTheme="minorHAnsi" w:hAnsiTheme="minorHAnsi" w:cstheme="minorBidi"/>
          <w:b w:val="0"/>
          <w:bCs w:val="0"/>
          <w:color w:val="auto"/>
          <w:sz w:val="20"/>
          <w:szCs w:val="20"/>
        </w:rPr>
        <w:t>verdiepings</w:t>
      </w:r>
      <w:r w:rsidR="00081E49" w:rsidRPr="00081E49">
        <w:rPr>
          <w:rFonts w:asciiTheme="minorHAnsi" w:hAnsiTheme="minorHAnsi" w:cstheme="minorBidi"/>
          <w:b w:val="0"/>
          <w:bCs w:val="0"/>
          <w:color w:val="auto"/>
          <w:sz w:val="20"/>
          <w:szCs w:val="20"/>
        </w:rPr>
        <w:t>vragen.</w:t>
      </w:r>
      <w:r>
        <w:rPr>
          <w:rFonts w:asciiTheme="minorHAnsi" w:hAnsiTheme="minorHAnsi" w:cstheme="minorBidi"/>
          <w:b w:val="0"/>
          <w:bCs w:val="0"/>
          <w:color w:val="auto"/>
          <w:sz w:val="20"/>
          <w:szCs w:val="20"/>
        </w:rPr>
        <w:t xml:space="preserve"> Daardoor </w:t>
      </w:r>
      <w:r w:rsidR="00081E49" w:rsidRPr="00081E49">
        <w:rPr>
          <w:rFonts w:asciiTheme="minorHAnsi" w:hAnsiTheme="minorHAnsi" w:cstheme="minorBidi"/>
          <w:b w:val="0"/>
          <w:bCs w:val="0"/>
          <w:color w:val="auto"/>
          <w:sz w:val="20"/>
          <w:szCs w:val="20"/>
        </w:rPr>
        <w:t xml:space="preserve">begrijpen </w:t>
      </w:r>
      <w:r>
        <w:rPr>
          <w:rFonts w:asciiTheme="minorHAnsi" w:hAnsiTheme="minorHAnsi" w:cstheme="minorBidi"/>
          <w:b w:val="0"/>
          <w:bCs w:val="0"/>
          <w:color w:val="auto"/>
          <w:sz w:val="20"/>
          <w:szCs w:val="20"/>
        </w:rPr>
        <w:t>l</w:t>
      </w:r>
      <w:r w:rsidRPr="00081E49">
        <w:rPr>
          <w:rFonts w:asciiTheme="minorHAnsi" w:hAnsiTheme="minorHAnsi" w:cstheme="minorBidi"/>
          <w:b w:val="0"/>
          <w:bCs w:val="0"/>
          <w:color w:val="auto"/>
          <w:sz w:val="20"/>
          <w:szCs w:val="20"/>
        </w:rPr>
        <w:t xml:space="preserve">eerlingen </w:t>
      </w:r>
      <w:r w:rsidR="00081E49" w:rsidRPr="00081E49">
        <w:rPr>
          <w:rFonts w:asciiTheme="minorHAnsi" w:hAnsiTheme="minorHAnsi" w:cstheme="minorBidi"/>
          <w:b w:val="0"/>
          <w:bCs w:val="0"/>
          <w:color w:val="auto"/>
          <w:sz w:val="20"/>
          <w:szCs w:val="20"/>
        </w:rPr>
        <w:t>dat er in de geschiedenis vaak meerdere constructies mogelijk zijn op basis van dezelfde feiten en dat</w:t>
      </w:r>
      <w:r w:rsidR="00215F89">
        <w:rPr>
          <w:rFonts w:asciiTheme="minorHAnsi" w:hAnsiTheme="minorHAnsi" w:cstheme="minorBidi"/>
          <w:b w:val="0"/>
          <w:bCs w:val="0"/>
          <w:color w:val="auto"/>
          <w:sz w:val="20"/>
          <w:szCs w:val="20"/>
        </w:rPr>
        <w:t xml:space="preserve"> je</w:t>
      </w:r>
      <w:r w:rsidR="00081E49" w:rsidRPr="00081E49">
        <w:rPr>
          <w:rFonts w:asciiTheme="minorHAnsi" w:hAnsiTheme="minorHAnsi" w:cstheme="minorBidi"/>
          <w:b w:val="0"/>
          <w:bCs w:val="0"/>
          <w:color w:val="auto"/>
          <w:sz w:val="20"/>
          <w:szCs w:val="20"/>
        </w:rPr>
        <w:t xml:space="preserve"> daarom </w:t>
      </w:r>
      <w:r w:rsidR="00215F89">
        <w:rPr>
          <w:rFonts w:asciiTheme="minorHAnsi" w:hAnsiTheme="minorHAnsi" w:cstheme="minorBidi"/>
          <w:b w:val="0"/>
          <w:bCs w:val="0"/>
          <w:color w:val="auto"/>
          <w:sz w:val="20"/>
          <w:szCs w:val="20"/>
        </w:rPr>
        <w:t xml:space="preserve">zowel vroeger als nu altijd </w:t>
      </w:r>
      <w:r w:rsidR="00081E49" w:rsidRPr="00081E49">
        <w:rPr>
          <w:rFonts w:asciiTheme="minorHAnsi" w:hAnsiTheme="minorHAnsi" w:cstheme="minorBidi"/>
          <w:b w:val="0"/>
          <w:bCs w:val="0"/>
          <w:color w:val="auto"/>
          <w:sz w:val="20"/>
          <w:szCs w:val="20"/>
        </w:rPr>
        <w:t xml:space="preserve">verschillende politieke stromingen </w:t>
      </w:r>
      <w:r w:rsidR="00215F89">
        <w:rPr>
          <w:rFonts w:asciiTheme="minorHAnsi" w:hAnsiTheme="minorHAnsi" w:cstheme="minorBidi"/>
          <w:b w:val="0"/>
          <w:bCs w:val="0"/>
          <w:color w:val="auto"/>
          <w:sz w:val="20"/>
          <w:szCs w:val="20"/>
        </w:rPr>
        <w:t>hebt met conflicterende visies</w:t>
      </w:r>
      <w:r w:rsidR="00081E49" w:rsidRPr="00081E49">
        <w:rPr>
          <w:rFonts w:asciiTheme="minorHAnsi" w:hAnsiTheme="minorHAnsi" w:cstheme="minorBidi"/>
          <w:b w:val="0"/>
          <w:bCs w:val="0"/>
          <w:color w:val="auto"/>
          <w:sz w:val="20"/>
          <w:szCs w:val="20"/>
        </w:rPr>
        <w:t>.</w:t>
      </w:r>
    </w:p>
    <w:p w14:paraId="24790E3D" w14:textId="77777777" w:rsidR="00F14F48" w:rsidRDefault="00F14F48" w:rsidP="007F408D">
      <w:pPr>
        <w:pStyle w:val="Tussenkop1kleur"/>
        <w:rPr>
          <w:rFonts w:asciiTheme="minorHAnsi" w:hAnsiTheme="minorHAnsi" w:cstheme="minorBidi"/>
          <w:b w:val="0"/>
          <w:bCs w:val="0"/>
          <w:color w:val="auto"/>
          <w:sz w:val="20"/>
          <w:szCs w:val="20"/>
        </w:rPr>
      </w:pPr>
    </w:p>
    <w:p w14:paraId="7C490D42" w14:textId="77777777" w:rsidR="00114446" w:rsidRPr="0023689F" w:rsidRDefault="00114446" w:rsidP="007F408D">
      <w:pPr>
        <w:pStyle w:val="Tussenkop1kleur"/>
        <w:rPr>
          <w:rFonts w:asciiTheme="minorHAnsi" w:hAnsiTheme="minorHAnsi" w:cstheme="minorBidi"/>
          <w:b w:val="0"/>
          <w:bCs w:val="0"/>
          <w:color w:val="auto"/>
          <w:sz w:val="20"/>
          <w:szCs w:val="20"/>
        </w:rPr>
      </w:pPr>
    </w:p>
    <w:p w14:paraId="38EBA352" w14:textId="7EA441BF" w:rsidR="00081E49" w:rsidRPr="001D4C23" w:rsidRDefault="00E7298E" w:rsidP="001D4C23">
      <w:pPr>
        <w:pStyle w:val="Stijl1"/>
        <w:rPr>
          <w:sz w:val="28"/>
        </w:rPr>
      </w:pPr>
      <w:r w:rsidRPr="00606B7E">
        <w:rPr>
          <w:sz w:val="28"/>
        </w:rPr>
        <w:t>Werkwijze</w:t>
      </w:r>
      <w:r w:rsidR="00C37E10" w:rsidRPr="00606B7E">
        <w:rPr>
          <w:sz w:val="28"/>
        </w:rPr>
        <w:tab/>
      </w:r>
    </w:p>
    <w:p w14:paraId="29C751F4" w14:textId="77777777" w:rsidR="0018356D" w:rsidRPr="0018356D" w:rsidRDefault="0018356D" w:rsidP="0018356D">
      <w:pPr>
        <w:pStyle w:val="Geenopmaak"/>
        <w:rPr>
          <w:sz w:val="20"/>
        </w:rPr>
      </w:pPr>
    </w:p>
    <w:p w14:paraId="35AB020A" w14:textId="4FE5B13A" w:rsidR="0063270C" w:rsidRPr="0063270C" w:rsidRDefault="001D4C23" w:rsidP="0063270C">
      <w:pPr>
        <w:pStyle w:val="Tussenkop1kleur"/>
      </w:pPr>
      <w:r>
        <w:t>Voorbereiding en i</w:t>
      </w:r>
      <w:r w:rsidR="0063270C">
        <w:t>ntroductie</w:t>
      </w:r>
    </w:p>
    <w:p w14:paraId="7EE8FC43" w14:textId="0C0A2F41" w:rsidR="00792F5C" w:rsidRPr="00792F5C" w:rsidRDefault="0063270C" w:rsidP="00792F5C">
      <w:pPr>
        <w:rPr>
          <w:sz w:val="20"/>
          <w:szCs w:val="20"/>
        </w:rPr>
      </w:pPr>
      <w:r w:rsidRPr="0063270C">
        <w:rPr>
          <w:sz w:val="20"/>
          <w:szCs w:val="20"/>
        </w:rPr>
        <w:t xml:space="preserve">Om het </w:t>
      </w:r>
      <w:r w:rsidR="00792F5C">
        <w:rPr>
          <w:sz w:val="20"/>
          <w:szCs w:val="20"/>
        </w:rPr>
        <w:t xml:space="preserve">onderwerp van de schoolstrijd </w:t>
      </w:r>
      <w:r w:rsidRPr="0063270C">
        <w:rPr>
          <w:sz w:val="20"/>
          <w:szCs w:val="20"/>
        </w:rPr>
        <w:t xml:space="preserve">te introduceren kan de docent </w:t>
      </w:r>
      <w:r w:rsidR="00792F5C">
        <w:rPr>
          <w:sz w:val="20"/>
          <w:szCs w:val="20"/>
        </w:rPr>
        <w:t>een filmfragment laten zien</w:t>
      </w:r>
      <w:r w:rsidR="00792F5C" w:rsidRPr="00792F5C">
        <w:rPr>
          <w:sz w:val="20"/>
          <w:szCs w:val="20"/>
        </w:rPr>
        <w:t xml:space="preserve"> uit het televisieprogramma </w:t>
      </w:r>
      <w:r w:rsidR="002D7220">
        <w:rPr>
          <w:sz w:val="20"/>
          <w:szCs w:val="20"/>
        </w:rPr>
        <w:t>‘</w:t>
      </w:r>
      <w:r w:rsidR="00792F5C" w:rsidRPr="00792F5C">
        <w:rPr>
          <w:sz w:val="20"/>
          <w:szCs w:val="20"/>
        </w:rPr>
        <w:t>Zondag met Lubach</w:t>
      </w:r>
      <w:r w:rsidR="002D7220">
        <w:rPr>
          <w:sz w:val="20"/>
          <w:szCs w:val="20"/>
        </w:rPr>
        <w:t>’</w:t>
      </w:r>
      <w:r w:rsidR="00792F5C" w:rsidRPr="00792F5C">
        <w:rPr>
          <w:sz w:val="20"/>
          <w:szCs w:val="20"/>
        </w:rPr>
        <w:t>.</w:t>
      </w:r>
      <w:r w:rsidR="00792F5C">
        <w:rPr>
          <w:sz w:val="20"/>
          <w:szCs w:val="20"/>
        </w:rPr>
        <w:t xml:space="preserve"> Hij heeft het hier op een satirische wijze </w:t>
      </w:r>
      <w:r w:rsidR="002D7220">
        <w:rPr>
          <w:sz w:val="20"/>
          <w:szCs w:val="20"/>
        </w:rPr>
        <w:t>over het bijzonder onderwijs.</w:t>
      </w:r>
      <w:r w:rsidR="001D4C23">
        <w:rPr>
          <w:sz w:val="20"/>
          <w:szCs w:val="20"/>
        </w:rPr>
        <w:t xml:space="preserve"> Het fragment is bijvoorbeeld </w:t>
      </w:r>
      <w:r w:rsidR="00792F5C" w:rsidRPr="00792F5C">
        <w:rPr>
          <w:sz w:val="20"/>
          <w:szCs w:val="20"/>
        </w:rPr>
        <w:t>te zien via het officiële YouTube-ka</w:t>
      </w:r>
      <w:r w:rsidR="00792F5C">
        <w:rPr>
          <w:sz w:val="20"/>
          <w:szCs w:val="20"/>
        </w:rPr>
        <w:t>naal van VPRO-Zondag met Lubach:</w:t>
      </w:r>
      <w:r w:rsidR="00792F5C" w:rsidRPr="00792F5C">
        <w:rPr>
          <w:sz w:val="20"/>
          <w:szCs w:val="20"/>
        </w:rPr>
        <w:t xml:space="preserve"> </w:t>
      </w:r>
      <w:hyperlink r:id="rId12" w:history="1">
        <w:r w:rsidR="00792F5C" w:rsidRPr="00E823B6">
          <w:rPr>
            <w:rStyle w:val="Hyperlink"/>
            <w:sz w:val="20"/>
            <w:szCs w:val="20"/>
          </w:rPr>
          <w:t>https://www.youtube.com/watch?v=4beiTyAcYf0</w:t>
        </w:r>
      </w:hyperlink>
      <w:r w:rsidR="002D7220">
        <w:rPr>
          <w:sz w:val="20"/>
          <w:szCs w:val="20"/>
        </w:rPr>
        <w:t xml:space="preserve">. </w:t>
      </w:r>
      <w:r w:rsidR="00792F5C" w:rsidRPr="00792F5C">
        <w:rPr>
          <w:sz w:val="20"/>
          <w:szCs w:val="20"/>
        </w:rPr>
        <w:t>In deze versie is het fragment waar het</w:t>
      </w:r>
      <w:r w:rsidR="002D7220">
        <w:rPr>
          <w:sz w:val="20"/>
          <w:szCs w:val="20"/>
        </w:rPr>
        <w:t xml:space="preserve"> bij</w:t>
      </w:r>
      <w:r w:rsidR="00792F5C" w:rsidRPr="00792F5C">
        <w:rPr>
          <w:sz w:val="20"/>
          <w:szCs w:val="20"/>
        </w:rPr>
        <w:t xml:space="preserve"> deze les om draait precies g</w:t>
      </w:r>
      <w:r w:rsidR="00792F5C">
        <w:rPr>
          <w:sz w:val="20"/>
          <w:szCs w:val="20"/>
        </w:rPr>
        <w:t>oed geknipt van 0:00 tot 13:20.</w:t>
      </w:r>
    </w:p>
    <w:p w14:paraId="5FEEC885" w14:textId="77777777" w:rsidR="007D0658" w:rsidRDefault="007D0658" w:rsidP="0063270C">
      <w:pPr>
        <w:rPr>
          <w:sz w:val="20"/>
          <w:szCs w:val="20"/>
        </w:rPr>
      </w:pPr>
    </w:p>
    <w:p w14:paraId="54304A33" w14:textId="618E9A94" w:rsidR="002D7220" w:rsidRDefault="00792F5C" w:rsidP="0063270C">
      <w:pPr>
        <w:rPr>
          <w:sz w:val="20"/>
          <w:szCs w:val="20"/>
        </w:rPr>
      </w:pPr>
      <w:r>
        <w:rPr>
          <w:sz w:val="20"/>
          <w:szCs w:val="20"/>
        </w:rPr>
        <w:t xml:space="preserve">Bij dit </w:t>
      </w:r>
      <w:r w:rsidR="002D7220">
        <w:rPr>
          <w:sz w:val="20"/>
          <w:szCs w:val="20"/>
        </w:rPr>
        <w:t>video</w:t>
      </w:r>
      <w:r>
        <w:rPr>
          <w:sz w:val="20"/>
          <w:szCs w:val="20"/>
        </w:rPr>
        <w:t>fragment kan de docent de leerlingen</w:t>
      </w:r>
      <w:r w:rsidR="002D7220">
        <w:rPr>
          <w:sz w:val="20"/>
          <w:szCs w:val="20"/>
        </w:rPr>
        <w:t xml:space="preserve"> de vragen laten beantwoorden </w:t>
      </w:r>
      <w:r w:rsidR="00436E63">
        <w:rPr>
          <w:sz w:val="20"/>
          <w:szCs w:val="20"/>
        </w:rPr>
        <w:t>op</w:t>
      </w:r>
      <w:r w:rsidR="002D7220">
        <w:rPr>
          <w:sz w:val="20"/>
          <w:szCs w:val="20"/>
        </w:rPr>
        <w:t xml:space="preserve"> het </w:t>
      </w:r>
      <w:r w:rsidR="00436E63">
        <w:rPr>
          <w:sz w:val="20"/>
          <w:szCs w:val="20"/>
        </w:rPr>
        <w:t>invul</w:t>
      </w:r>
      <w:r w:rsidR="002D7220">
        <w:rPr>
          <w:sz w:val="20"/>
          <w:szCs w:val="20"/>
        </w:rPr>
        <w:t>blad dat hierbij hoort. De leerlingen kunnen tijdens het bekijken van het fragment de vragen lezen en de antwoorden opschrijven. Vervolgens kan er een korte bespreking worden gehouden waarbij de docent ingaat op wat ‘bijzonder onderwijs’ is, hoe het is ontstaan in Nederland en welke mening Arjan Lubach hier over heeft.</w:t>
      </w:r>
      <w:r>
        <w:rPr>
          <w:sz w:val="20"/>
          <w:szCs w:val="20"/>
        </w:rPr>
        <w:t xml:space="preserve"> </w:t>
      </w:r>
    </w:p>
    <w:p w14:paraId="3FA59014" w14:textId="77777777" w:rsidR="001D4C23" w:rsidRDefault="0063270C" w:rsidP="0063270C">
      <w:pPr>
        <w:rPr>
          <w:sz w:val="20"/>
          <w:szCs w:val="20"/>
        </w:rPr>
      </w:pPr>
      <w:r w:rsidRPr="0063270C">
        <w:rPr>
          <w:sz w:val="20"/>
          <w:szCs w:val="20"/>
        </w:rPr>
        <w:t xml:space="preserve">De docent kan er voor </w:t>
      </w:r>
      <w:r w:rsidR="002B6E38">
        <w:rPr>
          <w:sz w:val="20"/>
          <w:szCs w:val="20"/>
        </w:rPr>
        <w:t xml:space="preserve">ook </w:t>
      </w:r>
      <w:r w:rsidRPr="0063270C">
        <w:rPr>
          <w:sz w:val="20"/>
          <w:szCs w:val="20"/>
        </w:rPr>
        <w:t>kiezen</w:t>
      </w:r>
      <w:r w:rsidR="001D4C23">
        <w:rPr>
          <w:sz w:val="20"/>
          <w:szCs w:val="20"/>
        </w:rPr>
        <w:t xml:space="preserve"> om dit gedeelte </w:t>
      </w:r>
      <w:r w:rsidR="002D7220">
        <w:rPr>
          <w:sz w:val="20"/>
          <w:szCs w:val="20"/>
        </w:rPr>
        <w:t>weg te laten en direct te beginnen met de werkvorm of om zelf</w:t>
      </w:r>
      <w:r w:rsidRPr="0063270C">
        <w:rPr>
          <w:sz w:val="20"/>
          <w:szCs w:val="20"/>
        </w:rPr>
        <w:t xml:space="preserve"> </w:t>
      </w:r>
      <w:r w:rsidR="002D7220">
        <w:rPr>
          <w:sz w:val="20"/>
          <w:szCs w:val="20"/>
        </w:rPr>
        <w:t xml:space="preserve">vooraf </w:t>
      </w:r>
      <w:r>
        <w:rPr>
          <w:sz w:val="20"/>
          <w:szCs w:val="20"/>
        </w:rPr>
        <w:t xml:space="preserve">meer </w:t>
      </w:r>
      <w:r w:rsidRPr="0063270C">
        <w:rPr>
          <w:sz w:val="20"/>
          <w:szCs w:val="20"/>
        </w:rPr>
        <w:t>uit</w:t>
      </w:r>
      <w:r>
        <w:rPr>
          <w:sz w:val="20"/>
          <w:szCs w:val="20"/>
        </w:rPr>
        <w:t>leg te geven over het onderwerp</w:t>
      </w:r>
      <w:r w:rsidR="002D7220">
        <w:rPr>
          <w:sz w:val="20"/>
          <w:szCs w:val="20"/>
        </w:rPr>
        <w:t xml:space="preserve"> ‘bijzonder onderwijs’</w:t>
      </w:r>
      <w:r w:rsidRPr="0063270C">
        <w:rPr>
          <w:sz w:val="20"/>
          <w:szCs w:val="20"/>
        </w:rPr>
        <w:t xml:space="preserve">. </w:t>
      </w:r>
    </w:p>
    <w:p w14:paraId="503FF997" w14:textId="77777777" w:rsidR="001D4C23" w:rsidRDefault="0063270C" w:rsidP="0063270C">
      <w:pPr>
        <w:rPr>
          <w:sz w:val="20"/>
          <w:szCs w:val="20"/>
        </w:rPr>
      </w:pPr>
      <w:r w:rsidRPr="0063270C">
        <w:rPr>
          <w:sz w:val="20"/>
          <w:szCs w:val="20"/>
        </w:rPr>
        <w:t>In ieder geval doet de docent er goed aan om leerlingen</w:t>
      </w:r>
      <w:r w:rsidR="001D4C23">
        <w:rPr>
          <w:sz w:val="20"/>
          <w:szCs w:val="20"/>
        </w:rPr>
        <w:t xml:space="preserve"> voor aanvang van de werkvorm</w:t>
      </w:r>
      <w:r w:rsidRPr="0063270C">
        <w:rPr>
          <w:sz w:val="20"/>
          <w:szCs w:val="20"/>
        </w:rPr>
        <w:t xml:space="preserve"> uit te leggen wat deze opdracht te maken heeft met de lessen </w:t>
      </w:r>
      <w:r w:rsidR="00446189">
        <w:rPr>
          <w:sz w:val="20"/>
          <w:szCs w:val="20"/>
        </w:rPr>
        <w:t>die ze eerder hebben gehad en wat het doel is van deze opdracht.</w:t>
      </w:r>
      <w:r w:rsidR="001D4C23">
        <w:rPr>
          <w:sz w:val="20"/>
          <w:szCs w:val="20"/>
        </w:rPr>
        <w:t xml:space="preserve"> </w:t>
      </w:r>
    </w:p>
    <w:p w14:paraId="5324119A" w14:textId="77777777" w:rsidR="00F14F48" w:rsidRDefault="00F14F48" w:rsidP="0063270C">
      <w:pPr>
        <w:rPr>
          <w:sz w:val="20"/>
          <w:szCs w:val="20"/>
        </w:rPr>
      </w:pPr>
    </w:p>
    <w:p w14:paraId="786322A6" w14:textId="12783A96" w:rsidR="001D4C23" w:rsidRDefault="00E31A6B" w:rsidP="001D4C23">
      <w:pPr>
        <w:rPr>
          <w:sz w:val="20"/>
          <w:szCs w:val="20"/>
        </w:rPr>
      </w:pPr>
      <w:r>
        <w:rPr>
          <w:sz w:val="20"/>
          <w:szCs w:val="20"/>
        </w:rPr>
        <w:t>Bij het begin</w:t>
      </w:r>
      <w:r w:rsidR="001D4C23">
        <w:rPr>
          <w:sz w:val="20"/>
          <w:szCs w:val="20"/>
        </w:rPr>
        <w:t xml:space="preserve"> </w:t>
      </w:r>
      <w:r w:rsidR="001D4C23" w:rsidRPr="00006060">
        <w:rPr>
          <w:sz w:val="20"/>
          <w:szCs w:val="20"/>
        </w:rPr>
        <w:t>van de werkvorm van het rollenspel worden leerlingen verdeeld in groepjes van</w:t>
      </w:r>
      <w:r w:rsidR="00B953EC">
        <w:rPr>
          <w:sz w:val="20"/>
          <w:szCs w:val="20"/>
        </w:rPr>
        <w:t>,</w:t>
      </w:r>
      <w:r w:rsidR="001D4C23" w:rsidRPr="00006060">
        <w:rPr>
          <w:sz w:val="20"/>
          <w:szCs w:val="20"/>
        </w:rPr>
        <w:t xml:space="preserve"> </w:t>
      </w:r>
      <w:r w:rsidR="00B953EC">
        <w:rPr>
          <w:sz w:val="20"/>
          <w:szCs w:val="20"/>
        </w:rPr>
        <w:t xml:space="preserve">bij voorkeur, </w:t>
      </w:r>
      <w:r w:rsidR="001D4C23" w:rsidRPr="00006060">
        <w:rPr>
          <w:sz w:val="20"/>
          <w:szCs w:val="20"/>
        </w:rPr>
        <w:t>drie leerlingen.</w:t>
      </w:r>
      <w:r w:rsidR="00B953EC">
        <w:rPr>
          <w:sz w:val="20"/>
          <w:szCs w:val="20"/>
        </w:rPr>
        <w:t xml:space="preserve"> </w:t>
      </w:r>
      <w:r w:rsidR="00B953EC" w:rsidRPr="00B953EC">
        <w:rPr>
          <w:sz w:val="20"/>
        </w:rPr>
        <w:t xml:space="preserve">Bij een klas van 27 leerlingen zijn er dus 3 groepjes liberalen, </w:t>
      </w:r>
      <w:r w:rsidR="00B953EC">
        <w:rPr>
          <w:sz w:val="20"/>
        </w:rPr>
        <w:t>3</w:t>
      </w:r>
      <w:r w:rsidR="00B953EC" w:rsidRPr="00B953EC">
        <w:rPr>
          <w:sz w:val="20"/>
        </w:rPr>
        <w:t xml:space="preserve"> groepjes socialisten en 3 groepjes confessionelen.</w:t>
      </w:r>
      <w:r w:rsidR="001D4C23" w:rsidRPr="00B953EC">
        <w:rPr>
          <w:sz w:val="18"/>
          <w:szCs w:val="20"/>
        </w:rPr>
        <w:t xml:space="preserve"> </w:t>
      </w:r>
      <w:r w:rsidR="001D4C23" w:rsidRPr="00006060">
        <w:rPr>
          <w:sz w:val="20"/>
          <w:szCs w:val="20"/>
        </w:rPr>
        <w:t xml:space="preserve">Het is sterk aan te bevelen om van tevoren de tafels in de klas zo te verschuiven dat leerlingen in groepen van drie kunnen zitten. Elk groepje krijgt daarbij </w:t>
      </w:r>
      <w:r w:rsidR="00B953EC">
        <w:rPr>
          <w:sz w:val="20"/>
          <w:szCs w:val="20"/>
        </w:rPr>
        <w:t>één van drie rollen aangewezen:</w:t>
      </w:r>
    </w:p>
    <w:p w14:paraId="273E2B26" w14:textId="2C55515B" w:rsidR="001D4C23" w:rsidRPr="001D4C23" w:rsidRDefault="001D4C23" w:rsidP="001D4C23">
      <w:pPr>
        <w:pStyle w:val="Lijstalinea"/>
        <w:numPr>
          <w:ilvl w:val="0"/>
          <w:numId w:val="32"/>
        </w:numPr>
        <w:rPr>
          <w:sz w:val="20"/>
          <w:szCs w:val="20"/>
        </w:rPr>
      </w:pPr>
      <w:r w:rsidRPr="001D4C23">
        <w:rPr>
          <w:sz w:val="20"/>
          <w:szCs w:val="20"/>
        </w:rPr>
        <w:t>confessionelen</w:t>
      </w:r>
    </w:p>
    <w:p w14:paraId="7BF8EEC6" w14:textId="13026D07" w:rsidR="001D4C23" w:rsidRDefault="001D4C23" w:rsidP="001D4C23">
      <w:pPr>
        <w:pStyle w:val="Lijstalinea"/>
        <w:numPr>
          <w:ilvl w:val="0"/>
          <w:numId w:val="32"/>
        </w:numPr>
        <w:rPr>
          <w:sz w:val="20"/>
          <w:szCs w:val="20"/>
        </w:rPr>
      </w:pPr>
      <w:r w:rsidRPr="001D4C23">
        <w:rPr>
          <w:sz w:val="20"/>
          <w:szCs w:val="20"/>
        </w:rPr>
        <w:t xml:space="preserve">Socialisten </w:t>
      </w:r>
    </w:p>
    <w:p w14:paraId="7F0126FF" w14:textId="27B822FB" w:rsidR="001D4C23" w:rsidRPr="001D4C23" w:rsidRDefault="00717D5C" w:rsidP="001D4C23">
      <w:pPr>
        <w:pStyle w:val="Lijstalinea"/>
        <w:numPr>
          <w:ilvl w:val="0"/>
          <w:numId w:val="32"/>
        </w:numPr>
        <w:rPr>
          <w:sz w:val="20"/>
          <w:szCs w:val="20"/>
        </w:rPr>
      </w:pPr>
      <w:r>
        <w:rPr>
          <w:sz w:val="20"/>
          <w:szCs w:val="20"/>
        </w:rPr>
        <w:t>liberalen</w:t>
      </w:r>
    </w:p>
    <w:p w14:paraId="42C65FBD" w14:textId="02132E0E" w:rsidR="00E31A6B" w:rsidRDefault="001D4C23" w:rsidP="001D4C23">
      <w:pPr>
        <w:rPr>
          <w:sz w:val="20"/>
          <w:szCs w:val="20"/>
        </w:rPr>
      </w:pPr>
      <w:r w:rsidRPr="00006060">
        <w:rPr>
          <w:sz w:val="20"/>
          <w:szCs w:val="20"/>
        </w:rPr>
        <w:lastRenderedPageBreak/>
        <w:t xml:space="preserve">Leerlingen krijgen </w:t>
      </w:r>
      <w:r w:rsidR="00B953EC">
        <w:rPr>
          <w:sz w:val="20"/>
          <w:szCs w:val="20"/>
        </w:rPr>
        <w:t xml:space="preserve">vervolgens </w:t>
      </w:r>
      <w:r w:rsidRPr="00006060">
        <w:rPr>
          <w:sz w:val="20"/>
          <w:szCs w:val="20"/>
        </w:rPr>
        <w:t>per groepje</w:t>
      </w:r>
      <w:r w:rsidR="00E31A6B" w:rsidRPr="00E31A6B">
        <w:rPr>
          <w:sz w:val="20"/>
          <w:szCs w:val="20"/>
        </w:rPr>
        <w:t xml:space="preserve"> uitgereikt</w:t>
      </w:r>
      <w:r w:rsidR="00E31A6B">
        <w:rPr>
          <w:sz w:val="20"/>
          <w:szCs w:val="20"/>
        </w:rPr>
        <w:t>:</w:t>
      </w:r>
    </w:p>
    <w:p w14:paraId="56BE6749" w14:textId="07CE13AF" w:rsidR="00E31A6B" w:rsidRDefault="00E31A6B" w:rsidP="001D4C23">
      <w:pPr>
        <w:pStyle w:val="Lijstalinea"/>
        <w:numPr>
          <w:ilvl w:val="0"/>
          <w:numId w:val="33"/>
        </w:numPr>
        <w:rPr>
          <w:sz w:val="20"/>
          <w:szCs w:val="20"/>
        </w:rPr>
      </w:pPr>
      <w:r>
        <w:rPr>
          <w:sz w:val="20"/>
          <w:szCs w:val="20"/>
        </w:rPr>
        <w:t xml:space="preserve">één opdrachtenblad </w:t>
      </w:r>
      <w:r w:rsidR="001D4C23" w:rsidRPr="00E31A6B">
        <w:rPr>
          <w:sz w:val="20"/>
          <w:szCs w:val="20"/>
        </w:rPr>
        <w:t>dat past bij hun groep</w:t>
      </w:r>
      <w:r>
        <w:rPr>
          <w:sz w:val="20"/>
          <w:szCs w:val="20"/>
        </w:rPr>
        <w:t xml:space="preserve"> </w:t>
      </w:r>
      <w:r w:rsidR="007D0658" w:rsidRPr="00E31A6B">
        <w:rPr>
          <w:sz w:val="20"/>
          <w:szCs w:val="20"/>
        </w:rPr>
        <w:t>(liberaal, socialist of confessioneel)</w:t>
      </w:r>
      <w:r>
        <w:rPr>
          <w:sz w:val="20"/>
          <w:szCs w:val="20"/>
        </w:rPr>
        <w:t>.</w:t>
      </w:r>
    </w:p>
    <w:p w14:paraId="4F99C66F" w14:textId="05AD82F9" w:rsidR="00E31A6B" w:rsidRDefault="001D4C23" w:rsidP="001D4C23">
      <w:pPr>
        <w:pStyle w:val="Lijstalinea"/>
        <w:numPr>
          <w:ilvl w:val="0"/>
          <w:numId w:val="33"/>
        </w:numPr>
        <w:rPr>
          <w:sz w:val="20"/>
          <w:szCs w:val="20"/>
        </w:rPr>
      </w:pPr>
      <w:r w:rsidRPr="00E31A6B">
        <w:rPr>
          <w:sz w:val="20"/>
          <w:szCs w:val="20"/>
        </w:rPr>
        <w:t xml:space="preserve">het bijbehorende </w:t>
      </w:r>
      <w:r w:rsidR="00E31A6B" w:rsidRPr="00E31A6B">
        <w:rPr>
          <w:sz w:val="20"/>
          <w:szCs w:val="20"/>
        </w:rPr>
        <w:t>bronnenblad</w:t>
      </w:r>
    </w:p>
    <w:p w14:paraId="5C080300" w14:textId="07336AB5" w:rsidR="00E31A6B" w:rsidRPr="00E31A6B" w:rsidRDefault="00E31A6B" w:rsidP="001D4C23">
      <w:pPr>
        <w:pStyle w:val="Lijstalinea"/>
        <w:numPr>
          <w:ilvl w:val="0"/>
          <w:numId w:val="33"/>
        </w:numPr>
        <w:rPr>
          <w:sz w:val="20"/>
          <w:szCs w:val="20"/>
        </w:rPr>
      </w:pPr>
      <w:r>
        <w:rPr>
          <w:sz w:val="20"/>
          <w:szCs w:val="20"/>
        </w:rPr>
        <w:t>Het bijbehorende werkblad 1</w:t>
      </w:r>
    </w:p>
    <w:p w14:paraId="4E854FC6" w14:textId="77777777" w:rsidR="00617FF3" w:rsidRPr="008313F3" w:rsidRDefault="00617FF3" w:rsidP="008313F3">
      <w:pPr>
        <w:pStyle w:val="Geenopmaak"/>
        <w:rPr>
          <w:sz w:val="16"/>
          <w:szCs w:val="10"/>
        </w:rPr>
      </w:pPr>
    </w:p>
    <w:p w14:paraId="1BEB57D8" w14:textId="3A67F363" w:rsidR="001D4C23" w:rsidRPr="00006060" w:rsidRDefault="001D4C23" w:rsidP="001D4C23">
      <w:pPr>
        <w:rPr>
          <w:sz w:val="20"/>
          <w:szCs w:val="20"/>
        </w:rPr>
      </w:pPr>
      <w:r w:rsidRPr="00006060">
        <w:rPr>
          <w:sz w:val="20"/>
          <w:szCs w:val="20"/>
        </w:rPr>
        <w:t>Leerlingen wordt verteld dat ze uiteindelijk een discussie zullen moeten gaan naspelen. Hierbij zullen zij in hun historische rol moeten argumenteren over een stelling. Deze stelling is: “het bijzonder (godsdienstig) onderwijs moet worden gefinancierd door de overheid”.</w:t>
      </w:r>
    </w:p>
    <w:p w14:paraId="6E4C439F" w14:textId="6010EDF2" w:rsidR="00081E49" w:rsidRDefault="00081E49" w:rsidP="00081E49">
      <w:pPr>
        <w:rPr>
          <w:sz w:val="20"/>
          <w:szCs w:val="20"/>
        </w:rPr>
      </w:pPr>
    </w:p>
    <w:p w14:paraId="6E73A233" w14:textId="77777777" w:rsidR="001D4C23" w:rsidRDefault="001D4C23" w:rsidP="00081E49">
      <w:pPr>
        <w:rPr>
          <w:sz w:val="20"/>
          <w:szCs w:val="20"/>
        </w:rPr>
      </w:pPr>
    </w:p>
    <w:p w14:paraId="3D9968E5" w14:textId="31745B19" w:rsidR="002D7220" w:rsidRDefault="002D7220" w:rsidP="002D7220">
      <w:pPr>
        <w:pStyle w:val="Tussenkop1kleur"/>
      </w:pPr>
      <w:r>
        <w:t>Les 1</w:t>
      </w:r>
    </w:p>
    <w:p w14:paraId="53C67F4E" w14:textId="7796E981" w:rsidR="007D0658" w:rsidRDefault="00006060" w:rsidP="00006060">
      <w:pPr>
        <w:rPr>
          <w:sz w:val="20"/>
          <w:szCs w:val="20"/>
        </w:rPr>
      </w:pPr>
      <w:r w:rsidRPr="00006060">
        <w:rPr>
          <w:sz w:val="20"/>
          <w:szCs w:val="20"/>
        </w:rPr>
        <w:t>Na deze korte instructie krijgen de groepjes leerlingen de opdracht zo veel mogelijk zelfstandig aan het werk te gaan. Leerlingen kunnen de opdrachten op het opdrachtenblad en de werkbladen volgen. Leerlingen moete</w:t>
      </w:r>
      <w:r w:rsidR="007D0658">
        <w:rPr>
          <w:sz w:val="20"/>
          <w:szCs w:val="20"/>
        </w:rPr>
        <w:t>n als eerste</w:t>
      </w:r>
      <w:r w:rsidRPr="00006060">
        <w:rPr>
          <w:sz w:val="20"/>
          <w:szCs w:val="20"/>
        </w:rPr>
        <w:t xml:space="preserve"> stap </w:t>
      </w:r>
      <w:r w:rsidR="0099629C">
        <w:rPr>
          <w:sz w:val="20"/>
          <w:szCs w:val="20"/>
        </w:rPr>
        <w:t>het</w:t>
      </w:r>
      <w:r w:rsidRPr="00006060">
        <w:rPr>
          <w:sz w:val="20"/>
          <w:szCs w:val="20"/>
        </w:rPr>
        <w:t xml:space="preserve"> bronnen</w:t>
      </w:r>
      <w:r w:rsidR="0099629C">
        <w:rPr>
          <w:sz w:val="20"/>
          <w:szCs w:val="20"/>
        </w:rPr>
        <w:t>blad</w:t>
      </w:r>
      <w:r w:rsidRPr="00006060">
        <w:rPr>
          <w:sz w:val="20"/>
          <w:szCs w:val="20"/>
        </w:rPr>
        <w:t xml:space="preserve"> bestuderen en werkblad 1 invullen. Deze bronnen zijn gebaseerd op werkelijke historische bronnen uit de tijd van de schoolstrijd en bevatten relevante informatie voor leerlingen over de </w:t>
      </w:r>
      <w:r w:rsidR="0099629C">
        <w:rPr>
          <w:sz w:val="20"/>
          <w:szCs w:val="20"/>
        </w:rPr>
        <w:t>schoolstrijd</w:t>
      </w:r>
      <w:r w:rsidRPr="00006060">
        <w:rPr>
          <w:sz w:val="20"/>
          <w:szCs w:val="20"/>
        </w:rPr>
        <w:t xml:space="preserve">. </w:t>
      </w:r>
    </w:p>
    <w:p w14:paraId="2D4234C2" w14:textId="115AD0B1" w:rsidR="007D0658" w:rsidRDefault="00006060" w:rsidP="00006060">
      <w:pPr>
        <w:rPr>
          <w:sz w:val="20"/>
          <w:szCs w:val="20"/>
        </w:rPr>
      </w:pPr>
      <w:r w:rsidRPr="00006060">
        <w:rPr>
          <w:sz w:val="20"/>
          <w:szCs w:val="20"/>
        </w:rPr>
        <w:t xml:space="preserve">Op werkblad 1 moeten leerlingen op basis van de beschikbare informatie argumenten gaan bedenken die ze kunnen gebruiken in de discussie in hun rol over de stelling. Deze argumenten noteren ze het werkblad 1. Hierbij kunnen ze verwijzen naar de bronnen en de informatie die ze daaruit hebben gevonden. </w:t>
      </w:r>
    </w:p>
    <w:p w14:paraId="1B2654A7" w14:textId="21710719" w:rsidR="007D0658" w:rsidRDefault="00E31A6B" w:rsidP="00006060">
      <w:pPr>
        <w:rPr>
          <w:sz w:val="20"/>
          <w:szCs w:val="20"/>
        </w:rPr>
      </w:pPr>
      <w:r>
        <w:rPr>
          <w:sz w:val="20"/>
          <w:szCs w:val="20"/>
        </w:rPr>
        <w:t>Als leerlingen klaar zijn met het bestuderen van de bronnen en het invullen van werkblad 1</w:t>
      </w:r>
      <w:r w:rsidR="00006060" w:rsidRPr="00006060">
        <w:rPr>
          <w:sz w:val="20"/>
          <w:szCs w:val="20"/>
        </w:rPr>
        <w:t xml:space="preserve"> krijgen leerlingen ook werkblad 2</w:t>
      </w:r>
      <w:r>
        <w:rPr>
          <w:sz w:val="20"/>
          <w:szCs w:val="20"/>
        </w:rPr>
        <w:t xml:space="preserve"> uitgereikt door de docent</w:t>
      </w:r>
      <w:r w:rsidR="00006060" w:rsidRPr="00006060">
        <w:rPr>
          <w:sz w:val="20"/>
          <w:szCs w:val="20"/>
        </w:rPr>
        <w:t xml:space="preserve">. Aan leerlingen wordt in </w:t>
      </w:r>
      <w:r>
        <w:rPr>
          <w:sz w:val="20"/>
          <w:szCs w:val="20"/>
        </w:rPr>
        <w:t>dit werkblad</w:t>
      </w:r>
      <w:r w:rsidR="00006060" w:rsidRPr="00006060">
        <w:rPr>
          <w:sz w:val="20"/>
          <w:szCs w:val="20"/>
        </w:rPr>
        <w:t xml:space="preserve"> gevraagd om te bedenken welke argumenten de andere groepen zullen gaan gebruiken en welke tegenargumenten ze </w:t>
      </w:r>
      <w:r w:rsidR="0099629C">
        <w:rPr>
          <w:sz w:val="20"/>
          <w:szCs w:val="20"/>
        </w:rPr>
        <w:t xml:space="preserve">daarop </w:t>
      </w:r>
      <w:r w:rsidR="00006060" w:rsidRPr="00006060">
        <w:rPr>
          <w:sz w:val="20"/>
          <w:szCs w:val="20"/>
        </w:rPr>
        <w:t>kunnen formuleren. Deze tegenargument</w:t>
      </w:r>
      <w:r w:rsidR="007D0658">
        <w:rPr>
          <w:sz w:val="20"/>
          <w:szCs w:val="20"/>
        </w:rPr>
        <w:t xml:space="preserve">en kunnen leerlingen baseren </w:t>
      </w:r>
      <w:r w:rsidR="00006060" w:rsidRPr="00006060">
        <w:rPr>
          <w:sz w:val="20"/>
          <w:szCs w:val="20"/>
        </w:rPr>
        <w:t xml:space="preserve">op informatie op werkblad 2 en noteren ze op </w:t>
      </w:r>
      <w:r>
        <w:rPr>
          <w:sz w:val="20"/>
          <w:szCs w:val="20"/>
        </w:rPr>
        <w:t>ditzelfde werkblad</w:t>
      </w:r>
      <w:r w:rsidR="00006060" w:rsidRPr="00006060">
        <w:rPr>
          <w:sz w:val="20"/>
          <w:szCs w:val="20"/>
        </w:rPr>
        <w:t xml:space="preserve">. Geef leerlingen die eerder klaar </w:t>
      </w:r>
      <w:r>
        <w:rPr>
          <w:sz w:val="20"/>
          <w:szCs w:val="20"/>
        </w:rPr>
        <w:t>al direct</w:t>
      </w:r>
      <w:r w:rsidR="00006060" w:rsidRPr="00006060">
        <w:rPr>
          <w:sz w:val="20"/>
          <w:szCs w:val="20"/>
        </w:rPr>
        <w:t xml:space="preserve"> werkblad 2</w:t>
      </w:r>
      <w:r>
        <w:rPr>
          <w:sz w:val="20"/>
          <w:szCs w:val="20"/>
        </w:rPr>
        <w:t xml:space="preserve"> en laat ze in hun eigen tempo doorwerken</w:t>
      </w:r>
      <w:r w:rsidR="00006060" w:rsidRPr="00006060">
        <w:rPr>
          <w:sz w:val="20"/>
          <w:szCs w:val="20"/>
        </w:rPr>
        <w:t xml:space="preserve">. </w:t>
      </w:r>
    </w:p>
    <w:p w14:paraId="7E87CB33" w14:textId="77777777" w:rsidR="007D0658" w:rsidRDefault="007D0658" w:rsidP="00006060">
      <w:pPr>
        <w:rPr>
          <w:sz w:val="20"/>
          <w:szCs w:val="20"/>
        </w:rPr>
      </w:pPr>
    </w:p>
    <w:p w14:paraId="4F9AC573" w14:textId="77777777" w:rsidR="007D0658" w:rsidRDefault="007D0658" w:rsidP="00006060">
      <w:pPr>
        <w:rPr>
          <w:sz w:val="20"/>
          <w:szCs w:val="20"/>
        </w:rPr>
      </w:pPr>
    </w:p>
    <w:p w14:paraId="3A8B6215" w14:textId="7DA8CBAE" w:rsidR="007D0658" w:rsidRDefault="007D0658" w:rsidP="007D0658">
      <w:pPr>
        <w:pStyle w:val="Tussenkop1kleur"/>
      </w:pPr>
      <w:r>
        <w:t>Tussenbespreking</w:t>
      </w:r>
    </w:p>
    <w:p w14:paraId="2F3BC01B" w14:textId="4DE89483" w:rsidR="00326A6D" w:rsidRDefault="007D0658" w:rsidP="00326A6D">
      <w:pPr>
        <w:rPr>
          <w:sz w:val="20"/>
          <w:szCs w:val="20"/>
        </w:rPr>
      </w:pPr>
      <w:r>
        <w:rPr>
          <w:sz w:val="20"/>
          <w:szCs w:val="20"/>
        </w:rPr>
        <w:t xml:space="preserve">Geef de leerlingen de hele eerste les </w:t>
      </w:r>
      <w:r w:rsidR="00006060" w:rsidRPr="00006060">
        <w:rPr>
          <w:sz w:val="20"/>
          <w:szCs w:val="20"/>
        </w:rPr>
        <w:t xml:space="preserve">de </w:t>
      </w:r>
      <w:r w:rsidR="002A7CC1">
        <w:rPr>
          <w:sz w:val="20"/>
          <w:szCs w:val="20"/>
        </w:rPr>
        <w:t>tijd</w:t>
      </w:r>
      <w:r w:rsidR="00006060" w:rsidRPr="00006060">
        <w:rPr>
          <w:sz w:val="20"/>
          <w:szCs w:val="20"/>
        </w:rPr>
        <w:t xml:space="preserve"> om goede argumenten en tegenargumenten voor te bereiden.</w:t>
      </w:r>
      <w:r w:rsidR="0099629C">
        <w:rPr>
          <w:sz w:val="20"/>
          <w:szCs w:val="20"/>
        </w:rPr>
        <w:t xml:space="preserve"> </w:t>
      </w:r>
      <w:r w:rsidR="0099629C" w:rsidRPr="00006060">
        <w:rPr>
          <w:sz w:val="20"/>
          <w:szCs w:val="20"/>
        </w:rPr>
        <w:t>Het is niet nodig om tussendoor werkblad 1 te bespreken omdat de argumenten aan bod zullen komen in het uiteindelijke debat</w:t>
      </w:r>
      <w:r w:rsidR="0099629C">
        <w:rPr>
          <w:sz w:val="20"/>
          <w:szCs w:val="20"/>
        </w:rPr>
        <w:t xml:space="preserve">. </w:t>
      </w:r>
      <w:r w:rsidR="00006060" w:rsidRPr="00006060">
        <w:rPr>
          <w:sz w:val="20"/>
          <w:szCs w:val="20"/>
        </w:rPr>
        <w:t xml:space="preserve"> Sluit de les wel klassikaal af. </w:t>
      </w:r>
    </w:p>
    <w:p w14:paraId="2D096934" w14:textId="22459F5B" w:rsidR="00326A6D" w:rsidRPr="00326A6D" w:rsidRDefault="00006060" w:rsidP="00326A6D">
      <w:pPr>
        <w:rPr>
          <w:sz w:val="20"/>
          <w:szCs w:val="20"/>
        </w:rPr>
      </w:pPr>
      <w:r w:rsidRPr="00006060">
        <w:rPr>
          <w:sz w:val="20"/>
          <w:szCs w:val="20"/>
        </w:rPr>
        <w:t>Vraag leerlingen</w:t>
      </w:r>
      <w:r w:rsidR="00326A6D">
        <w:rPr>
          <w:sz w:val="20"/>
          <w:szCs w:val="20"/>
        </w:rPr>
        <w:t>:</w:t>
      </w:r>
    </w:p>
    <w:p w14:paraId="4F8E6B65" w14:textId="6BC4BBE1" w:rsidR="00326A6D" w:rsidRDefault="00391132" w:rsidP="00326A6D">
      <w:pPr>
        <w:pStyle w:val="Lijstalinea"/>
        <w:numPr>
          <w:ilvl w:val="0"/>
          <w:numId w:val="33"/>
        </w:numPr>
        <w:rPr>
          <w:sz w:val="20"/>
          <w:szCs w:val="20"/>
        </w:rPr>
      </w:pPr>
      <w:r>
        <w:rPr>
          <w:sz w:val="20"/>
          <w:szCs w:val="20"/>
        </w:rPr>
        <w:t>H</w:t>
      </w:r>
      <w:r w:rsidR="00326A6D">
        <w:rPr>
          <w:sz w:val="20"/>
          <w:szCs w:val="20"/>
        </w:rPr>
        <w:t>oe hebben jullie als groepje samengewerkt?</w:t>
      </w:r>
    </w:p>
    <w:p w14:paraId="72B5F0F5" w14:textId="45C5F7C1" w:rsidR="00326A6D" w:rsidRDefault="00391132" w:rsidP="00326A6D">
      <w:pPr>
        <w:pStyle w:val="Lijstalinea"/>
        <w:numPr>
          <w:ilvl w:val="0"/>
          <w:numId w:val="33"/>
        </w:numPr>
        <w:rPr>
          <w:sz w:val="20"/>
          <w:szCs w:val="20"/>
        </w:rPr>
      </w:pPr>
      <w:r>
        <w:rPr>
          <w:sz w:val="20"/>
          <w:szCs w:val="20"/>
        </w:rPr>
        <w:t>W</w:t>
      </w:r>
      <w:r w:rsidR="00326A6D">
        <w:rPr>
          <w:sz w:val="20"/>
          <w:szCs w:val="20"/>
        </w:rPr>
        <w:t>at vond je</w:t>
      </w:r>
      <w:r w:rsidR="00006060" w:rsidRPr="00326A6D">
        <w:rPr>
          <w:sz w:val="20"/>
          <w:szCs w:val="20"/>
        </w:rPr>
        <w:t xml:space="preserve"> moeilijk </w:t>
      </w:r>
      <w:r w:rsidR="00326A6D" w:rsidRPr="00326A6D">
        <w:rPr>
          <w:sz w:val="20"/>
          <w:szCs w:val="20"/>
        </w:rPr>
        <w:t>aan het bedenken van de argumenten</w:t>
      </w:r>
      <w:r>
        <w:rPr>
          <w:sz w:val="20"/>
          <w:szCs w:val="20"/>
        </w:rPr>
        <w:t xml:space="preserve"> en</w:t>
      </w:r>
      <w:r w:rsidR="00326A6D">
        <w:rPr>
          <w:sz w:val="20"/>
          <w:szCs w:val="20"/>
        </w:rPr>
        <w:t xml:space="preserve"> tegenargumenten</w:t>
      </w:r>
      <w:r>
        <w:rPr>
          <w:sz w:val="20"/>
          <w:szCs w:val="20"/>
        </w:rPr>
        <w:t>?</w:t>
      </w:r>
    </w:p>
    <w:p w14:paraId="63B838B8" w14:textId="63D3746B" w:rsidR="00326A6D" w:rsidRDefault="00391132" w:rsidP="00326A6D">
      <w:pPr>
        <w:pStyle w:val="Lijstalinea"/>
        <w:numPr>
          <w:ilvl w:val="0"/>
          <w:numId w:val="33"/>
        </w:numPr>
        <w:rPr>
          <w:sz w:val="20"/>
          <w:szCs w:val="20"/>
        </w:rPr>
      </w:pPr>
      <w:r>
        <w:rPr>
          <w:sz w:val="20"/>
          <w:szCs w:val="20"/>
        </w:rPr>
        <w:t>W</w:t>
      </w:r>
      <w:r w:rsidR="00326A6D">
        <w:rPr>
          <w:sz w:val="20"/>
          <w:szCs w:val="20"/>
        </w:rPr>
        <w:t xml:space="preserve">at </w:t>
      </w:r>
      <w:r w:rsidR="002A7CC1">
        <w:rPr>
          <w:sz w:val="20"/>
          <w:szCs w:val="20"/>
        </w:rPr>
        <w:t>heb je geleerd over de schoolstrijd tot nu toe?</w:t>
      </w:r>
    </w:p>
    <w:p w14:paraId="63FF2DD7" w14:textId="480483FA" w:rsidR="00326A6D" w:rsidRDefault="00391132" w:rsidP="00326A6D">
      <w:pPr>
        <w:pStyle w:val="Lijstalinea"/>
        <w:numPr>
          <w:ilvl w:val="0"/>
          <w:numId w:val="33"/>
        </w:numPr>
        <w:rPr>
          <w:sz w:val="20"/>
          <w:szCs w:val="20"/>
        </w:rPr>
      </w:pPr>
      <w:r>
        <w:rPr>
          <w:sz w:val="20"/>
          <w:szCs w:val="20"/>
        </w:rPr>
        <w:t>W</w:t>
      </w:r>
      <w:r w:rsidR="002A7CC1">
        <w:rPr>
          <w:sz w:val="20"/>
          <w:szCs w:val="20"/>
        </w:rPr>
        <w:t>at verwacht je van het debat in de volgende les?</w:t>
      </w:r>
    </w:p>
    <w:p w14:paraId="46079C71" w14:textId="77777777" w:rsidR="00326A6D" w:rsidRPr="008313F3" w:rsidRDefault="00326A6D" w:rsidP="008313F3">
      <w:pPr>
        <w:pStyle w:val="Geenopmaak"/>
        <w:rPr>
          <w:sz w:val="16"/>
        </w:rPr>
      </w:pPr>
    </w:p>
    <w:p w14:paraId="45D809F5" w14:textId="2D64DB76" w:rsidR="00006060" w:rsidRPr="00326A6D" w:rsidRDefault="00006060" w:rsidP="00326A6D">
      <w:pPr>
        <w:rPr>
          <w:sz w:val="20"/>
          <w:szCs w:val="20"/>
        </w:rPr>
      </w:pPr>
      <w:r w:rsidRPr="00326A6D">
        <w:rPr>
          <w:sz w:val="20"/>
          <w:szCs w:val="20"/>
        </w:rPr>
        <w:t>Maak daarnaast duidelijk wat het belang is van het formuleren van goede argumenten op basis van bewijs van historische feiten voor het debat d</w:t>
      </w:r>
      <w:r w:rsidR="007D0658" w:rsidRPr="00326A6D">
        <w:rPr>
          <w:sz w:val="20"/>
          <w:szCs w:val="20"/>
        </w:rPr>
        <w:t>at gespeeld gaat worden in de tweede les</w:t>
      </w:r>
      <w:r w:rsidRPr="00326A6D">
        <w:rPr>
          <w:sz w:val="20"/>
          <w:szCs w:val="20"/>
        </w:rPr>
        <w:t>. Koppel dit ook aan het belang van de vaardigheid om goed te kunnen argumenteren.</w:t>
      </w:r>
      <w:r w:rsidR="00E31A6B" w:rsidRPr="00326A6D">
        <w:rPr>
          <w:sz w:val="20"/>
          <w:szCs w:val="20"/>
        </w:rPr>
        <w:t xml:space="preserve"> Zowel bij het vak geschiedenis (vaard</w:t>
      </w:r>
      <w:r w:rsidR="00326A6D" w:rsidRPr="00326A6D">
        <w:rPr>
          <w:sz w:val="20"/>
          <w:szCs w:val="20"/>
        </w:rPr>
        <w:t>i</w:t>
      </w:r>
      <w:r w:rsidR="00E31A6B" w:rsidRPr="00326A6D">
        <w:rPr>
          <w:sz w:val="20"/>
          <w:szCs w:val="20"/>
        </w:rPr>
        <w:t xml:space="preserve">gheid historische argumenteren/redeneren) als </w:t>
      </w:r>
      <w:r w:rsidR="00326A6D" w:rsidRPr="00326A6D">
        <w:rPr>
          <w:sz w:val="20"/>
          <w:szCs w:val="20"/>
        </w:rPr>
        <w:t>vakoverstijgend.</w:t>
      </w:r>
      <w:r w:rsidR="00E31A6B" w:rsidRPr="00326A6D">
        <w:rPr>
          <w:sz w:val="20"/>
          <w:szCs w:val="20"/>
        </w:rPr>
        <w:t xml:space="preserve"> </w:t>
      </w:r>
    </w:p>
    <w:p w14:paraId="57F5B953" w14:textId="77777777" w:rsidR="007D0658" w:rsidRDefault="007D0658" w:rsidP="00006060">
      <w:pPr>
        <w:rPr>
          <w:sz w:val="20"/>
          <w:szCs w:val="20"/>
        </w:rPr>
      </w:pPr>
    </w:p>
    <w:p w14:paraId="1C00F74E" w14:textId="77777777" w:rsidR="00F14F48" w:rsidRDefault="00F14F48" w:rsidP="00006060">
      <w:pPr>
        <w:rPr>
          <w:sz w:val="20"/>
          <w:szCs w:val="20"/>
        </w:rPr>
      </w:pPr>
    </w:p>
    <w:p w14:paraId="08D3995F" w14:textId="38FF4FF4" w:rsidR="007D0658" w:rsidRDefault="007D0658" w:rsidP="007D0658">
      <w:pPr>
        <w:pStyle w:val="Tussenkop1kleur"/>
      </w:pPr>
      <w:r>
        <w:t>Les 2</w:t>
      </w:r>
    </w:p>
    <w:p w14:paraId="2812164B" w14:textId="2A84E89D" w:rsidR="002A7CC1" w:rsidRDefault="00006060" w:rsidP="00006060">
      <w:pPr>
        <w:rPr>
          <w:sz w:val="20"/>
          <w:szCs w:val="20"/>
        </w:rPr>
      </w:pPr>
      <w:r w:rsidRPr="00006060">
        <w:rPr>
          <w:sz w:val="20"/>
          <w:szCs w:val="20"/>
        </w:rPr>
        <w:t xml:space="preserve">Bij het begin van </w:t>
      </w:r>
      <w:r w:rsidR="002A7CC1">
        <w:rPr>
          <w:sz w:val="20"/>
          <w:szCs w:val="20"/>
        </w:rPr>
        <w:t>de tweede les</w:t>
      </w:r>
      <w:r w:rsidRPr="00006060">
        <w:rPr>
          <w:sz w:val="20"/>
          <w:szCs w:val="20"/>
        </w:rPr>
        <w:t xml:space="preserve"> wordt het rollenspel daadwerkelijk gespeeld. Dit betekent dat er in de klas een discussie za</w:t>
      </w:r>
      <w:r w:rsidR="002A7CC1">
        <w:rPr>
          <w:sz w:val="20"/>
          <w:szCs w:val="20"/>
        </w:rPr>
        <w:t xml:space="preserve">l worden gehouden </w:t>
      </w:r>
      <w:r w:rsidRPr="00006060">
        <w:rPr>
          <w:sz w:val="20"/>
          <w:szCs w:val="20"/>
        </w:rPr>
        <w:t>tussen confessionelen, socialisten en liberalen. Leerlingen kiezen per groepje één woordvoerder die de argumenten zal aanvoeren en die mee zal doen aan de discussie.</w:t>
      </w:r>
      <w:r w:rsidR="002A7CC1">
        <w:rPr>
          <w:sz w:val="20"/>
          <w:szCs w:val="20"/>
        </w:rPr>
        <w:t xml:space="preserve"> </w:t>
      </w:r>
      <w:r w:rsidRPr="00006060">
        <w:rPr>
          <w:sz w:val="20"/>
          <w:szCs w:val="20"/>
        </w:rPr>
        <w:t>Deze keuze</w:t>
      </w:r>
      <w:r w:rsidR="002A7CC1">
        <w:rPr>
          <w:sz w:val="20"/>
          <w:szCs w:val="20"/>
        </w:rPr>
        <w:t xml:space="preserve"> hebben ze </w:t>
      </w:r>
      <w:r w:rsidR="00F14F48">
        <w:rPr>
          <w:sz w:val="20"/>
          <w:szCs w:val="20"/>
        </w:rPr>
        <w:t>in de eerste les</w:t>
      </w:r>
      <w:r w:rsidR="002A7CC1">
        <w:rPr>
          <w:sz w:val="20"/>
          <w:szCs w:val="20"/>
        </w:rPr>
        <w:t xml:space="preserve"> al moeten</w:t>
      </w:r>
      <w:r w:rsidRPr="00006060">
        <w:rPr>
          <w:sz w:val="20"/>
          <w:szCs w:val="20"/>
        </w:rPr>
        <w:t xml:space="preserve"> noter</w:t>
      </w:r>
      <w:r w:rsidR="00F14F48">
        <w:rPr>
          <w:sz w:val="20"/>
          <w:szCs w:val="20"/>
        </w:rPr>
        <w:t xml:space="preserve">en </w:t>
      </w:r>
      <w:r w:rsidR="002A7CC1">
        <w:rPr>
          <w:sz w:val="20"/>
          <w:szCs w:val="20"/>
        </w:rPr>
        <w:t>op het opdracht</w:t>
      </w:r>
      <w:r w:rsidRPr="00006060">
        <w:rPr>
          <w:sz w:val="20"/>
          <w:szCs w:val="20"/>
        </w:rPr>
        <w:t xml:space="preserve">blad. De andere twee leerlingen uit elk groepje nemen plaats als </w:t>
      </w:r>
      <w:proofErr w:type="spellStart"/>
      <w:r w:rsidRPr="00006060">
        <w:rPr>
          <w:sz w:val="20"/>
          <w:szCs w:val="20"/>
        </w:rPr>
        <w:t>backbenchers</w:t>
      </w:r>
      <w:proofErr w:type="spellEnd"/>
      <w:r w:rsidRPr="00006060">
        <w:rPr>
          <w:sz w:val="20"/>
          <w:szCs w:val="20"/>
        </w:rPr>
        <w:t xml:space="preserve"> in de denkbeeldige Tweede Kamer. Deze leerlingen doen niet mee aan de discussie maar luisteren aandachtig en geven een uiteindelijk oordeel</w:t>
      </w:r>
      <w:r w:rsidR="00A57698">
        <w:rPr>
          <w:sz w:val="20"/>
          <w:szCs w:val="20"/>
        </w:rPr>
        <w:t xml:space="preserve"> (door te stemmen).</w:t>
      </w:r>
    </w:p>
    <w:p w14:paraId="64992A89" w14:textId="18F0BB6F" w:rsidR="002A7CC1" w:rsidRDefault="00006060" w:rsidP="00006060">
      <w:pPr>
        <w:rPr>
          <w:sz w:val="20"/>
          <w:szCs w:val="20"/>
        </w:rPr>
      </w:pPr>
      <w:r w:rsidRPr="00006060">
        <w:rPr>
          <w:sz w:val="20"/>
          <w:szCs w:val="20"/>
        </w:rPr>
        <w:lastRenderedPageBreak/>
        <w:t>Het is verstandig om de klas bij aanvang van de discussie zo in te delen dat er een duidelijke indeling is in de klas. Je kunt als het ware een denkbeeldige tweede kamer creëren.</w:t>
      </w:r>
      <w:r w:rsidR="00A57698">
        <w:rPr>
          <w:sz w:val="20"/>
          <w:szCs w:val="20"/>
        </w:rPr>
        <w:t xml:space="preserve"> </w:t>
      </w:r>
      <w:r w:rsidRPr="00006060">
        <w:rPr>
          <w:sz w:val="20"/>
          <w:szCs w:val="20"/>
        </w:rPr>
        <w:t xml:space="preserve">Bijvoorbeeld </w:t>
      </w:r>
      <w:r w:rsidR="00A57698">
        <w:rPr>
          <w:sz w:val="20"/>
          <w:szCs w:val="20"/>
        </w:rPr>
        <w:t xml:space="preserve">met </w:t>
      </w:r>
      <w:r w:rsidRPr="00006060">
        <w:rPr>
          <w:sz w:val="20"/>
          <w:szCs w:val="20"/>
        </w:rPr>
        <w:t>drie rijen met links de socialisten, in het midden confessionelen en rechts de liberalen. Vraag</w:t>
      </w:r>
      <w:r w:rsidR="002A7CC1">
        <w:rPr>
          <w:sz w:val="20"/>
          <w:szCs w:val="20"/>
        </w:rPr>
        <w:t xml:space="preserve"> de </w:t>
      </w:r>
      <w:proofErr w:type="spellStart"/>
      <w:r w:rsidR="002A7CC1">
        <w:rPr>
          <w:sz w:val="20"/>
          <w:szCs w:val="20"/>
        </w:rPr>
        <w:t>beckbenchers</w:t>
      </w:r>
      <w:proofErr w:type="spellEnd"/>
      <w:r w:rsidR="002A7CC1">
        <w:rPr>
          <w:sz w:val="20"/>
          <w:szCs w:val="20"/>
        </w:rPr>
        <w:t xml:space="preserve"> om te zitten en</w:t>
      </w:r>
      <w:r w:rsidRPr="00006060">
        <w:rPr>
          <w:sz w:val="20"/>
          <w:szCs w:val="20"/>
        </w:rPr>
        <w:t xml:space="preserve"> de woordvoerders om te gaan staan in de klas</w:t>
      </w:r>
      <w:r w:rsidR="002A7CC1">
        <w:rPr>
          <w:sz w:val="20"/>
          <w:szCs w:val="20"/>
        </w:rPr>
        <w:t>. Het liefst</w:t>
      </w:r>
      <w:r w:rsidRPr="00006060">
        <w:rPr>
          <w:sz w:val="20"/>
          <w:szCs w:val="20"/>
        </w:rPr>
        <w:t xml:space="preserve"> vooraan </w:t>
      </w:r>
      <w:r w:rsidR="002A7CC1">
        <w:rPr>
          <w:sz w:val="20"/>
          <w:szCs w:val="20"/>
        </w:rPr>
        <w:t>in de buurt van hun medestan</w:t>
      </w:r>
      <w:r w:rsidR="00F44344">
        <w:rPr>
          <w:sz w:val="20"/>
          <w:szCs w:val="20"/>
        </w:rPr>
        <w:t>ders.</w:t>
      </w:r>
      <w:r w:rsidR="00F44344">
        <w:rPr>
          <w:rStyle w:val="Voetnootmarkering"/>
          <w:sz w:val="20"/>
          <w:szCs w:val="20"/>
        </w:rPr>
        <w:footnoteReference w:id="1"/>
      </w:r>
    </w:p>
    <w:p w14:paraId="524A39B2" w14:textId="77777777" w:rsidR="002A7CC1" w:rsidRDefault="002A7CC1" w:rsidP="00006060">
      <w:pPr>
        <w:rPr>
          <w:sz w:val="20"/>
          <w:szCs w:val="20"/>
        </w:rPr>
      </w:pPr>
    </w:p>
    <w:p w14:paraId="6273F45B" w14:textId="6B86104F" w:rsidR="00F14F48" w:rsidRDefault="00006060" w:rsidP="00006060">
      <w:pPr>
        <w:rPr>
          <w:sz w:val="20"/>
          <w:szCs w:val="20"/>
        </w:rPr>
      </w:pPr>
      <w:r w:rsidRPr="00006060">
        <w:rPr>
          <w:sz w:val="20"/>
          <w:szCs w:val="20"/>
        </w:rPr>
        <w:t>De discussie zal worden geleid door de docent.</w:t>
      </w:r>
      <w:r w:rsidR="00F44344">
        <w:rPr>
          <w:sz w:val="20"/>
          <w:szCs w:val="20"/>
        </w:rPr>
        <w:t xml:space="preserve"> De docent</w:t>
      </w:r>
      <w:r w:rsidR="002A7CC1">
        <w:rPr>
          <w:sz w:val="20"/>
          <w:szCs w:val="20"/>
        </w:rPr>
        <w:t xml:space="preserve"> zal de rol hebben van</w:t>
      </w:r>
      <w:r w:rsidR="00F44344">
        <w:rPr>
          <w:sz w:val="20"/>
          <w:szCs w:val="20"/>
        </w:rPr>
        <w:t xml:space="preserve"> voorzitter van de vergadering.</w:t>
      </w:r>
      <w:r w:rsidR="00F44344">
        <w:rPr>
          <w:rStyle w:val="Voetnootmarkering"/>
          <w:sz w:val="20"/>
          <w:szCs w:val="20"/>
        </w:rPr>
        <w:footnoteReference w:id="2"/>
      </w:r>
      <w:r w:rsidRPr="00006060">
        <w:rPr>
          <w:sz w:val="20"/>
          <w:szCs w:val="20"/>
        </w:rPr>
        <w:t xml:space="preserve"> De docent deelt de klas zo in dat er</w:t>
      </w:r>
      <w:r w:rsidR="003A5465">
        <w:rPr>
          <w:sz w:val="20"/>
          <w:szCs w:val="20"/>
        </w:rPr>
        <w:t xml:space="preserve"> drie duidelijke fracties zijn </w:t>
      </w:r>
      <w:r w:rsidRPr="00006060">
        <w:rPr>
          <w:sz w:val="20"/>
          <w:szCs w:val="20"/>
        </w:rPr>
        <w:t>en zodat er ook alle woordvoerders goed zichtbaar zijn. Het gebruik van naamkaartjes</w:t>
      </w:r>
      <w:r w:rsidR="003A5465">
        <w:rPr>
          <w:sz w:val="20"/>
          <w:szCs w:val="20"/>
        </w:rPr>
        <w:t>, met daarop de politieke kleur,</w:t>
      </w:r>
      <w:r w:rsidRPr="00006060">
        <w:rPr>
          <w:sz w:val="20"/>
          <w:szCs w:val="20"/>
        </w:rPr>
        <w:t xml:space="preserve"> </w:t>
      </w:r>
      <w:r w:rsidR="003A5465">
        <w:rPr>
          <w:sz w:val="20"/>
          <w:szCs w:val="20"/>
        </w:rPr>
        <w:t xml:space="preserve">is daarom </w:t>
      </w:r>
      <w:r w:rsidRPr="00006060">
        <w:rPr>
          <w:sz w:val="20"/>
          <w:szCs w:val="20"/>
        </w:rPr>
        <w:t xml:space="preserve">aan te bevelen. Na de voorbereidingen start de docent het debat door de stelling te herhalen en leden van de fracties te vragen naar hun mening over deze stelling. </w:t>
      </w:r>
      <w:r w:rsidR="00F14F48">
        <w:rPr>
          <w:sz w:val="20"/>
          <w:szCs w:val="20"/>
        </w:rPr>
        <w:t>Hiermee begint het debat</w:t>
      </w:r>
      <w:r w:rsidR="003A5465">
        <w:rPr>
          <w:sz w:val="20"/>
          <w:szCs w:val="20"/>
        </w:rPr>
        <w:t xml:space="preserve">, en daarmee het rollenspel </w:t>
      </w:r>
      <w:r w:rsidR="00F14F48">
        <w:rPr>
          <w:sz w:val="20"/>
          <w:szCs w:val="20"/>
        </w:rPr>
        <w:t>waarbij leerlingen zich inleven in hun rol</w:t>
      </w:r>
      <w:r w:rsidRPr="00006060">
        <w:rPr>
          <w:sz w:val="20"/>
          <w:szCs w:val="20"/>
        </w:rPr>
        <w:t>.</w:t>
      </w:r>
      <w:r w:rsidR="00F44344">
        <w:rPr>
          <w:sz w:val="20"/>
          <w:szCs w:val="20"/>
        </w:rPr>
        <w:t xml:space="preserve"> Ze geven dus niet hun eigen mening maar gebruiken </w:t>
      </w:r>
      <w:r w:rsidR="00A57698">
        <w:rPr>
          <w:sz w:val="20"/>
          <w:szCs w:val="20"/>
        </w:rPr>
        <w:t>de</w:t>
      </w:r>
      <w:r w:rsidR="00F44344">
        <w:rPr>
          <w:sz w:val="20"/>
          <w:szCs w:val="20"/>
        </w:rPr>
        <w:t xml:space="preserve"> argumenten die ze hebben voorbereid. Het debat wordt hierdoor wat statischer maar dit past</w:t>
      </w:r>
      <w:r w:rsidR="003A5465">
        <w:rPr>
          <w:sz w:val="20"/>
          <w:szCs w:val="20"/>
        </w:rPr>
        <w:t xml:space="preserve"> ook wel</w:t>
      </w:r>
      <w:r w:rsidR="00A57698">
        <w:rPr>
          <w:sz w:val="20"/>
          <w:szCs w:val="20"/>
        </w:rPr>
        <w:t xml:space="preserve"> weer</w:t>
      </w:r>
      <w:r w:rsidR="003A5465">
        <w:rPr>
          <w:sz w:val="20"/>
          <w:szCs w:val="20"/>
        </w:rPr>
        <w:t xml:space="preserve"> bij de tijdsgeest.</w:t>
      </w:r>
    </w:p>
    <w:p w14:paraId="65BE1B06" w14:textId="2D5EDCCC" w:rsidR="00006060" w:rsidRPr="00006060" w:rsidRDefault="00006060" w:rsidP="00006060">
      <w:pPr>
        <w:rPr>
          <w:sz w:val="20"/>
          <w:szCs w:val="20"/>
        </w:rPr>
      </w:pPr>
      <w:r w:rsidRPr="00006060">
        <w:rPr>
          <w:sz w:val="20"/>
          <w:szCs w:val="20"/>
        </w:rPr>
        <w:t xml:space="preserve">De docent stimuleert </w:t>
      </w:r>
      <w:r w:rsidR="00A57698">
        <w:rPr>
          <w:sz w:val="20"/>
          <w:szCs w:val="20"/>
        </w:rPr>
        <w:t xml:space="preserve">het liefst ook </w:t>
      </w:r>
      <w:r w:rsidRPr="00006060">
        <w:rPr>
          <w:sz w:val="20"/>
          <w:szCs w:val="20"/>
        </w:rPr>
        <w:t xml:space="preserve">de discussie door leerlingen van de fracties te </w:t>
      </w:r>
      <w:r w:rsidR="00F14F48">
        <w:rPr>
          <w:sz w:val="20"/>
          <w:szCs w:val="20"/>
        </w:rPr>
        <w:t>vragen</w:t>
      </w:r>
      <w:r w:rsidRPr="00006060">
        <w:rPr>
          <w:sz w:val="20"/>
          <w:szCs w:val="20"/>
        </w:rPr>
        <w:t xml:space="preserve"> om op elkaars argumenten te reageren.</w:t>
      </w:r>
      <w:r w:rsidR="00F44344">
        <w:rPr>
          <w:sz w:val="20"/>
          <w:szCs w:val="20"/>
        </w:rPr>
        <w:t xml:space="preserve"> Hierbij mogen de woordvoerder ook nieuwe argumenten verzinnen die ze nog niet hadden voorbereid (</w:t>
      </w:r>
      <w:r w:rsidR="00A57698">
        <w:rPr>
          <w:sz w:val="20"/>
          <w:szCs w:val="20"/>
        </w:rPr>
        <w:t xml:space="preserve">begrijp wel </w:t>
      </w:r>
      <w:r w:rsidR="00F44344">
        <w:rPr>
          <w:sz w:val="20"/>
          <w:szCs w:val="20"/>
        </w:rPr>
        <w:t>d</w:t>
      </w:r>
      <w:r w:rsidR="00A57698">
        <w:rPr>
          <w:sz w:val="20"/>
          <w:szCs w:val="20"/>
        </w:rPr>
        <w:t xml:space="preserve">at dit voor sommige leerlingen </w:t>
      </w:r>
      <w:r w:rsidR="00F44344">
        <w:rPr>
          <w:sz w:val="20"/>
          <w:szCs w:val="20"/>
        </w:rPr>
        <w:t>lastig is</w:t>
      </w:r>
      <w:r w:rsidR="00A57698">
        <w:rPr>
          <w:sz w:val="20"/>
          <w:szCs w:val="20"/>
        </w:rPr>
        <w:t>)</w:t>
      </w:r>
      <w:r w:rsidR="00F44344">
        <w:rPr>
          <w:sz w:val="20"/>
          <w:szCs w:val="20"/>
        </w:rPr>
        <w:t xml:space="preserve">. </w:t>
      </w:r>
      <w:r w:rsidRPr="00006060">
        <w:rPr>
          <w:sz w:val="20"/>
          <w:szCs w:val="20"/>
        </w:rPr>
        <w:t>De docent houdt de regie over de discussie en corrigeert waar nodig historische onjuistheden. De docent beëindigt na 15-20 minuten het debat.</w:t>
      </w:r>
    </w:p>
    <w:p w14:paraId="5492481A" w14:textId="77777777" w:rsidR="00F44344" w:rsidRDefault="00F44344" w:rsidP="00006060">
      <w:pPr>
        <w:rPr>
          <w:sz w:val="20"/>
          <w:szCs w:val="20"/>
        </w:rPr>
      </w:pPr>
    </w:p>
    <w:p w14:paraId="0E1A7F56" w14:textId="7255FC2C" w:rsidR="00F14F48" w:rsidRDefault="00006060" w:rsidP="00006060">
      <w:pPr>
        <w:rPr>
          <w:sz w:val="20"/>
          <w:szCs w:val="20"/>
        </w:rPr>
      </w:pPr>
      <w:r w:rsidRPr="00006060">
        <w:rPr>
          <w:sz w:val="20"/>
          <w:szCs w:val="20"/>
        </w:rPr>
        <w:t>Na afloop van de discussie</w:t>
      </w:r>
      <w:r w:rsidR="00F14F48">
        <w:rPr>
          <w:sz w:val="20"/>
          <w:szCs w:val="20"/>
        </w:rPr>
        <w:t xml:space="preserve"> door de woordvoerders (eventueel afgesloten me een klein applaus) wordt aan</w:t>
      </w:r>
      <w:r w:rsidRPr="00006060">
        <w:rPr>
          <w:sz w:val="20"/>
          <w:szCs w:val="20"/>
        </w:rPr>
        <w:t xml:space="preserve"> de </w:t>
      </w:r>
      <w:r w:rsidR="00F14F48">
        <w:rPr>
          <w:sz w:val="20"/>
          <w:szCs w:val="20"/>
        </w:rPr>
        <w:t xml:space="preserve">overige </w:t>
      </w:r>
      <w:r w:rsidRPr="00006060">
        <w:rPr>
          <w:sz w:val="20"/>
          <w:szCs w:val="20"/>
        </w:rPr>
        <w:t>Kamerleden</w:t>
      </w:r>
      <w:r w:rsidR="00F14F48">
        <w:rPr>
          <w:sz w:val="20"/>
          <w:szCs w:val="20"/>
        </w:rPr>
        <w:t xml:space="preserve"> (de </w:t>
      </w:r>
      <w:proofErr w:type="spellStart"/>
      <w:r w:rsidR="00F14F48">
        <w:rPr>
          <w:sz w:val="20"/>
          <w:szCs w:val="20"/>
        </w:rPr>
        <w:t>backbenchers</w:t>
      </w:r>
      <w:proofErr w:type="spellEnd"/>
      <w:r w:rsidR="00F14F48">
        <w:rPr>
          <w:sz w:val="20"/>
          <w:szCs w:val="20"/>
        </w:rPr>
        <w:t>)</w:t>
      </w:r>
      <w:r w:rsidRPr="00006060">
        <w:rPr>
          <w:sz w:val="20"/>
          <w:szCs w:val="20"/>
        </w:rPr>
        <w:t xml:space="preserve"> gevraagd om te stemmen over de stelling. Hierbij is het de bedoeling dat </w:t>
      </w:r>
      <w:r w:rsidR="00F44344">
        <w:rPr>
          <w:sz w:val="20"/>
          <w:szCs w:val="20"/>
        </w:rPr>
        <w:t xml:space="preserve">ook alle overige </w:t>
      </w:r>
      <w:r w:rsidRPr="00006060">
        <w:rPr>
          <w:sz w:val="20"/>
          <w:szCs w:val="20"/>
        </w:rPr>
        <w:t xml:space="preserve">de Kamerleden </w:t>
      </w:r>
      <w:r w:rsidR="00F44344">
        <w:rPr>
          <w:sz w:val="20"/>
          <w:szCs w:val="20"/>
        </w:rPr>
        <w:t xml:space="preserve">nog even </w:t>
      </w:r>
      <w:r w:rsidRPr="00006060">
        <w:rPr>
          <w:sz w:val="20"/>
          <w:szCs w:val="20"/>
        </w:rPr>
        <w:t xml:space="preserve">in hun rol blijven die ze hebben voorbereid. </w:t>
      </w:r>
      <w:r w:rsidR="00F44344">
        <w:rPr>
          <w:sz w:val="20"/>
          <w:szCs w:val="20"/>
        </w:rPr>
        <w:t xml:space="preserve">De </w:t>
      </w:r>
      <w:proofErr w:type="spellStart"/>
      <w:r w:rsidR="00F44344">
        <w:rPr>
          <w:sz w:val="20"/>
          <w:szCs w:val="20"/>
        </w:rPr>
        <w:t>kamerleden</w:t>
      </w:r>
      <w:proofErr w:type="spellEnd"/>
      <w:r w:rsidR="00F44344">
        <w:rPr>
          <w:sz w:val="20"/>
          <w:szCs w:val="20"/>
        </w:rPr>
        <w:t xml:space="preserve"> stemmen allen individueel voor of tegen de stelling: </w:t>
      </w:r>
      <w:r w:rsidR="00F44344" w:rsidRPr="00006060">
        <w:rPr>
          <w:sz w:val="20"/>
          <w:szCs w:val="20"/>
        </w:rPr>
        <w:t>“het bijzonder (godsdienstig) onderwijs moet worden gefinancierd door de overheid”.</w:t>
      </w:r>
    </w:p>
    <w:p w14:paraId="3D155A5E" w14:textId="542CD3B4" w:rsidR="00F44344" w:rsidRDefault="00F44344" w:rsidP="00006060">
      <w:pPr>
        <w:rPr>
          <w:sz w:val="20"/>
          <w:szCs w:val="20"/>
        </w:rPr>
      </w:pPr>
      <w:r>
        <w:rPr>
          <w:sz w:val="20"/>
          <w:szCs w:val="20"/>
        </w:rPr>
        <w:t xml:space="preserve">De docent telt de stemmen (bijvoorbeeld door de </w:t>
      </w:r>
      <w:proofErr w:type="spellStart"/>
      <w:r>
        <w:rPr>
          <w:sz w:val="20"/>
          <w:szCs w:val="20"/>
        </w:rPr>
        <w:t>voors</w:t>
      </w:r>
      <w:proofErr w:type="spellEnd"/>
      <w:r>
        <w:rPr>
          <w:sz w:val="20"/>
          <w:szCs w:val="20"/>
        </w:rPr>
        <w:t xml:space="preserve"> en tegens op te schrijven op het bord.) of doormiddel van handopsteken. De docent sluit als voorzitter de vergadering door te concluderen of het voorstel om </w:t>
      </w:r>
      <w:r w:rsidR="00114446">
        <w:rPr>
          <w:sz w:val="20"/>
          <w:szCs w:val="20"/>
        </w:rPr>
        <w:t>bijzonder (</w:t>
      </w:r>
      <w:r>
        <w:rPr>
          <w:sz w:val="20"/>
          <w:szCs w:val="20"/>
        </w:rPr>
        <w:t>godsdienstig</w:t>
      </w:r>
      <w:r w:rsidR="00114446">
        <w:rPr>
          <w:sz w:val="20"/>
          <w:szCs w:val="20"/>
        </w:rPr>
        <w:t>)</w:t>
      </w:r>
      <w:r>
        <w:rPr>
          <w:sz w:val="20"/>
          <w:szCs w:val="20"/>
        </w:rPr>
        <w:t xml:space="preserve"> onderwijs </w:t>
      </w:r>
      <w:r w:rsidR="00114446">
        <w:rPr>
          <w:sz w:val="20"/>
          <w:szCs w:val="20"/>
        </w:rPr>
        <w:t>te financieren door de overheid vandaag door de Tweede Kamer is aangenomen/verworpen.</w:t>
      </w:r>
    </w:p>
    <w:p w14:paraId="14B02395" w14:textId="77777777" w:rsidR="00F44344" w:rsidRDefault="00F44344" w:rsidP="00006060">
      <w:pPr>
        <w:rPr>
          <w:sz w:val="20"/>
          <w:szCs w:val="20"/>
        </w:rPr>
      </w:pPr>
    </w:p>
    <w:p w14:paraId="7D1C9CC2" w14:textId="77777777" w:rsidR="00114446" w:rsidRDefault="00114446" w:rsidP="00006060">
      <w:pPr>
        <w:rPr>
          <w:sz w:val="20"/>
          <w:szCs w:val="20"/>
        </w:rPr>
      </w:pPr>
    </w:p>
    <w:p w14:paraId="66EB436F" w14:textId="5539B792" w:rsidR="00F14F48" w:rsidRPr="00F14F48" w:rsidRDefault="00F14F48" w:rsidP="00F14F48">
      <w:pPr>
        <w:pStyle w:val="Tussenkop1kleur"/>
      </w:pPr>
      <w:r w:rsidRPr="00F14F48">
        <w:t>Tussenbespreking</w:t>
      </w:r>
    </w:p>
    <w:p w14:paraId="1129B7D5" w14:textId="269B3AFA" w:rsidR="00114446" w:rsidRDefault="00006060" w:rsidP="00006060">
      <w:pPr>
        <w:rPr>
          <w:sz w:val="20"/>
          <w:szCs w:val="20"/>
        </w:rPr>
      </w:pPr>
      <w:r w:rsidRPr="00006060">
        <w:rPr>
          <w:sz w:val="20"/>
          <w:szCs w:val="20"/>
        </w:rPr>
        <w:t>De docent bespreekt vervolgens de uitslag van deze stemming</w:t>
      </w:r>
      <w:r w:rsidR="00114446">
        <w:rPr>
          <w:sz w:val="20"/>
          <w:szCs w:val="20"/>
        </w:rPr>
        <w:t xml:space="preserve"> en het verloop van het rollenspel</w:t>
      </w:r>
      <w:r w:rsidRPr="00006060">
        <w:rPr>
          <w:sz w:val="20"/>
          <w:szCs w:val="20"/>
        </w:rPr>
        <w:t xml:space="preserve">. </w:t>
      </w:r>
      <w:r w:rsidR="00114446" w:rsidRPr="00006060">
        <w:rPr>
          <w:sz w:val="20"/>
          <w:szCs w:val="20"/>
        </w:rPr>
        <w:t xml:space="preserve">De leerlingen </w:t>
      </w:r>
      <w:r w:rsidR="00114446">
        <w:rPr>
          <w:sz w:val="20"/>
          <w:szCs w:val="20"/>
        </w:rPr>
        <w:t>mogen nu</w:t>
      </w:r>
      <w:r w:rsidR="00114446" w:rsidRPr="00006060">
        <w:rPr>
          <w:sz w:val="20"/>
          <w:szCs w:val="20"/>
        </w:rPr>
        <w:t xml:space="preserve"> uit hun rol te st</w:t>
      </w:r>
      <w:r w:rsidR="00114446">
        <w:rPr>
          <w:sz w:val="20"/>
          <w:szCs w:val="20"/>
        </w:rPr>
        <w:t>appen en als medeleerlingen een</w:t>
      </w:r>
      <w:r w:rsidR="00114446" w:rsidRPr="00006060">
        <w:rPr>
          <w:sz w:val="20"/>
          <w:szCs w:val="20"/>
        </w:rPr>
        <w:t xml:space="preserve"> oordeel te geven over </w:t>
      </w:r>
      <w:r w:rsidR="00114446">
        <w:rPr>
          <w:sz w:val="20"/>
          <w:szCs w:val="20"/>
        </w:rPr>
        <w:t>het rollenspel dat net heeft plaatsgevonden</w:t>
      </w:r>
      <w:r w:rsidR="00114446" w:rsidRPr="00006060">
        <w:rPr>
          <w:sz w:val="20"/>
          <w:szCs w:val="20"/>
        </w:rPr>
        <w:t>.</w:t>
      </w:r>
    </w:p>
    <w:p w14:paraId="3A89A956" w14:textId="644267B2" w:rsidR="00114446" w:rsidRDefault="00114446" w:rsidP="00006060">
      <w:pPr>
        <w:rPr>
          <w:sz w:val="20"/>
          <w:szCs w:val="20"/>
        </w:rPr>
      </w:pPr>
      <w:r>
        <w:rPr>
          <w:sz w:val="20"/>
          <w:szCs w:val="20"/>
        </w:rPr>
        <w:t>Vragen die de docent kan stellen zijn:</w:t>
      </w:r>
    </w:p>
    <w:p w14:paraId="6290FB64" w14:textId="2214352F" w:rsidR="00114446" w:rsidRDefault="00114446" w:rsidP="00114446">
      <w:pPr>
        <w:pStyle w:val="Lijstalinea"/>
        <w:numPr>
          <w:ilvl w:val="0"/>
          <w:numId w:val="33"/>
        </w:numPr>
        <w:rPr>
          <w:sz w:val="20"/>
          <w:szCs w:val="20"/>
        </w:rPr>
      </w:pPr>
      <w:r>
        <w:rPr>
          <w:sz w:val="20"/>
          <w:szCs w:val="20"/>
        </w:rPr>
        <w:t>Wat vind je van de uitslag?</w:t>
      </w:r>
    </w:p>
    <w:p w14:paraId="166BF0BD" w14:textId="7E4AF5EE" w:rsidR="00114446" w:rsidRDefault="00114446" w:rsidP="00114446">
      <w:pPr>
        <w:pStyle w:val="Lijstalinea"/>
        <w:numPr>
          <w:ilvl w:val="0"/>
          <w:numId w:val="33"/>
        </w:numPr>
        <w:rPr>
          <w:sz w:val="20"/>
          <w:szCs w:val="20"/>
        </w:rPr>
      </w:pPr>
      <w:r>
        <w:rPr>
          <w:sz w:val="20"/>
          <w:szCs w:val="20"/>
        </w:rPr>
        <w:t>Is de schoolstrijd in het echt in 1917 ook op deze manier geëindigd</w:t>
      </w:r>
      <w:r w:rsidR="00617FF3">
        <w:rPr>
          <w:sz w:val="20"/>
          <w:szCs w:val="20"/>
        </w:rPr>
        <w:t xml:space="preserve"> denk je</w:t>
      </w:r>
      <w:r>
        <w:rPr>
          <w:sz w:val="20"/>
          <w:szCs w:val="20"/>
        </w:rPr>
        <w:t>?</w:t>
      </w:r>
    </w:p>
    <w:p w14:paraId="14B87F71" w14:textId="5B1EC4A8" w:rsidR="00114446" w:rsidRDefault="00114446" w:rsidP="00114446">
      <w:pPr>
        <w:pStyle w:val="Lijstalinea"/>
        <w:numPr>
          <w:ilvl w:val="0"/>
          <w:numId w:val="33"/>
        </w:numPr>
        <w:rPr>
          <w:sz w:val="20"/>
          <w:szCs w:val="20"/>
        </w:rPr>
      </w:pPr>
      <w:r>
        <w:rPr>
          <w:sz w:val="20"/>
          <w:szCs w:val="20"/>
        </w:rPr>
        <w:t>Wat vond je van / hoe verliep het rollenspel?</w:t>
      </w:r>
    </w:p>
    <w:p w14:paraId="27D29953" w14:textId="2A4C5C7F" w:rsidR="00114446" w:rsidRDefault="00114446" w:rsidP="00114446">
      <w:pPr>
        <w:pStyle w:val="Lijstalinea"/>
        <w:numPr>
          <w:ilvl w:val="0"/>
          <w:numId w:val="33"/>
        </w:numPr>
        <w:rPr>
          <w:sz w:val="20"/>
          <w:szCs w:val="20"/>
        </w:rPr>
      </w:pPr>
      <w:r>
        <w:rPr>
          <w:sz w:val="20"/>
          <w:szCs w:val="20"/>
        </w:rPr>
        <w:t>Welke wo</w:t>
      </w:r>
      <w:r w:rsidR="00617FF3">
        <w:rPr>
          <w:sz w:val="20"/>
          <w:szCs w:val="20"/>
        </w:rPr>
        <w:t>ordvoerder had goede argumenten / kon goed debatteren?</w:t>
      </w:r>
    </w:p>
    <w:p w14:paraId="6DCDD84F" w14:textId="1DAF6CCD" w:rsidR="00114446" w:rsidRDefault="00114446" w:rsidP="00114446">
      <w:pPr>
        <w:pStyle w:val="Lijstalinea"/>
        <w:numPr>
          <w:ilvl w:val="0"/>
          <w:numId w:val="33"/>
        </w:numPr>
        <w:rPr>
          <w:sz w:val="20"/>
          <w:szCs w:val="20"/>
        </w:rPr>
      </w:pPr>
      <w:r>
        <w:rPr>
          <w:sz w:val="20"/>
          <w:szCs w:val="20"/>
        </w:rPr>
        <w:t>Welke argumenten van andere partijen (dan die jij had voorbereid) vond je sterk?</w:t>
      </w:r>
    </w:p>
    <w:p w14:paraId="77967AFF" w14:textId="77777777" w:rsidR="00114446" w:rsidRPr="008313F3" w:rsidRDefault="00114446" w:rsidP="008313F3">
      <w:pPr>
        <w:pStyle w:val="Geenopmaak"/>
        <w:rPr>
          <w:sz w:val="16"/>
        </w:rPr>
      </w:pPr>
    </w:p>
    <w:p w14:paraId="491FA6C5" w14:textId="6B15A127" w:rsidR="00006060" w:rsidRPr="00006060" w:rsidRDefault="00114446" w:rsidP="00006060">
      <w:pPr>
        <w:rPr>
          <w:sz w:val="20"/>
          <w:szCs w:val="20"/>
        </w:rPr>
      </w:pPr>
      <w:r>
        <w:rPr>
          <w:sz w:val="20"/>
          <w:szCs w:val="20"/>
        </w:rPr>
        <w:t xml:space="preserve">Ga als </w:t>
      </w:r>
      <w:r w:rsidR="00006060" w:rsidRPr="00006060">
        <w:rPr>
          <w:sz w:val="20"/>
          <w:szCs w:val="20"/>
        </w:rPr>
        <w:t>docent in</w:t>
      </w:r>
      <w:r>
        <w:rPr>
          <w:sz w:val="20"/>
          <w:szCs w:val="20"/>
        </w:rPr>
        <w:t xml:space="preserve"> ieder geval in</w:t>
      </w:r>
      <w:r w:rsidR="00006060" w:rsidRPr="00006060">
        <w:rPr>
          <w:sz w:val="20"/>
          <w:szCs w:val="20"/>
        </w:rPr>
        <w:t xml:space="preserve"> op de overeenkomst</w:t>
      </w:r>
      <w:r>
        <w:rPr>
          <w:sz w:val="20"/>
          <w:szCs w:val="20"/>
        </w:rPr>
        <w:t>en</w:t>
      </w:r>
      <w:r w:rsidR="00006060" w:rsidRPr="00006060">
        <w:rPr>
          <w:sz w:val="20"/>
          <w:szCs w:val="20"/>
        </w:rPr>
        <w:t xml:space="preserve"> </w:t>
      </w:r>
      <w:r>
        <w:rPr>
          <w:sz w:val="20"/>
          <w:szCs w:val="20"/>
        </w:rPr>
        <w:t>en</w:t>
      </w:r>
      <w:r w:rsidR="00006060" w:rsidRPr="00006060">
        <w:rPr>
          <w:sz w:val="20"/>
          <w:szCs w:val="20"/>
        </w:rPr>
        <w:t xml:space="preserve"> verschil</w:t>
      </w:r>
      <w:r>
        <w:rPr>
          <w:sz w:val="20"/>
          <w:szCs w:val="20"/>
        </w:rPr>
        <w:t>len</w:t>
      </w:r>
      <w:r w:rsidR="00006060" w:rsidRPr="00006060">
        <w:rPr>
          <w:sz w:val="20"/>
          <w:szCs w:val="20"/>
        </w:rPr>
        <w:t xml:space="preserve"> tussen deze uitslag en de historische werkelijkheid. </w:t>
      </w:r>
      <w:r w:rsidR="00DC5F1C">
        <w:rPr>
          <w:sz w:val="20"/>
          <w:szCs w:val="20"/>
        </w:rPr>
        <w:t xml:space="preserve">Ga ook in op het </w:t>
      </w:r>
      <w:r w:rsidR="00DC5F1C" w:rsidRPr="00326A6D">
        <w:rPr>
          <w:sz w:val="20"/>
          <w:szCs w:val="20"/>
        </w:rPr>
        <w:t>belang van de vaardigheid om goed te kunnen argumenteren. Zowel bij het vak geschiedenis (vaardigheid historische argumenteren/redeneren) als vakoverstijgend.</w:t>
      </w:r>
      <w:r w:rsidR="00DC5F1C">
        <w:rPr>
          <w:sz w:val="20"/>
          <w:szCs w:val="20"/>
        </w:rPr>
        <w:t xml:space="preserve"> Maak leerlingen bewust van hun eigen leerproces.</w:t>
      </w:r>
    </w:p>
    <w:p w14:paraId="6F81D458" w14:textId="7D645E94" w:rsidR="00F14F48" w:rsidRDefault="00F14F48" w:rsidP="00F14F48">
      <w:pPr>
        <w:pStyle w:val="Tussenkop1kleur"/>
      </w:pPr>
      <w:r>
        <w:lastRenderedPageBreak/>
        <w:t>Les 2 (vervolg)</w:t>
      </w:r>
    </w:p>
    <w:p w14:paraId="63EEEDAE" w14:textId="6E5B5CA6" w:rsidR="00DC5F1C" w:rsidRPr="00081E49" w:rsidRDefault="00F14F48" w:rsidP="00DC5F1C">
      <w:pPr>
        <w:rPr>
          <w:sz w:val="20"/>
          <w:szCs w:val="20"/>
        </w:rPr>
      </w:pPr>
      <w:r>
        <w:rPr>
          <w:sz w:val="20"/>
          <w:szCs w:val="20"/>
        </w:rPr>
        <w:t>Na afloop van het rollenspel en de bespreking daarvan krijgen alle leerlingen (of in tweetallen)</w:t>
      </w:r>
      <w:r w:rsidR="00006060" w:rsidRPr="00006060">
        <w:rPr>
          <w:sz w:val="20"/>
          <w:szCs w:val="20"/>
        </w:rPr>
        <w:t xml:space="preserve"> </w:t>
      </w:r>
      <w:r>
        <w:rPr>
          <w:sz w:val="20"/>
          <w:szCs w:val="20"/>
        </w:rPr>
        <w:t>de verdiepingsopdracht met vragen</w:t>
      </w:r>
      <w:r w:rsidR="00006060" w:rsidRPr="00006060">
        <w:rPr>
          <w:sz w:val="20"/>
          <w:szCs w:val="20"/>
        </w:rPr>
        <w:t xml:space="preserve"> </w:t>
      </w:r>
      <w:r>
        <w:rPr>
          <w:sz w:val="20"/>
          <w:szCs w:val="20"/>
        </w:rPr>
        <w:t>het debat en de schoolstrijd</w:t>
      </w:r>
      <w:r w:rsidR="00006060" w:rsidRPr="00006060">
        <w:rPr>
          <w:sz w:val="20"/>
          <w:szCs w:val="20"/>
        </w:rPr>
        <w:t xml:space="preserve">. </w:t>
      </w:r>
      <w:r w:rsidR="00DC5F1C">
        <w:rPr>
          <w:sz w:val="20"/>
          <w:szCs w:val="20"/>
        </w:rPr>
        <w:t xml:space="preserve">De docent laat </w:t>
      </w:r>
      <w:r w:rsidR="00A5490F">
        <w:rPr>
          <w:sz w:val="20"/>
          <w:szCs w:val="20"/>
        </w:rPr>
        <w:t xml:space="preserve">daarom </w:t>
      </w:r>
      <w:r w:rsidR="00DC5F1C">
        <w:rPr>
          <w:sz w:val="20"/>
          <w:szCs w:val="20"/>
        </w:rPr>
        <w:t>de leerlingen</w:t>
      </w:r>
      <w:r w:rsidR="00A5490F">
        <w:rPr>
          <w:sz w:val="20"/>
          <w:szCs w:val="20"/>
        </w:rPr>
        <w:t xml:space="preserve"> weer in een normale opstelling in de klas zitten. De tafels en stoelen worden op de gebruikelijk plek terug gezet.</w:t>
      </w:r>
    </w:p>
    <w:p w14:paraId="02E9E045" w14:textId="2F9D5DCA" w:rsidR="00DC5F1C" w:rsidRDefault="00A5490F" w:rsidP="00006060">
      <w:pPr>
        <w:rPr>
          <w:sz w:val="20"/>
          <w:szCs w:val="20"/>
        </w:rPr>
      </w:pPr>
      <w:r>
        <w:rPr>
          <w:sz w:val="20"/>
          <w:szCs w:val="20"/>
        </w:rPr>
        <w:t xml:space="preserve">De docent deelt de bladen met de verdiepingsvragen uit. </w:t>
      </w:r>
      <w:r w:rsidR="00F14F48" w:rsidRPr="00006060">
        <w:rPr>
          <w:sz w:val="20"/>
          <w:szCs w:val="20"/>
        </w:rPr>
        <w:t xml:space="preserve">Leerlingen maken deze vragen </w:t>
      </w:r>
      <w:r>
        <w:rPr>
          <w:sz w:val="20"/>
          <w:szCs w:val="20"/>
        </w:rPr>
        <w:t>alleen of ten hoogste in tweetallen</w:t>
      </w:r>
      <w:r w:rsidR="00F14F48" w:rsidRPr="00006060">
        <w:rPr>
          <w:sz w:val="20"/>
          <w:szCs w:val="20"/>
        </w:rPr>
        <w:t xml:space="preserve"> zodat </w:t>
      </w:r>
      <w:r>
        <w:rPr>
          <w:sz w:val="20"/>
          <w:szCs w:val="20"/>
        </w:rPr>
        <w:t>wel sprake</w:t>
      </w:r>
      <w:r w:rsidR="00F14F48" w:rsidRPr="00006060">
        <w:rPr>
          <w:sz w:val="20"/>
          <w:szCs w:val="20"/>
        </w:rPr>
        <w:t xml:space="preserve"> is van individuele aanspreekbaarheid</w:t>
      </w:r>
      <w:r>
        <w:rPr>
          <w:sz w:val="20"/>
          <w:szCs w:val="20"/>
        </w:rPr>
        <w:t xml:space="preserve"> (iedereen doet mee aan de werkvorm)</w:t>
      </w:r>
      <w:r w:rsidR="00F14F48" w:rsidRPr="00006060">
        <w:rPr>
          <w:sz w:val="20"/>
          <w:szCs w:val="20"/>
        </w:rPr>
        <w:t>.</w:t>
      </w:r>
      <w:r w:rsidR="00F14F48">
        <w:rPr>
          <w:sz w:val="20"/>
          <w:szCs w:val="20"/>
        </w:rPr>
        <w:t xml:space="preserve"> </w:t>
      </w:r>
      <w:r w:rsidR="00006060" w:rsidRPr="00006060">
        <w:rPr>
          <w:sz w:val="20"/>
          <w:szCs w:val="20"/>
        </w:rPr>
        <w:t>Vraag de leerlingen om zoveel mogelijk op te schrijven en zo goed mogelijk te argumenteren in hun antwoorden</w:t>
      </w:r>
      <w:r>
        <w:rPr>
          <w:sz w:val="20"/>
          <w:szCs w:val="20"/>
        </w:rPr>
        <w:t>.</w:t>
      </w:r>
    </w:p>
    <w:p w14:paraId="2F3F70CA" w14:textId="77777777" w:rsidR="002A7CC1" w:rsidRDefault="002A7CC1" w:rsidP="0063270C">
      <w:pPr>
        <w:rPr>
          <w:sz w:val="20"/>
          <w:szCs w:val="20"/>
        </w:rPr>
      </w:pPr>
    </w:p>
    <w:p w14:paraId="176E493F" w14:textId="77777777" w:rsidR="00F14F48" w:rsidRDefault="00F14F48" w:rsidP="0063270C">
      <w:pPr>
        <w:rPr>
          <w:sz w:val="20"/>
          <w:szCs w:val="20"/>
        </w:rPr>
      </w:pPr>
    </w:p>
    <w:p w14:paraId="389E3572" w14:textId="2DB05B47" w:rsidR="00FB479D" w:rsidRPr="0063270C" w:rsidRDefault="00606B7E" w:rsidP="00FB479D">
      <w:pPr>
        <w:pStyle w:val="Tussenkop1kleur"/>
      </w:pPr>
      <w:r>
        <w:t>Eind</w:t>
      </w:r>
      <w:r w:rsidR="00FB479D">
        <w:t>bespreking</w:t>
      </w:r>
    </w:p>
    <w:p w14:paraId="49926D09" w14:textId="67FB294F" w:rsidR="009959F7" w:rsidRDefault="00DC5F1C" w:rsidP="0063270C">
      <w:pPr>
        <w:rPr>
          <w:sz w:val="20"/>
          <w:szCs w:val="20"/>
        </w:rPr>
      </w:pPr>
      <w:r>
        <w:rPr>
          <w:sz w:val="20"/>
          <w:szCs w:val="20"/>
        </w:rPr>
        <w:t>Na 10 minuten worden de vragen van de verdiepingsopdracht besproken in de klas. Dit is tegelijkertijd de eindbesprek</w:t>
      </w:r>
      <w:r w:rsidR="00A57698">
        <w:rPr>
          <w:sz w:val="20"/>
          <w:szCs w:val="20"/>
        </w:rPr>
        <w:t>ing van de gehele lessenserie.</w:t>
      </w:r>
    </w:p>
    <w:p w14:paraId="459944D5" w14:textId="6E26B123" w:rsidR="003A5465" w:rsidRDefault="00DC5F1C" w:rsidP="0063270C">
      <w:pPr>
        <w:rPr>
          <w:sz w:val="20"/>
          <w:szCs w:val="20"/>
        </w:rPr>
      </w:pPr>
      <w:r w:rsidRPr="00006060">
        <w:rPr>
          <w:sz w:val="20"/>
          <w:szCs w:val="20"/>
        </w:rPr>
        <w:t>Uit de antwoorden op de</w:t>
      </w:r>
      <w:r>
        <w:rPr>
          <w:sz w:val="20"/>
          <w:szCs w:val="20"/>
        </w:rPr>
        <w:t xml:space="preserve"> versiepings</w:t>
      </w:r>
      <w:r w:rsidRPr="00006060">
        <w:rPr>
          <w:sz w:val="20"/>
          <w:szCs w:val="20"/>
        </w:rPr>
        <w:t xml:space="preserve">vragen moet blijken dat leerlingen </w:t>
      </w:r>
      <w:r>
        <w:rPr>
          <w:sz w:val="20"/>
          <w:szCs w:val="20"/>
        </w:rPr>
        <w:t>meer weten over de schoolstrijd</w:t>
      </w:r>
      <w:r w:rsidR="00244C16">
        <w:rPr>
          <w:sz w:val="20"/>
          <w:szCs w:val="20"/>
        </w:rPr>
        <w:t xml:space="preserve">. Maar ze kunnen nu </w:t>
      </w:r>
      <w:r>
        <w:rPr>
          <w:sz w:val="20"/>
          <w:szCs w:val="20"/>
        </w:rPr>
        <w:t>ook beter begrepen welke verschillende standpunten er waren</w:t>
      </w:r>
      <w:r w:rsidR="00244C16">
        <w:rPr>
          <w:sz w:val="20"/>
          <w:szCs w:val="20"/>
        </w:rPr>
        <w:t xml:space="preserve"> in het begin van 20</w:t>
      </w:r>
      <w:r w:rsidR="00244C16" w:rsidRPr="00244C16">
        <w:rPr>
          <w:sz w:val="20"/>
          <w:szCs w:val="20"/>
          <w:vertAlign w:val="superscript"/>
        </w:rPr>
        <w:t>e</w:t>
      </w:r>
      <w:r w:rsidR="00244C16">
        <w:rPr>
          <w:sz w:val="20"/>
          <w:szCs w:val="20"/>
        </w:rPr>
        <w:t xml:space="preserve"> eeuw</w:t>
      </w:r>
      <w:r>
        <w:rPr>
          <w:sz w:val="20"/>
          <w:szCs w:val="20"/>
        </w:rPr>
        <w:t xml:space="preserve"> </w:t>
      </w:r>
      <w:r w:rsidR="00244C16">
        <w:rPr>
          <w:sz w:val="20"/>
          <w:szCs w:val="20"/>
        </w:rPr>
        <w:t>(</w:t>
      </w:r>
      <w:r>
        <w:rPr>
          <w:sz w:val="20"/>
          <w:szCs w:val="20"/>
        </w:rPr>
        <w:t>over dit onderwerp</w:t>
      </w:r>
      <w:r w:rsidR="00244C16">
        <w:rPr>
          <w:sz w:val="20"/>
          <w:szCs w:val="20"/>
        </w:rPr>
        <w:t>)</w:t>
      </w:r>
      <w:r>
        <w:rPr>
          <w:sz w:val="20"/>
          <w:szCs w:val="20"/>
        </w:rPr>
        <w:t xml:space="preserve"> en waarom er bij</w:t>
      </w:r>
      <w:r w:rsidR="00244C16">
        <w:rPr>
          <w:sz w:val="20"/>
          <w:szCs w:val="20"/>
        </w:rPr>
        <w:t xml:space="preserve"> dit soort</w:t>
      </w:r>
      <w:r>
        <w:rPr>
          <w:sz w:val="20"/>
          <w:szCs w:val="20"/>
        </w:rPr>
        <w:t xml:space="preserve"> discussies</w:t>
      </w:r>
      <w:r w:rsidR="00244C16">
        <w:rPr>
          <w:sz w:val="20"/>
          <w:szCs w:val="20"/>
        </w:rPr>
        <w:t xml:space="preserve"> in de politiek,</w:t>
      </w:r>
      <w:r>
        <w:rPr>
          <w:sz w:val="20"/>
          <w:szCs w:val="20"/>
        </w:rPr>
        <w:t xml:space="preserve"> zowel vroeger</w:t>
      </w:r>
      <w:r w:rsidR="00244C16">
        <w:rPr>
          <w:sz w:val="20"/>
          <w:szCs w:val="20"/>
        </w:rPr>
        <w:t xml:space="preserve"> als in onze huidige tijd,</w:t>
      </w:r>
      <w:r>
        <w:rPr>
          <w:sz w:val="20"/>
          <w:szCs w:val="20"/>
        </w:rPr>
        <w:t xml:space="preserve"> altijd meerdere visies zijn</w:t>
      </w:r>
      <w:r w:rsidRPr="00006060">
        <w:rPr>
          <w:sz w:val="20"/>
          <w:szCs w:val="20"/>
        </w:rPr>
        <w:t>.</w:t>
      </w:r>
    </w:p>
    <w:p w14:paraId="70B51D00" w14:textId="48A59ECB" w:rsidR="00114446" w:rsidRDefault="00244C16" w:rsidP="0063270C">
      <w:pPr>
        <w:rPr>
          <w:sz w:val="20"/>
          <w:szCs w:val="20"/>
        </w:rPr>
      </w:pPr>
      <w:r>
        <w:rPr>
          <w:sz w:val="20"/>
          <w:szCs w:val="20"/>
        </w:rPr>
        <w:t>Gebruik deze eindbespreking ook om te reflecteren over de gehele lessenserie. Evalueer het leerproces en de leeropbrengsten.</w:t>
      </w:r>
      <w:r w:rsidR="00A57698">
        <w:rPr>
          <w:sz w:val="20"/>
          <w:szCs w:val="20"/>
        </w:rPr>
        <w:t xml:space="preserve"> </w:t>
      </w:r>
      <w:r w:rsidR="00617FF3">
        <w:rPr>
          <w:sz w:val="20"/>
          <w:szCs w:val="20"/>
        </w:rPr>
        <w:t>Vraag leerlingen</w:t>
      </w:r>
      <w:r>
        <w:rPr>
          <w:sz w:val="20"/>
          <w:szCs w:val="20"/>
        </w:rPr>
        <w:t xml:space="preserve"> bijvoorbeeld</w:t>
      </w:r>
      <w:r w:rsidR="00114446">
        <w:rPr>
          <w:sz w:val="20"/>
          <w:szCs w:val="20"/>
        </w:rPr>
        <w:t>:</w:t>
      </w:r>
    </w:p>
    <w:p w14:paraId="574A3039" w14:textId="3A2D6450" w:rsidR="00114446" w:rsidRDefault="00391132" w:rsidP="0067739B">
      <w:pPr>
        <w:pStyle w:val="Lijstalinea"/>
        <w:numPr>
          <w:ilvl w:val="0"/>
          <w:numId w:val="33"/>
        </w:numPr>
        <w:rPr>
          <w:sz w:val="20"/>
          <w:szCs w:val="20"/>
        </w:rPr>
      </w:pPr>
      <w:r>
        <w:rPr>
          <w:sz w:val="20"/>
          <w:szCs w:val="20"/>
        </w:rPr>
        <w:t>W</w:t>
      </w:r>
      <w:r w:rsidR="00114446">
        <w:rPr>
          <w:sz w:val="20"/>
          <w:szCs w:val="20"/>
        </w:rPr>
        <w:t xml:space="preserve">at was moeilijk en wat was leerzaam aan deze lessenserie </w:t>
      </w:r>
      <w:r w:rsidR="00244C16">
        <w:rPr>
          <w:sz w:val="20"/>
          <w:szCs w:val="20"/>
        </w:rPr>
        <w:t>(</w:t>
      </w:r>
      <w:r w:rsidR="00114446">
        <w:rPr>
          <w:sz w:val="20"/>
          <w:szCs w:val="20"/>
        </w:rPr>
        <w:t>over de schoolstrijd</w:t>
      </w:r>
      <w:r w:rsidR="00244C16">
        <w:rPr>
          <w:sz w:val="20"/>
          <w:szCs w:val="20"/>
        </w:rPr>
        <w:t>)</w:t>
      </w:r>
      <w:r w:rsidR="00114446">
        <w:rPr>
          <w:sz w:val="20"/>
          <w:szCs w:val="20"/>
        </w:rPr>
        <w:t>?</w:t>
      </w:r>
    </w:p>
    <w:p w14:paraId="246A31E3" w14:textId="28EA292A" w:rsidR="00244C16" w:rsidRDefault="00114446" w:rsidP="0067739B">
      <w:pPr>
        <w:pStyle w:val="Lijstalinea"/>
        <w:numPr>
          <w:ilvl w:val="0"/>
          <w:numId w:val="33"/>
        </w:numPr>
        <w:rPr>
          <w:sz w:val="20"/>
          <w:szCs w:val="20"/>
        </w:rPr>
      </w:pPr>
      <w:r w:rsidRPr="00114446">
        <w:rPr>
          <w:sz w:val="20"/>
          <w:szCs w:val="20"/>
        </w:rPr>
        <w:t>Wat heb je van het</w:t>
      </w:r>
      <w:r w:rsidR="00244C16">
        <w:rPr>
          <w:sz w:val="20"/>
          <w:szCs w:val="20"/>
        </w:rPr>
        <w:t xml:space="preserve"> bestuderen van de bronnen </w:t>
      </w:r>
      <w:r w:rsidR="00244C16" w:rsidRPr="00114446">
        <w:rPr>
          <w:sz w:val="20"/>
          <w:szCs w:val="20"/>
        </w:rPr>
        <w:t xml:space="preserve">geleerd </w:t>
      </w:r>
      <w:r w:rsidR="00244C16">
        <w:rPr>
          <w:sz w:val="20"/>
          <w:szCs w:val="20"/>
        </w:rPr>
        <w:t>(</w:t>
      </w:r>
      <w:r w:rsidR="00244C16" w:rsidRPr="00114446">
        <w:rPr>
          <w:sz w:val="20"/>
          <w:szCs w:val="20"/>
        </w:rPr>
        <w:t>over de schoolstrijd</w:t>
      </w:r>
      <w:r w:rsidR="00244C16">
        <w:rPr>
          <w:sz w:val="20"/>
          <w:szCs w:val="20"/>
        </w:rPr>
        <w:t>)</w:t>
      </w:r>
      <w:r w:rsidR="00244C16" w:rsidRPr="00114446">
        <w:rPr>
          <w:sz w:val="20"/>
          <w:szCs w:val="20"/>
        </w:rPr>
        <w:t>?</w:t>
      </w:r>
    </w:p>
    <w:p w14:paraId="0979CA5A" w14:textId="382E9AFA" w:rsidR="00114446" w:rsidRDefault="00244C16" w:rsidP="0067739B">
      <w:pPr>
        <w:pStyle w:val="Lijstalinea"/>
        <w:numPr>
          <w:ilvl w:val="0"/>
          <w:numId w:val="33"/>
        </w:numPr>
        <w:rPr>
          <w:sz w:val="20"/>
          <w:szCs w:val="20"/>
        </w:rPr>
      </w:pPr>
      <w:r w:rsidRPr="00114446">
        <w:rPr>
          <w:sz w:val="20"/>
          <w:szCs w:val="20"/>
        </w:rPr>
        <w:t xml:space="preserve">Wat heb je </w:t>
      </w:r>
      <w:r>
        <w:rPr>
          <w:sz w:val="20"/>
          <w:szCs w:val="20"/>
        </w:rPr>
        <w:t xml:space="preserve">van het naspelen/bekijken van het </w:t>
      </w:r>
      <w:r w:rsidR="00114446" w:rsidRPr="00114446">
        <w:rPr>
          <w:sz w:val="20"/>
          <w:szCs w:val="20"/>
        </w:rPr>
        <w:t xml:space="preserve">rollenspel geleerd </w:t>
      </w:r>
      <w:r>
        <w:rPr>
          <w:sz w:val="20"/>
          <w:szCs w:val="20"/>
        </w:rPr>
        <w:t>(</w:t>
      </w:r>
      <w:r w:rsidR="00114446" w:rsidRPr="00114446">
        <w:rPr>
          <w:sz w:val="20"/>
          <w:szCs w:val="20"/>
        </w:rPr>
        <w:t xml:space="preserve">over de </w:t>
      </w:r>
      <w:r w:rsidR="00617FF3" w:rsidRPr="00114446">
        <w:rPr>
          <w:sz w:val="20"/>
          <w:szCs w:val="20"/>
        </w:rPr>
        <w:t>schoolstrijd</w:t>
      </w:r>
      <w:r>
        <w:rPr>
          <w:sz w:val="20"/>
          <w:szCs w:val="20"/>
        </w:rPr>
        <w:t>)</w:t>
      </w:r>
      <w:r w:rsidR="00114446" w:rsidRPr="00114446">
        <w:rPr>
          <w:sz w:val="20"/>
          <w:szCs w:val="20"/>
        </w:rPr>
        <w:t>?</w:t>
      </w:r>
    </w:p>
    <w:p w14:paraId="0508C671" w14:textId="6EFC41A5" w:rsidR="00617FF3" w:rsidRDefault="00617FF3" w:rsidP="0067739B">
      <w:pPr>
        <w:pStyle w:val="Lijstalinea"/>
        <w:numPr>
          <w:ilvl w:val="0"/>
          <w:numId w:val="33"/>
        </w:numPr>
        <w:rPr>
          <w:sz w:val="20"/>
          <w:szCs w:val="20"/>
        </w:rPr>
      </w:pPr>
      <w:r>
        <w:rPr>
          <w:sz w:val="20"/>
          <w:szCs w:val="20"/>
        </w:rPr>
        <w:t>Wat was het doel van deze lessenserie</w:t>
      </w:r>
      <w:r w:rsidR="00244C16">
        <w:rPr>
          <w:sz w:val="20"/>
          <w:szCs w:val="20"/>
        </w:rPr>
        <w:t xml:space="preserve"> / wat heb je hieraan ter voorbereiding van de aankomende toets</w:t>
      </w:r>
      <w:r>
        <w:rPr>
          <w:sz w:val="20"/>
          <w:szCs w:val="20"/>
        </w:rPr>
        <w:t>?</w:t>
      </w:r>
    </w:p>
    <w:p w14:paraId="03F91EE5" w14:textId="77777777" w:rsidR="002A7CC1" w:rsidRDefault="002A7CC1" w:rsidP="002A7CC1">
      <w:pPr>
        <w:rPr>
          <w:sz w:val="20"/>
          <w:szCs w:val="20"/>
        </w:rPr>
      </w:pPr>
    </w:p>
    <w:p w14:paraId="37D3A36B" w14:textId="77777777" w:rsidR="002A7CC1" w:rsidRPr="00C322FE" w:rsidRDefault="002A7CC1" w:rsidP="003B73AE">
      <w:pPr>
        <w:rPr>
          <w:b/>
          <w:bCs/>
          <w:sz w:val="20"/>
        </w:rPr>
      </w:pPr>
    </w:p>
    <w:p w14:paraId="7AE2509A" w14:textId="77777777" w:rsidR="003B73AE" w:rsidRPr="00606B7E" w:rsidRDefault="003B73AE" w:rsidP="003B73AE">
      <w:pPr>
        <w:pStyle w:val="Stijl1"/>
        <w:rPr>
          <w:sz w:val="28"/>
        </w:rPr>
      </w:pPr>
      <w:r>
        <w:rPr>
          <w:sz w:val="28"/>
        </w:rPr>
        <w:t>Benodigdheden</w:t>
      </w:r>
    </w:p>
    <w:p w14:paraId="547C4962" w14:textId="5D6A5FEC" w:rsidR="00F27103" w:rsidRDefault="00F27103" w:rsidP="003B73AE">
      <w:pPr>
        <w:rPr>
          <w:sz w:val="20"/>
        </w:rPr>
      </w:pPr>
      <w:r>
        <w:rPr>
          <w:sz w:val="20"/>
        </w:rPr>
        <w:t>Voor alle leerlingen:</w:t>
      </w:r>
      <w:r>
        <w:rPr>
          <w:rStyle w:val="Voetnootmarkering"/>
          <w:sz w:val="20"/>
        </w:rPr>
        <w:footnoteReference w:id="3"/>
      </w:r>
    </w:p>
    <w:p w14:paraId="07FEDE76" w14:textId="6FE056BB" w:rsidR="00F27103" w:rsidRPr="00F27103" w:rsidRDefault="00F27103" w:rsidP="00F27103">
      <w:pPr>
        <w:pStyle w:val="Lijstalinea"/>
        <w:numPr>
          <w:ilvl w:val="0"/>
          <w:numId w:val="33"/>
        </w:numPr>
        <w:rPr>
          <w:sz w:val="20"/>
        </w:rPr>
      </w:pPr>
      <w:r w:rsidRPr="00F27103">
        <w:rPr>
          <w:sz w:val="20"/>
          <w:szCs w:val="20"/>
        </w:rPr>
        <w:t>Vragen bij filmfragment</w:t>
      </w:r>
      <w:r>
        <w:rPr>
          <w:sz w:val="20"/>
          <w:szCs w:val="20"/>
        </w:rPr>
        <w:t>:</w:t>
      </w:r>
      <w:r w:rsidRPr="00F27103">
        <w:rPr>
          <w:sz w:val="20"/>
          <w:szCs w:val="20"/>
        </w:rPr>
        <w:t xml:space="preserve"> ‘Zondag met Lubach’.</w:t>
      </w:r>
    </w:p>
    <w:p w14:paraId="0E4ED1E2" w14:textId="2DC443D0" w:rsidR="00F27103" w:rsidRPr="00F27103" w:rsidRDefault="00F27103" w:rsidP="00F27103">
      <w:pPr>
        <w:pStyle w:val="Lijstalinea"/>
        <w:numPr>
          <w:ilvl w:val="0"/>
          <w:numId w:val="33"/>
        </w:numPr>
        <w:rPr>
          <w:sz w:val="20"/>
        </w:rPr>
      </w:pPr>
      <w:r w:rsidRPr="00F27103">
        <w:rPr>
          <w:sz w:val="20"/>
          <w:szCs w:val="20"/>
        </w:rPr>
        <w:t>V</w:t>
      </w:r>
      <w:r>
        <w:rPr>
          <w:sz w:val="20"/>
          <w:szCs w:val="20"/>
        </w:rPr>
        <w:t>erdiepingsvragen:</w:t>
      </w:r>
      <w:r w:rsidRPr="00F27103">
        <w:rPr>
          <w:sz w:val="20"/>
          <w:szCs w:val="20"/>
        </w:rPr>
        <w:t xml:space="preserve"> </w:t>
      </w:r>
      <w:r>
        <w:rPr>
          <w:sz w:val="20"/>
          <w:szCs w:val="20"/>
        </w:rPr>
        <w:t xml:space="preserve">na het </w:t>
      </w:r>
      <w:r w:rsidRPr="00F27103">
        <w:rPr>
          <w:sz w:val="20"/>
          <w:szCs w:val="20"/>
        </w:rPr>
        <w:t>debat</w:t>
      </w:r>
      <w:r>
        <w:rPr>
          <w:sz w:val="20"/>
          <w:szCs w:val="20"/>
        </w:rPr>
        <w:t xml:space="preserve"> over</w:t>
      </w:r>
      <w:r w:rsidRPr="00F27103">
        <w:rPr>
          <w:sz w:val="20"/>
          <w:szCs w:val="20"/>
        </w:rPr>
        <w:t xml:space="preserve"> schoolstrijd</w:t>
      </w:r>
    </w:p>
    <w:p w14:paraId="3F182751" w14:textId="77777777" w:rsidR="00F27103" w:rsidRPr="00F27103" w:rsidRDefault="00F27103" w:rsidP="00F27103">
      <w:pPr>
        <w:pStyle w:val="Geenopmaak"/>
        <w:rPr>
          <w:sz w:val="10"/>
          <w:szCs w:val="10"/>
        </w:rPr>
      </w:pPr>
    </w:p>
    <w:p w14:paraId="35022017" w14:textId="0D1477F8" w:rsidR="00F27103" w:rsidRDefault="00F27103" w:rsidP="00F27103">
      <w:pPr>
        <w:rPr>
          <w:sz w:val="20"/>
        </w:rPr>
      </w:pPr>
      <w:r>
        <w:rPr>
          <w:sz w:val="20"/>
        </w:rPr>
        <w:t>Voor de groepjes liberalen</w:t>
      </w:r>
      <w:r w:rsidRPr="00C322FE">
        <w:rPr>
          <w:sz w:val="20"/>
        </w:rPr>
        <w:t>:</w:t>
      </w:r>
      <w:r w:rsidR="00B953EC" w:rsidRPr="00B953EC">
        <w:rPr>
          <w:rStyle w:val="Voetnootmarkering"/>
          <w:sz w:val="20"/>
        </w:rPr>
        <w:t xml:space="preserve"> </w:t>
      </w:r>
      <w:r w:rsidR="00B953EC">
        <w:rPr>
          <w:rStyle w:val="Voetnootmarkering"/>
          <w:sz w:val="20"/>
        </w:rPr>
        <w:footnoteReference w:id="4"/>
      </w:r>
    </w:p>
    <w:p w14:paraId="41E98F23" w14:textId="77777777" w:rsidR="00F27103" w:rsidRPr="00F27103" w:rsidRDefault="00F27103" w:rsidP="00F27103">
      <w:pPr>
        <w:pStyle w:val="Lijstalinea"/>
        <w:numPr>
          <w:ilvl w:val="0"/>
          <w:numId w:val="33"/>
        </w:numPr>
        <w:rPr>
          <w:sz w:val="20"/>
        </w:rPr>
      </w:pPr>
      <w:r w:rsidRPr="00F27103">
        <w:rPr>
          <w:sz w:val="20"/>
          <w:szCs w:val="20"/>
        </w:rPr>
        <w:t>Opdrachtenblad rollenspel schoolstrijd (liberalen)</w:t>
      </w:r>
    </w:p>
    <w:p w14:paraId="0B0C9C44" w14:textId="77777777" w:rsidR="00F27103" w:rsidRPr="00F27103" w:rsidRDefault="00F27103" w:rsidP="00F27103">
      <w:pPr>
        <w:pStyle w:val="Lijstalinea"/>
        <w:numPr>
          <w:ilvl w:val="0"/>
          <w:numId w:val="33"/>
        </w:numPr>
        <w:rPr>
          <w:sz w:val="20"/>
        </w:rPr>
      </w:pPr>
      <w:r w:rsidRPr="00F27103">
        <w:rPr>
          <w:sz w:val="20"/>
          <w:szCs w:val="20"/>
        </w:rPr>
        <w:t>Werkblad 1 de liberalen</w:t>
      </w:r>
    </w:p>
    <w:p w14:paraId="7DD37239" w14:textId="77777777" w:rsidR="00F27103" w:rsidRPr="00F27103" w:rsidRDefault="00F27103" w:rsidP="00F27103">
      <w:pPr>
        <w:pStyle w:val="Lijstalinea"/>
        <w:numPr>
          <w:ilvl w:val="0"/>
          <w:numId w:val="33"/>
        </w:numPr>
        <w:rPr>
          <w:sz w:val="20"/>
        </w:rPr>
      </w:pPr>
      <w:r w:rsidRPr="00F27103">
        <w:rPr>
          <w:sz w:val="20"/>
          <w:szCs w:val="20"/>
        </w:rPr>
        <w:t>Werkblad 2 de liberalen</w:t>
      </w:r>
    </w:p>
    <w:p w14:paraId="2167A0DD" w14:textId="51655B46" w:rsidR="00F27103" w:rsidRPr="00F27103" w:rsidRDefault="00F27103" w:rsidP="00F27103">
      <w:pPr>
        <w:pStyle w:val="Lijstalinea"/>
        <w:numPr>
          <w:ilvl w:val="0"/>
          <w:numId w:val="33"/>
        </w:numPr>
        <w:rPr>
          <w:sz w:val="20"/>
        </w:rPr>
      </w:pPr>
      <w:r w:rsidRPr="00F27103">
        <w:rPr>
          <w:sz w:val="20"/>
          <w:szCs w:val="20"/>
        </w:rPr>
        <w:t>Bronnenblad de liberalen</w:t>
      </w:r>
    </w:p>
    <w:p w14:paraId="45951FC5" w14:textId="77777777" w:rsidR="00F27103" w:rsidRPr="00F27103" w:rsidRDefault="00F27103" w:rsidP="00F27103">
      <w:pPr>
        <w:pStyle w:val="Geenopmaak"/>
        <w:rPr>
          <w:sz w:val="10"/>
          <w:szCs w:val="10"/>
        </w:rPr>
      </w:pPr>
    </w:p>
    <w:p w14:paraId="573B183C" w14:textId="46E11EA6" w:rsidR="003B73AE" w:rsidRPr="00C322FE" w:rsidRDefault="00F27103" w:rsidP="003B73AE">
      <w:pPr>
        <w:rPr>
          <w:sz w:val="20"/>
        </w:rPr>
      </w:pPr>
      <w:r>
        <w:rPr>
          <w:sz w:val="20"/>
        </w:rPr>
        <w:t>Voor de groepjes socialisten</w:t>
      </w:r>
      <w:r w:rsidR="003B73AE" w:rsidRPr="00C322FE">
        <w:rPr>
          <w:sz w:val="20"/>
        </w:rPr>
        <w:t>:</w:t>
      </w:r>
      <w:r w:rsidR="00B953EC" w:rsidRPr="00B953EC">
        <w:rPr>
          <w:rStyle w:val="Voetnootmarkering"/>
          <w:sz w:val="20"/>
        </w:rPr>
        <w:t xml:space="preserve"> </w:t>
      </w:r>
    </w:p>
    <w:p w14:paraId="32434A94" w14:textId="77777777" w:rsidR="00F27103" w:rsidRPr="00F27103" w:rsidRDefault="00F27103" w:rsidP="00F27103">
      <w:pPr>
        <w:numPr>
          <w:ilvl w:val="0"/>
          <w:numId w:val="29"/>
        </w:numPr>
        <w:rPr>
          <w:sz w:val="20"/>
        </w:rPr>
      </w:pPr>
      <w:r w:rsidRPr="00F27103">
        <w:rPr>
          <w:sz w:val="20"/>
        </w:rPr>
        <w:t>Opdrachtenblad rollenspel schoolstrijd (socialisten)</w:t>
      </w:r>
    </w:p>
    <w:p w14:paraId="5A90DB11" w14:textId="206F1C4C" w:rsidR="00F27103" w:rsidRPr="00F27103" w:rsidRDefault="00F27103" w:rsidP="00F27103">
      <w:pPr>
        <w:numPr>
          <w:ilvl w:val="0"/>
          <w:numId w:val="29"/>
        </w:numPr>
        <w:rPr>
          <w:sz w:val="20"/>
        </w:rPr>
      </w:pPr>
      <w:r w:rsidRPr="00F27103">
        <w:rPr>
          <w:sz w:val="20"/>
        </w:rPr>
        <w:t>Werkblad 1 de socialisten</w:t>
      </w:r>
    </w:p>
    <w:p w14:paraId="02310A13" w14:textId="695FD1F2" w:rsidR="00F27103" w:rsidRPr="00F27103" w:rsidRDefault="00F27103" w:rsidP="00F27103">
      <w:pPr>
        <w:numPr>
          <w:ilvl w:val="0"/>
          <w:numId w:val="29"/>
        </w:numPr>
        <w:rPr>
          <w:sz w:val="20"/>
        </w:rPr>
      </w:pPr>
      <w:r w:rsidRPr="00F27103">
        <w:rPr>
          <w:sz w:val="20"/>
        </w:rPr>
        <w:t>Werkblad 2 de socialisten</w:t>
      </w:r>
    </w:p>
    <w:p w14:paraId="2D02580D" w14:textId="1C0626DB" w:rsidR="003B73AE" w:rsidRPr="00C322FE" w:rsidRDefault="00F27103" w:rsidP="00F27103">
      <w:pPr>
        <w:numPr>
          <w:ilvl w:val="0"/>
          <w:numId w:val="29"/>
        </w:numPr>
        <w:rPr>
          <w:sz w:val="20"/>
        </w:rPr>
      </w:pPr>
      <w:r w:rsidRPr="00F27103">
        <w:rPr>
          <w:sz w:val="20"/>
        </w:rPr>
        <w:t>-Bronnenblad de socialisten</w:t>
      </w:r>
    </w:p>
    <w:p w14:paraId="43137D33" w14:textId="77777777" w:rsidR="00F27103" w:rsidRPr="00F27103" w:rsidRDefault="00F27103" w:rsidP="00F27103">
      <w:pPr>
        <w:pStyle w:val="Geenopmaak"/>
        <w:rPr>
          <w:sz w:val="10"/>
          <w:szCs w:val="10"/>
        </w:rPr>
      </w:pPr>
    </w:p>
    <w:p w14:paraId="0BF217A4" w14:textId="4E831F8D" w:rsidR="00F27103" w:rsidRPr="00C322FE" w:rsidRDefault="00F27103" w:rsidP="00F27103">
      <w:pPr>
        <w:rPr>
          <w:sz w:val="20"/>
        </w:rPr>
      </w:pPr>
      <w:r>
        <w:rPr>
          <w:sz w:val="20"/>
        </w:rPr>
        <w:t>Voor de groepjes confessionelen</w:t>
      </w:r>
      <w:r w:rsidRPr="00C322FE">
        <w:rPr>
          <w:sz w:val="20"/>
        </w:rPr>
        <w:t>:</w:t>
      </w:r>
    </w:p>
    <w:p w14:paraId="4643E8E5" w14:textId="49CF3028" w:rsidR="00F27103" w:rsidRPr="00F27103" w:rsidRDefault="00F27103" w:rsidP="00F27103">
      <w:pPr>
        <w:numPr>
          <w:ilvl w:val="0"/>
          <w:numId w:val="29"/>
        </w:numPr>
        <w:rPr>
          <w:sz w:val="20"/>
        </w:rPr>
      </w:pPr>
      <w:r w:rsidRPr="00F27103">
        <w:rPr>
          <w:sz w:val="20"/>
        </w:rPr>
        <w:t>Opdrachtenblad rollenspel schoolstrijd (confessionelen)</w:t>
      </w:r>
    </w:p>
    <w:p w14:paraId="364A8517" w14:textId="783FA93F" w:rsidR="00F27103" w:rsidRPr="00F27103" w:rsidRDefault="00F27103" w:rsidP="00F27103">
      <w:pPr>
        <w:numPr>
          <w:ilvl w:val="0"/>
          <w:numId w:val="29"/>
        </w:numPr>
        <w:rPr>
          <w:sz w:val="20"/>
        </w:rPr>
      </w:pPr>
      <w:r w:rsidRPr="00F27103">
        <w:rPr>
          <w:sz w:val="20"/>
        </w:rPr>
        <w:t>Werkblad 1 de confessionelen</w:t>
      </w:r>
    </w:p>
    <w:p w14:paraId="63E08C69" w14:textId="3D4CDF88" w:rsidR="00F27103" w:rsidRPr="00F27103" w:rsidRDefault="00F27103" w:rsidP="00F27103">
      <w:pPr>
        <w:numPr>
          <w:ilvl w:val="0"/>
          <w:numId w:val="29"/>
        </w:numPr>
        <w:rPr>
          <w:sz w:val="20"/>
        </w:rPr>
      </w:pPr>
      <w:r w:rsidRPr="00F27103">
        <w:rPr>
          <w:sz w:val="20"/>
        </w:rPr>
        <w:t>Werkblad 2 de confessionelen</w:t>
      </w:r>
    </w:p>
    <w:p w14:paraId="618193E4" w14:textId="492831CF" w:rsidR="00F27103" w:rsidRPr="00C322FE" w:rsidRDefault="00F27103" w:rsidP="00F27103">
      <w:pPr>
        <w:numPr>
          <w:ilvl w:val="0"/>
          <w:numId w:val="29"/>
        </w:numPr>
        <w:rPr>
          <w:sz w:val="20"/>
        </w:rPr>
      </w:pPr>
      <w:r w:rsidRPr="00F27103">
        <w:rPr>
          <w:sz w:val="20"/>
        </w:rPr>
        <w:t>Bronnenblad de confessionelen</w:t>
      </w:r>
    </w:p>
    <w:p w14:paraId="1D160D0E" w14:textId="61E54215" w:rsidR="00C322FE" w:rsidRPr="00606B7E" w:rsidRDefault="00C322FE" w:rsidP="00C322FE">
      <w:pPr>
        <w:pStyle w:val="Stijl1"/>
        <w:rPr>
          <w:sz w:val="28"/>
        </w:rPr>
      </w:pPr>
      <w:r>
        <w:rPr>
          <w:sz w:val="28"/>
        </w:rPr>
        <w:lastRenderedPageBreak/>
        <w:t>Planning</w:t>
      </w:r>
    </w:p>
    <w:p w14:paraId="49324D1E" w14:textId="77777777" w:rsidR="00C322FE" w:rsidRDefault="00C322FE" w:rsidP="00C322FE">
      <w:pPr>
        <w:rPr>
          <w:sz w:val="20"/>
        </w:rPr>
      </w:pPr>
    </w:p>
    <w:p w14:paraId="65B1DC19" w14:textId="41253B15" w:rsidR="005D3257" w:rsidRPr="005D7C0B" w:rsidRDefault="005D3257" w:rsidP="00C322FE">
      <w:pPr>
        <w:rPr>
          <w:b/>
        </w:rPr>
      </w:pPr>
      <w:r w:rsidRPr="005D7C0B">
        <w:rPr>
          <w:b/>
        </w:rPr>
        <w:t>Les 1</w:t>
      </w:r>
    </w:p>
    <w:tbl>
      <w:tblPr>
        <w:tblW w:w="95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2645"/>
        <w:gridCol w:w="2096"/>
        <w:gridCol w:w="1921"/>
        <w:gridCol w:w="998"/>
      </w:tblGrid>
      <w:tr w:rsidR="00C322FE" w:rsidRPr="00C322FE" w14:paraId="08F2909D" w14:textId="77777777" w:rsidTr="00EF2FC3">
        <w:trPr>
          <w:trHeight w:val="255"/>
        </w:trPr>
        <w:tc>
          <w:tcPr>
            <w:tcW w:w="1848" w:type="dxa"/>
            <w:shd w:val="clear" w:color="auto" w:fill="auto"/>
            <w:noWrap/>
            <w:vAlign w:val="bottom"/>
          </w:tcPr>
          <w:p w14:paraId="29C55FD3" w14:textId="77777777" w:rsidR="00C322FE" w:rsidRPr="00EF2FC3" w:rsidRDefault="00C322FE" w:rsidP="00C322FE">
            <w:pPr>
              <w:rPr>
                <w:b/>
                <w:bCs/>
              </w:rPr>
            </w:pPr>
            <w:r w:rsidRPr="00EF2FC3">
              <w:rPr>
                <w:b/>
                <w:bCs/>
              </w:rPr>
              <w:t>Onderdeel</w:t>
            </w:r>
          </w:p>
        </w:tc>
        <w:tc>
          <w:tcPr>
            <w:tcW w:w="2645" w:type="dxa"/>
            <w:shd w:val="clear" w:color="auto" w:fill="auto"/>
            <w:noWrap/>
            <w:vAlign w:val="bottom"/>
          </w:tcPr>
          <w:p w14:paraId="13F9F906" w14:textId="77777777" w:rsidR="00C322FE" w:rsidRPr="00EF2FC3" w:rsidRDefault="00C322FE" w:rsidP="00C322FE">
            <w:pPr>
              <w:rPr>
                <w:b/>
                <w:bCs/>
              </w:rPr>
            </w:pPr>
            <w:r w:rsidRPr="00EF2FC3">
              <w:rPr>
                <w:b/>
                <w:bCs/>
              </w:rPr>
              <w:t>Leermiddelen</w:t>
            </w:r>
          </w:p>
        </w:tc>
        <w:tc>
          <w:tcPr>
            <w:tcW w:w="2096" w:type="dxa"/>
            <w:shd w:val="clear" w:color="auto" w:fill="auto"/>
            <w:noWrap/>
            <w:vAlign w:val="bottom"/>
          </w:tcPr>
          <w:p w14:paraId="77D306B6" w14:textId="77777777" w:rsidR="00C322FE" w:rsidRPr="00EF2FC3" w:rsidRDefault="00C322FE" w:rsidP="00C322FE">
            <w:pPr>
              <w:rPr>
                <w:b/>
                <w:bCs/>
              </w:rPr>
            </w:pPr>
            <w:r w:rsidRPr="00EF2FC3">
              <w:rPr>
                <w:b/>
                <w:bCs/>
              </w:rPr>
              <w:t>Activiteit docent</w:t>
            </w:r>
          </w:p>
        </w:tc>
        <w:tc>
          <w:tcPr>
            <w:tcW w:w="1921" w:type="dxa"/>
            <w:shd w:val="clear" w:color="auto" w:fill="auto"/>
            <w:noWrap/>
            <w:vAlign w:val="bottom"/>
          </w:tcPr>
          <w:p w14:paraId="4A8D3E5F" w14:textId="012EA842" w:rsidR="00C322FE" w:rsidRPr="00EF2FC3" w:rsidRDefault="00C322FE" w:rsidP="00C322FE">
            <w:pPr>
              <w:rPr>
                <w:b/>
                <w:bCs/>
              </w:rPr>
            </w:pPr>
            <w:r w:rsidRPr="00EF2FC3">
              <w:rPr>
                <w:b/>
                <w:bCs/>
              </w:rPr>
              <w:t>Klassikaal / Zelfstandig</w:t>
            </w:r>
            <w:r w:rsidR="003B4078" w:rsidRPr="00EF2FC3">
              <w:rPr>
                <w:b/>
                <w:bCs/>
              </w:rPr>
              <w:t xml:space="preserve"> werken</w:t>
            </w:r>
          </w:p>
        </w:tc>
        <w:tc>
          <w:tcPr>
            <w:tcW w:w="998" w:type="dxa"/>
            <w:shd w:val="clear" w:color="auto" w:fill="auto"/>
            <w:noWrap/>
            <w:vAlign w:val="bottom"/>
          </w:tcPr>
          <w:p w14:paraId="279E8F77" w14:textId="77777777" w:rsidR="00C322FE" w:rsidRPr="00EF2FC3" w:rsidRDefault="00C322FE" w:rsidP="00C322FE">
            <w:pPr>
              <w:rPr>
                <w:b/>
                <w:bCs/>
              </w:rPr>
            </w:pPr>
            <w:r w:rsidRPr="00EF2FC3">
              <w:rPr>
                <w:b/>
                <w:bCs/>
              </w:rPr>
              <w:t>Tijdsduur</w:t>
            </w:r>
          </w:p>
        </w:tc>
      </w:tr>
      <w:tr w:rsidR="00C322FE" w:rsidRPr="00C322FE" w14:paraId="2C8539B0" w14:textId="77777777" w:rsidTr="00EF2FC3">
        <w:trPr>
          <w:trHeight w:val="255"/>
        </w:trPr>
        <w:tc>
          <w:tcPr>
            <w:tcW w:w="1848" w:type="dxa"/>
            <w:shd w:val="clear" w:color="auto" w:fill="auto"/>
            <w:noWrap/>
            <w:vAlign w:val="bottom"/>
          </w:tcPr>
          <w:p w14:paraId="007FD79E" w14:textId="77777777" w:rsidR="00C322FE" w:rsidRDefault="00966377" w:rsidP="00C322FE">
            <w:pPr>
              <w:rPr>
                <w:sz w:val="20"/>
              </w:rPr>
            </w:pPr>
            <w:r>
              <w:rPr>
                <w:sz w:val="20"/>
              </w:rPr>
              <w:t>Inleiding</w:t>
            </w:r>
          </w:p>
          <w:p w14:paraId="4CB8C979" w14:textId="77777777" w:rsidR="005B480C" w:rsidRDefault="005B480C" w:rsidP="00C322FE">
            <w:pPr>
              <w:rPr>
                <w:sz w:val="20"/>
              </w:rPr>
            </w:pPr>
          </w:p>
          <w:p w14:paraId="7DE976B4" w14:textId="0EBFC1A9" w:rsidR="00966377" w:rsidRPr="00C322FE" w:rsidRDefault="00966377" w:rsidP="00C322FE">
            <w:pPr>
              <w:rPr>
                <w:sz w:val="20"/>
              </w:rPr>
            </w:pPr>
          </w:p>
        </w:tc>
        <w:tc>
          <w:tcPr>
            <w:tcW w:w="2645" w:type="dxa"/>
            <w:shd w:val="clear" w:color="auto" w:fill="auto"/>
            <w:noWrap/>
            <w:vAlign w:val="bottom"/>
          </w:tcPr>
          <w:p w14:paraId="4D3C37E1" w14:textId="633CF97F" w:rsidR="00966377" w:rsidRDefault="005B480C" w:rsidP="00966377">
            <w:pPr>
              <w:rPr>
                <w:sz w:val="20"/>
              </w:rPr>
            </w:pPr>
            <w:proofErr w:type="spellStart"/>
            <w:r>
              <w:rPr>
                <w:sz w:val="20"/>
              </w:rPr>
              <w:t>D</w:t>
            </w:r>
            <w:r w:rsidR="00966377">
              <w:rPr>
                <w:sz w:val="20"/>
              </w:rPr>
              <w:t>igibord</w:t>
            </w:r>
            <w:proofErr w:type="spellEnd"/>
            <w:r>
              <w:rPr>
                <w:sz w:val="20"/>
              </w:rPr>
              <w:t xml:space="preserve"> + filmpje op internet + Vragenblad bij filmfragment</w:t>
            </w:r>
          </w:p>
          <w:p w14:paraId="007BD86C" w14:textId="3B3DCF08" w:rsidR="005B480C" w:rsidRPr="00C322FE" w:rsidRDefault="005B480C" w:rsidP="00966377">
            <w:pPr>
              <w:rPr>
                <w:sz w:val="20"/>
              </w:rPr>
            </w:pPr>
          </w:p>
        </w:tc>
        <w:tc>
          <w:tcPr>
            <w:tcW w:w="2096" w:type="dxa"/>
            <w:shd w:val="clear" w:color="auto" w:fill="auto"/>
            <w:noWrap/>
            <w:vAlign w:val="bottom"/>
          </w:tcPr>
          <w:p w14:paraId="2A2A529F" w14:textId="5F393D5B" w:rsidR="00966377" w:rsidRPr="00C322FE" w:rsidRDefault="005B480C" w:rsidP="005B480C">
            <w:pPr>
              <w:rPr>
                <w:sz w:val="20"/>
              </w:rPr>
            </w:pPr>
            <w:r>
              <w:rPr>
                <w:sz w:val="20"/>
              </w:rPr>
              <w:t>Instructie geven + Filmpje opstarten + bespreken van filmvragen</w:t>
            </w:r>
          </w:p>
        </w:tc>
        <w:tc>
          <w:tcPr>
            <w:tcW w:w="1921" w:type="dxa"/>
            <w:shd w:val="clear" w:color="auto" w:fill="auto"/>
            <w:noWrap/>
            <w:vAlign w:val="bottom"/>
          </w:tcPr>
          <w:p w14:paraId="437F7EF0" w14:textId="77777777" w:rsidR="00C322FE" w:rsidRDefault="00C322FE" w:rsidP="00C322FE">
            <w:pPr>
              <w:rPr>
                <w:sz w:val="20"/>
              </w:rPr>
            </w:pPr>
            <w:r w:rsidRPr="00C322FE">
              <w:rPr>
                <w:sz w:val="20"/>
              </w:rPr>
              <w:t>Klassikaal</w:t>
            </w:r>
          </w:p>
          <w:p w14:paraId="73DE7EAA" w14:textId="77777777" w:rsidR="00B355BE" w:rsidRDefault="00B355BE" w:rsidP="00C322FE">
            <w:pPr>
              <w:rPr>
                <w:sz w:val="20"/>
              </w:rPr>
            </w:pPr>
          </w:p>
          <w:p w14:paraId="6C238314" w14:textId="77777777" w:rsidR="00966377" w:rsidRPr="00C322FE" w:rsidRDefault="00966377" w:rsidP="00C322FE">
            <w:pPr>
              <w:rPr>
                <w:sz w:val="20"/>
              </w:rPr>
            </w:pPr>
          </w:p>
        </w:tc>
        <w:tc>
          <w:tcPr>
            <w:tcW w:w="998" w:type="dxa"/>
            <w:shd w:val="clear" w:color="auto" w:fill="auto"/>
            <w:noWrap/>
            <w:vAlign w:val="bottom"/>
          </w:tcPr>
          <w:p w14:paraId="0D3590C4" w14:textId="59AFBA88" w:rsidR="00C322FE" w:rsidRDefault="005B480C" w:rsidP="00C322FE">
            <w:pPr>
              <w:rPr>
                <w:sz w:val="20"/>
              </w:rPr>
            </w:pPr>
            <w:r>
              <w:rPr>
                <w:sz w:val="20"/>
              </w:rPr>
              <w:t>15</w:t>
            </w:r>
            <w:r w:rsidR="00C322FE" w:rsidRPr="00C322FE">
              <w:rPr>
                <w:sz w:val="20"/>
              </w:rPr>
              <w:t xml:space="preserve"> min</w:t>
            </w:r>
          </w:p>
          <w:p w14:paraId="39AE47E7" w14:textId="77777777" w:rsidR="00B355BE" w:rsidRDefault="00B355BE" w:rsidP="00C322FE">
            <w:pPr>
              <w:rPr>
                <w:sz w:val="20"/>
              </w:rPr>
            </w:pPr>
          </w:p>
          <w:p w14:paraId="29689768" w14:textId="597A085D" w:rsidR="00966377" w:rsidRPr="00C322FE" w:rsidRDefault="00966377" w:rsidP="00C322FE">
            <w:pPr>
              <w:rPr>
                <w:sz w:val="20"/>
              </w:rPr>
            </w:pPr>
          </w:p>
        </w:tc>
      </w:tr>
      <w:tr w:rsidR="00C322FE" w:rsidRPr="00C322FE" w14:paraId="48C3B6B8" w14:textId="77777777" w:rsidTr="00EF2FC3">
        <w:trPr>
          <w:trHeight w:val="255"/>
        </w:trPr>
        <w:tc>
          <w:tcPr>
            <w:tcW w:w="1848" w:type="dxa"/>
            <w:shd w:val="clear" w:color="auto" w:fill="auto"/>
            <w:noWrap/>
            <w:vAlign w:val="bottom"/>
          </w:tcPr>
          <w:p w14:paraId="7A8CA8DE" w14:textId="1A3898A5" w:rsidR="00C322FE" w:rsidRPr="00C322FE" w:rsidRDefault="00C322FE" w:rsidP="00C322FE">
            <w:pPr>
              <w:rPr>
                <w:sz w:val="20"/>
              </w:rPr>
            </w:pPr>
          </w:p>
          <w:p w14:paraId="01373FAB" w14:textId="77777777" w:rsidR="00C322FE" w:rsidRPr="00C322FE" w:rsidRDefault="00C322FE" w:rsidP="00C322FE">
            <w:pPr>
              <w:rPr>
                <w:sz w:val="20"/>
              </w:rPr>
            </w:pPr>
            <w:r w:rsidRPr="00C322FE">
              <w:rPr>
                <w:sz w:val="20"/>
              </w:rPr>
              <w:t>Instructie over de opdracht</w:t>
            </w:r>
          </w:p>
          <w:p w14:paraId="3F922FB4" w14:textId="77777777" w:rsidR="00C322FE" w:rsidRPr="00C322FE" w:rsidRDefault="00C322FE" w:rsidP="00C322FE">
            <w:pPr>
              <w:rPr>
                <w:sz w:val="20"/>
              </w:rPr>
            </w:pPr>
          </w:p>
        </w:tc>
        <w:tc>
          <w:tcPr>
            <w:tcW w:w="2645" w:type="dxa"/>
            <w:shd w:val="clear" w:color="auto" w:fill="auto"/>
            <w:noWrap/>
            <w:vAlign w:val="bottom"/>
          </w:tcPr>
          <w:p w14:paraId="44638142" w14:textId="77777777" w:rsidR="00C322FE" w:rsidRDefault="005B480C" w:rsidP="00C322FE">
            <w:pPr>
              <w:rPr>
                <w:sz w:val="20"/>
              </w:rPr>
            </w:pPr>
            <w:r>
              <w:rPr>
                <w:sz w:val="20"/>
              </w:rPr>
              <w:t>Opdrachtblad + bronnenblad + werkblad 1 + werkblad 2</w:t>
            </w:r>
          </w:p>
          <w:p w14:paraId="663CE927" w14:textId="023EB8A2" w:rsidR="005B480C" w:rsidRPr="00C322FE" w:rsidRDefault="005B480C" w:rsidP="00C322FE">
            <w:pPr>
              <w:rPr>
                <w:sz w:val="20"/>
              </w:rPr>
            </w:pPr>
          </w:p>
        </w:tc>
        <w:tc>
          <w:tcPr>
            <w:tcW w:w="2096" w:type="dxa"/>
            <w:shd w:val="clear" w:color="auto" w:fill="auto"/>
            <w:noWrap/>
            <w:vAlign w:val="bottom"/>
          </w:tcPr>
          <w:p w14:paraId="5AFF6380" w14:textId="6F4EBF7A" w:rsidR="00C322FE" w:rsidRDefault="005834E1" w:rsidP="00C322FE">
            <w:pPr>
              <w:rPr>
                <w:sz w:val="20"/>
              </w:rPr>
            </w:pPr>
            <w:r>
              <w:rPr>
                <w:sz w:val="20"/>
              </w:rPr>
              <w:t>Uitleggen + u</w:t>
            </w:r>
            <w:r w:rsidR="00C322FE" w:rsidRPr="00C322FE">
              <w:rPr>
                <w:sz w:val="20"/>
              </w:rPr>
              <w:t>itdelen</w:t>
            </w:r>
            <w:r>
              <w:rPr>
                <w:sz w:val="20"/>
              </w:rPr>
              <w:t xml:space="preserve"> invulbladen</w:t>
            </w:r>
          </w:p>
          <w:p w14:paraId="49C95D87" w14:textId="77777777" w:rsidR="00966377" w:rsidRPr="00C322FE" w:rsidRDefault="00966377" w:rsidP="00C322FE">
            <w:pPr>
              <w:rPr>
                <w:sz w:val="20"/>
              </w:rPr>
            </w:pPr>
          </w:p>
        </w:tc>
        <w:tc>
          <w:tcPr>
            <w:tcW w:w="1921" w:type="dxa"/>
            <w:shd w:val="clear" w:color="auto" w:fill="auto"/>
            <w:noWrap/>
            <w:vAlign w:val="bottom"/>
          </w:tcPr>
          <w:p w14:paraId="12991D77" w14:textId="77777777" w:rsidR="00C322FE" w:rsidRDefault="00C322FE" w:rsidP="00C322FE">
            <w:pPr>
              <w:rPr>
                <w:sz w:val="20"/>
              </w:rPr>
            </w:pPr>
            <w:r w:rsidRPr="00C322FE">
              <w:rPr>
                <w:sz w:val="20"/>
              </w:rPr>
              <w:t>Klassikaal</w:t>
            </w:r>
          </w:p>
          <w:p w14:paraId="6E094467" w14:textId="77777777" w:rsidR="00B355BE" w:rsidRDefault="00B355BE" w:rsidP="00C322FE">
            <w:pPr>
              <w:rPr>
                <w:sz w:val="20"/>
              </w:rPr>
            </w:pPr>
          </w:p>
          <w:p w14:paraId="00AAC049" w14:textId="77777777" w:rsidR="00966377" w:rsidRPr="00C322FE" w:rsidRDefault="00966377" w:rsidP="00C322FE">
            <w:pPr>
              <w:rPr>
                <w:sz w:val="20"/>
              </w:rPr>
            </w:pPr>
          </w:p>
        </w:tc>
        <w:tc>
          <w:tcPr>
            <w:tcW w:w="998" w:type="dxa"/>
            <w:shd w:val="clear" w:color="auto" w:fill="auto"/>
            <w:noWrap/>
            <w:vAlign w:val="bottom"/>
          </w:tcPr>
          <w:p w14:paraId="170C0A4B" w14:textId="77777777" w:rsidR="00C322FE" w:rsidRDefault="00C322FE" w:rsidP="00C322FE">
            <w:pPr>
              <w:rPr>
                <w:sz w:val="20"/>
              </w:rPr>
            </w:pPr>
            <w:r>
              <w:rPr>
                <w:sz w:val="20"/>
              </w:rPr>
              <w:t>5</w:t>
            </w:r>
            <w:r w:rsidRPr="00C322FE">
              <w:rPr>
                <w:sz w:val="20"/>
              </w:rPr>
              <w:t xml:space="preserve"> min</w:t>
            </w:r>
          </w:p>
          <w:p w14:paraId="74921B4D" w14:textId="77777777" w:rsidR="00B355BE" w:rsidRDefault="00B355BE" w:rsidP="00C322FE">
            <w:pPr>
              <w:rPr>
                <w:sz w:val="20"/>
              </w:rPr>
            </w:pPr>
          </w:p>
          <w:p w14:paraId="319F566F" w14:textId="2F07254C" w:rsidR="00966377" w:rsidRPr="00C322FE" w:rsidRDefault="00966377" w:rsidP="00C322FE">
            <w:pPr>
              <w:rPr>
                <w:sz w:val="20"/>
              </w:rPr>
            </w:pPr>
          </w:p>
        </w:tc>
      </w:tr>
      <w:tr w:rsidR="00C322FE" w:rsidRPr="00C322FE" w14:paraId="36732DDC" w14:textId="77777777" w:rsidTr="00EF2FC3">
        <w:trPr>
          <w:trHeight w:val="255"/>
        </w:trPr>
        <w:tc>
          <w:tcPr>
            <w:tcW w:w="1848" w:type="dxa"/>
            <w:shd w:val="clear" w:color="auto" w:fill="auto"/>
            <w:noWrap/>
            <w:vAlign w:val="bottom"/>
          </w:tcPr>
          <w:p w14:paraId="17458062" w14:textId="77777777" w:rsidR="00C322FE" w:rsidRPr="00C322FE" w:rsidRDefault="00C322FE" w:rsidP="00C322FE">
            <w:pPr>
              <w:rPr>
                <w:sz w:val="20"/>
              </w:rPr>
            </w:pPr>
          </w:p>
          <w:p w14:paraId="43F38B3B" w14:textId="2357989B" w:rsidR="00C322FE" w:rsidRDefault="005B480C" w:rsidP="00C322FE">
            <w:pPr>
              <w:rPr>
                <w:sz w:val="20"/>
              </w:rPr>
            </w:pPr>
            <w:r>
              <w:rPr>
                <w:sz w:val="20"/>
              </w:rPr>
              <w:t>Voorbereiden van argumenten</w:t>
            </w:r>
          </w:p>
          <w:p w14:paraId="605AEEFD" w14:textId="77777777" w:rsidR="00966377" w:rsidRPr="00C322FE" w:rsidRDefault="00966377" w:rsidP="00C322FE">
            <w:pPr>
              <w:rPr>
                <w:sz w:val="20"/>
              </w:rPr>
            </w:pPr>
          </w:p>
        </w:tc>
        <w:tc>
          <w:tcPr>
            <w:tcW w:w="2645" w:type="dxa"/>
            <w:shd w:val="clear" w:color="auto" w:fill="auto"/>
            <w:noWrap/>
            <w:vAlign w:val="bottom"/>
          </w:tcPr>
          <w:p w14:paraId="23B17DAB" w14:textId="77777777" w:rsidR="00C322FE" w:rsidRDefault="00C322FE" w:rsidP="00C322FE">
            <w:pPr>
              <w:rPr>
                <w:sz w:val="20"/>
              </w:rPr>
            </w:pPr>
          </w:p>
          <w:p w14:paraId="6B2ED865" w14:textId="77777777" w:rsidR="005834E1" w:rsidRDefault="005834E1" w:rsidP="005834E1">
            <w:pPr>
              <w:rPr>
                <w:sz w:val="20"/>
              </w:rPr>
            </w:pPr>
            <w:r>
              <w:rPr>
                <w:sz w:val="20"/>
              </w:rPr>
              <w:t>Opdrachtblad + bronnenblad + werkblad 1 + werkblad 2</w:t>
            </w:r>
          </w:p>
          <w:p w14:paraId="1B8F5361" w14:textId="7DAFE6E9" w:rsidR="005834E1" w:rsidRPr="00C322FE" w:rsidRDefault="005834E1" w:rsidP="00C322FE">
            <w:pPr>
              <w:rPr>
                <w:sz w:val="20"/>
              </w:rPr>
            </w:pPr>
          </w:p>
        </w:tc>
        <w:tc>
          <w:tcPr>
            <w:tcW w:w="2096" w:type="dxa"/>
            <w:shd w:val="clear" w:color="auto" w:fill="auto"/>
            <w:noWrap/>
            <w:vAlign w:val="bottom"/>
          </w:tcPr>
          <w:p w14:paraId="7D151833" w14:textId="77777777" w:rsidR="00966377" w:rsidRDefault="00966377" w:rsidP="00966377">
            <w:pPr>
              <w:rPr>
                <w:sz w:val="20"/>
              </w:rPr>
            </w:pPr>
          </w:p>
          <w:p w14:paraId="26EF4F81" w14:textId="77777777" w:rsidR="00966377" w:rsidRDefault="00966377" w:rsidP="00966377">
            <w:pPr>
              <w:rPr>
                <w:sz w:val="20"/>
              </w:rPr>
            </w:pPr>
            <w:r>
              <w:rPr>
                <w:sz w:val="20"/>
              </w:rPr>
              <w:t>Rondlopen en helpen</w:t>
            </w:r>
          </w:p>
          <w:p w14:paraId="2AD53F12" w14:textId="77777777" w:rsidR="00B355BE" w:rsidRDefault="00B355BE" w:rsidP="00966377">
            <w:pPr>
              <w:rPr>
                <w:sz w:val="20"/>
              </w:rPr>
            </w:pPr>
          </w:p>
          <w:p w14:paraId="5F3D1B3B" w14:textId="25BB8BCF" w:rsidR="00966377" w:rsidRPr="00C322FE" w:rsidRDefault="00966377" w:rsidP="00966377">
            <w:pPr>
              <w:rPr>
                <w:sz w:val="20"/>
              </w:rPr>
            </w:pPr>
          </w:p>
        </w:tc>
        <w:tc>
          <w:tcPr>
            <w:tcW w:w="1921" w:type="dxa"/>
            <w:shd w:val="clear" w:color="auto" w:fill="auto"/>
            <w:noWrap/>
            <w:vAlign w:val="bottom"/>
          </w:tcPr>
          <w:p w14:paraId="196C7688" w14:textId="77777777" w:rsidR="00C322FE" w:rsidRDefault="00C322FE" w:rsidP="00C322FE">
            <w:pPr>
              <w:rPr>
                <w:sz w:val="20"/>
              </w:rPr>
            </w:pPr>
            <w:r w:rsidRPr="00C322FE">
              <w:rPr>
                <w:sz w:val="20"/>
              </w:rPr>
              <w:t>Zelfstandig</w:t>
            </w:r>
          </w:p>
          <w:p w14:paraId="242E4ACA" w14:textId="77777777" w:rsidR="00B355BE" w:rsidRDefault="00B355BE" w:rsidP="00C322FE">
            <w:pPr>
              <w:rPr>
                <w:sz w:val="20"/>
              </w:rPr>
            </w:pPr>
          </w:p>
          <w:p w14:paraId="487ACDC2" w14:textId="77777777" w:rsidR="00081E49" w:rsidRPr="00C322FE" w:rsidRDefault="00081E49" w:rsidP="00C322FE">
            <w:pPr>
              <w:rPr>
                <w:sz w:val="20"/>
              </w:rPr>
            </w:pPr>
          </w:p>
        </w:tc>
        <w:tc>
          <w:tcPr>
            <w:tcW w:w="998" w:type="dxa"/>
            <w:shd w:val="clear" w:color="auto" w:fill="auto"/>
            <w:noWrap/>
            <w:vAlign w:val="bottom"/>
          </w:tcPr>
          <w:p w14:paraId="710C0A08" w14:textId="63759F08" w:rsidR="00C322FE" w:rsidRDefault="005B480C" w:rsidP="00C322FE">
            <w:pPr>
              <w:rPr>
                <w:sz w:val="20"/>
              </w:rPr>
            </w:pPr>
            <w:r>
              <w:rPr>
                <w:sz w:val="20"/>
              </w:rPr>
              <w:t>20</w:t>
            </w:r>
            <w:r w:rsidR="00C322FE" w:rsidRPr="00C322FE">
              <w:rPr>
                <w:sz w:val="20"/>
              </w:rPr>
              <w:t xml:space="preserve"> min</w:t>
            </w:r>
          </w:p>
          <w:p w14:paraId="1EF7FDED" w14:textId="77777777" w:rsidR="00B355BE" w:rsidRDefault="00B355BE" w:rsidP="00C322FE">
            <w:pPr>
              <w:rPr>
                <w:sz w:val="20"/>
              </w:rPr>
            </w:pPr>
          </w:p>
          <w:p w14:paraId="2A3460D2" w14:textId="77777777" w:rsidR="00081E49" w:rsidRPr="00C322FE" w:rsidRDefault="00081E49" w:rsidP="00C322FE">
            <w:pPr>
              <w:rPr>
                <w:sz w:val="20"/>
              </w:rPr>
            </w:pPr>
          </w:p>
        </w:tc>
      </w:tr>
      <w:tr w:rsidR="00C322FE" w:rsidRPr="00C322FE" w14:paraId="5E92F8B3" w14:textId="77777777" w:rsidTr="00EF2FC3">
        <w:trPr>
          <w:trHeight w:val="270"/>
        </w:trPr>
        <w:tc>
          <w:tcPr>
            <w:tcW w:w="1848" w:type="dxa"/>
            <w:shd w:val="clear" w:color="auto" w:fill="auto"/>
            <w:noWrap/>
            <w:vAlign w:val="bottom"/>
          </w:tcPr>
          <w:p w14:paraId="51E16470" w14:textId="77777777" w:rsidR="00B355BE" w:rsidRDefault="00B355BE" w:rsidP="00C322FE">
            <w:pPr>
              <w:rPr>
                <w:sz w:val="20"/>
              </w:rPr>
            </w:pPr>
          </w:p>
          <w:p w14:paraId="7D7B80D6" w14:textId="42D0C0BC" w:rsidR="00C322FE" w:rsidRDefault="005B480C" w:rsidP="00C322FE">
            <w:pPr>
              <w:rPr>
                <w:sz w:val="20"/>
              </w:rPr>
            </w:pPr>
            <w:r>
              <w:rPr>
                <w:sz w:val="20"/>
              </w:rPr>
              <w:t>Tussenbespreking 1</w:t>
            </w:r>
          </w:p>
          <w:p w14:paraId="551F6E2F" w14:textId="77777777" w:rsidR="00EF2FC3" w:rsidRDefault="00EF2FC3" w:rsidP="00C322FE">
            <w:pPr>
              <w:rPr>
                <w:sz w:val="20"/>
              </w:rPr>
            </w:pPr>
          </w:p>
          <w:p w14:paraId="7BB31507" w14:textId="45C9D065" w:rsidR="00966377" w:rsidRPr="00C322FE" w:rsidRDefault="00966377" w:rsidP="00C322FE">
            <w:pPr>
              <w:rPr>
                <w:sz w:val="20"/>
              </w:rPr>
            </w:pPr>
          </w:p>
        </w:tc>
        <w:tc>
          <w:tcPr>
            <w:tcW w:w="2645" w:type="dxa"/>
            <w:shd w:val="clear" w:color="auto" w:fill="auto"/>
            <w:noWrap/>
            <w:vAlign w:val="bottom"/>
          </w:tcPr>
          <w:p w14:paraId="060A8E80" w14:textId="39FC2BF9" w:rsidR="00966377" w:rsidRDefault="00EF2FC3" w:rsidP="00C322FE">
            <w:pPr>
              <w:rPr>
                <w:sz w:val="20"/>
              </w:rPr>
            </w:pPr>
            <w:r>
              <w:rPr>
                <w:sz w:val="20"/>
              </w:rPr>
              <w:t>D</w:t>
            </w:r>
            <w:r w:rsidR="00966377">
              <w:rPr>
                <w:sz w:val="20"/>
              </w:rPr>
              <w:t>ocenthandleiding</w:t>
            </w:r>
          </w:p>
          <w:p w14:paraId="31D2D31F" w14:textId="77777777" w:rsidR="00EF2FC3" w:rsidRDefault="00EF2FC3" w:rsidP="00C322FE">
            <w:pPr>
              <w:rPr>
                <w:sz w:val="20"/>
              </w:rPr>
            </w:pPr>
          </w:p>
          <w:p w14:paraId="203AB205" w14:textId="28631DD0" w:rsidR="00966377" w:rsidRPr="00C322FE" w:rsidRDefault="00966377" w:rsidP="00C322FE">
            <w:pPr>
              <w:rPr>
                <w:sz w:val="20"/>
              </w:rPr>
            </w:pPr>
          </w:p>
        </w:tc>
        <w:tc>
          <w:tcPr>
            <w:tcW w:w="2096" w:type="dxa"/>
            <w:shd w:val="clear" w:color="auto" w:fill="auto"/>
            <w:noWrap/>
            <w:vAlign w:val="bottom"/>
          </w:tcPr>
          <w:p w14:paraId="56BF021A" w14:textId="77777777" w:rsidR="00EF2FC3" w:rsidRDefault="00EF2FC3" w:rsidP="00EF2FC3">
            <w:pPr>
              <w:rPr>
                <w:sz w:val="20"/>
              </w:rPr>
            </w:pPr>
          </w:p>
          <w:p w14:paraId="35BBCB3E" w14:textId="02E999D4" w:rsidR="00EF2FC3" w:rsidRDefault="00EF2FC3" w:rsidP="00EF2FC3">
            <w:pPr>
              <w:rPr>
                <w:sz w:val="20"/>
              </w:rPr>
            </w:pPr>
            <w:r w:rsidRPr="00C322FE">
              <w:rPr>
                <w:sz w:val="20"/>
              </w:rPr>
              <w:t xml:space="preserve">Vragen </w:t>
            </w:r>
            <w:r>
              <w:rPr>
                <w:sz w:val="20"/>
              </w:rPr>
              <w:t xml:space="preserve">stellen en </w:t>
            </w:r>
            <w:r w:rsidRPr="00C322FE">
              <w:rPr>
                <w:sz w:val="20"/>
              </w:rPr>
              <w:t>bespreken</w:t>
            </w:r>
            <w:r>
              <w:rPr>
                <w:sz w:val="20"/>
              </w:rPr>
              <w:t xml:space="preserve"> met de klas</w:t>
            </w:r>
          </w:p>
          <w:p w14:paraId="06CC22B1" w14:textId="589B5B00" w:rsidR="00966377" w:rsidRPr="00C322FE" w:rsidRDefault="00966377" w:rsidP="00C322FE">
            <w:pPr>
              <w:rPr>
                <w:sz w:val="20"/>
              </w:rPr>
            </w:pPr>
          </w:p>
        </w:tc>
        <w:tc>
          <w:tcPr>
            <w:tcW w:w="1921" w:type="dxa"/>
            <w:shd w:val="clear" w:color="auto" w:fill="auto"/>
            <w:noWrap/>
            <w:vAlign w:val="bottom"/>
          </w:tcPr>
          <w:p w14:paraId="2ECAA6C8" w14:textId="77777777" w:rsidR="00C322FE" w:rsidRDefault="00C322FE" w:rsidP="00C322FE">
            <w:pPr>
              <w:rPr>
                <w:sz w:val="20"/>
              </w:rPr>
            </w:pPr>
            <w:r w:rsidRPr="00C322FE">
              <w:rPr>
                <w:sz w:val="20"/>
              </w:rPr>
              <w:t>Klassikaal</w:t>
            </w:r>
          </w:p>
          <w:p w14:paraId="1A2FBD29" w14:textId="77777777" w:rsidR="00EF2FC3" w:rsidRDefault="00EF2FC3" w:rsidP="00C322FE">
            <w:pPr>
              <w:rPr>
                <w:sz w:val="20"/>
              </w:rPr>
            </w:pPr>
          </w:p>
          <w:p w14:paraId="0553F4AB" w14:textId="77777777" w:rsidR="00966377" w:rsidRPr="00C322FE" w:rsidRDefault="00966377" w:rsidP="00C322FE">
            <w:pPr>
              <w:rPr>
                <w:sz w:val="20"/>
              </w:rPr>
            </w:pPr>
          </w:p>
        </w:tc>
        <w:tc>
          <w:tcPr>
            <w:tcW w:w="998" w:type="dxa"/>
            <w:shd w:val="clear" w:color="auto" w:fill="auto"/>
            <w:noWrap/>
            <w:vAlign w:val="bottom"/>
          </w:tcPr>
          <w:p w14:paraId="2F6D25E4" w14:textId="2A05C8E0" w:rsidR="00966377" w:rsidRDefault="005B480C" w:rsidP="00C322FE">
            <w:pPr>
              <w:rPr>
                <w:sz w:val="20"/>
              </w:rPr>
            </w:pPr>
            <w:r>
              <w:rPr>
                <w:sz w:val="20"/>
              </w:rPr>
              <w:t>10</w:t>
            </w:r>
            <w:r w:rsidR="00C322FE" w:rsidRPr="00C322FE">
              <w:rPr>
                <w:sz w:val="20"/>
              </w:rPr>
              <w:t xml:space="preserve"> min</w:t>
            </w:r>
          </w:p>
          <w:p w14:paraId="34788F3C" w14:textId="77777777" w:rsidR="00EF2FC3" w:rsidRDefault="00EF2FC3" w:rsidP="00C322FE">
            <w:pPr>
              <w:rPr>
                <w:sz w:val="20"/>
              </w:rPr>
            </w:pPr>
          </w:p>
          <w:p w14:paraId="00DDF880" w14:textId="01E0BEA4" w:rsidR="00966377" w:rsidRPr="00C322FE" w:rsidRDefault="00966377" w:rsidP="00C322FE">
            <w:pPr>
              <w:rPr>
                <w:sz w:val="20"/>
              </w:rPr>
            </w:pPr>
          </w:p>
        </w:tc>
      </w:tr>
    </w:tbl>
    <w:p w14:paraId="475BDFB1" w14:textId="77777777" w:rsidR="00C322FE" w:rsidRDefault="00C322FE" w:rsidP="00C322FE">
      <w:pPr>
        <w:rPr>
          <w:sz w:val="20"/>
        </w:rPr>
      </w:pPr>
    </w:p>
    <w:p w14:paraId="2353D28C" w14:textId="77777777" w:rsidR="00EF2FC3" w:rsidRDefault="00EF2FC3" w:rsidP="00C322FE">
      <w:pPr>
        <w:rPr>
          <w:sz w:val="20"/>
        </w:rPr>
      </w:pPr>
    </w:p>
    <w:p w14:paraId="2AA1677D" w14:textId="77777777" w:rsidR="00C322FE" w:rsidRDefault="00C322FE" w:rsidP="00C322FE">
      <w:pPr>
        <w:rPr>
          <w:b/>
        </w:rPr>
      </w:pPr>
      <w:r w:rsidRPr="005D7C0B">
        <w:rPr>
          <w:b/>
        </w:rPr>
        <w:t>Les 2</w:t>
      </w:r>
    </w:p>
    <w:tbl>
      <w:tblPr>
        <w:tblW w:w="95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2547"/>
        <w:gridCol w:w="2131"/>
        <w:gridCol w:w="1984"/>
        <w:gridCol w:w="998"/>
      </w:tblGrid>
      <w:tr w:rsidR="00EF2FC3" w:rsidRPr="00C322FE" w14:paraId="1B540344" w14:textId="77777777" w:rsidTr="00EF2FC3">
        <w:trPr>
          <w:trHeight w:val="25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7FE8C" w14:textId="77777777" w:rsidR="00EF2FC3" w:rsidRPr="00EF2FC3" w:rsidRDefault="00EF2FC3" w:rsidP="00191D5B">
            <w:pPr>
              <w:rPr>
                <w:b/>
              </w:rPr>
            </w:pPr>
            <w:r w:rsidRPr="00EF2FC3">
              <w:rPr>
                <w:b/>
              </w:rPr>
              <w:t>Onderdeel</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D33E1" w14:textId="77777777" w:rsidR="00EF2FC3" w:rsidRPr="00EF2FC3" w:rsidRDefault="00EF2FC3" w:rsidP="00191D5B">
            <w:pPr>
              <w:rPr>
                <w:b/>
              </w:rPr>
            </w:pPr>
            <w:r w:rsidRPr="00EF2FC3">
              <w:rPr>
                <w:b/>
              </w:rPr>
              <w:t>Leermiddelen</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BEB52" w14:textId="77777777" w:rsidR="00EF2FC3" w:rsidRPr="00EF2FC3" w:rsidRDefault="00EF2FC3" w:rsidP="00191D5B">
            <w:pPr>
              <w:rPr>
                <w:b/>
              </w:rPr>
            </w:pPr>
            <w:r w:rsidRPr="00EF2FC3">
              <w:rPr>
                <w:b/>
              </w:rPr>
              <w:t>Activiteit docent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F858D" w14:textId="77777777" w:rsidR="00EF2FC3" w:rsidRPr="00EF2FC3" w:rsidRDefault="00EF2FC3" w:rsidP="00191D5B">
            <w:pPr>
              <w:rPr>
                <w:b/>
              </w:rPr>
            </w:pPr>
            <w:r w:rsidRPr="00EF2FC3">
              <w:rPr>
                <w:b/>
              </w:rPr>
              <w:t>Klassikaal / Zelfstandig werken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35581" w14:textId="77777777" w:rsidR="00EF2FC3" w:rsidRPr="00EF2FC3" w:rsidRDefault="00EF2FC3" w:rsidP="00191D5B">
            <w:pPr>
              <w:rPr>
                <w:b/>
              </w:rPr>
            </w:pPr>
            <w:r w:rsidRPr="00EF2FC3">
              <w:rPr>
                <w:b/>
              </w:rPr>
              <w:t>Tijdsduur</w:t>
            </w:r>
          </w:p>
        </w:tc>
      </w:tr>
      <w:tr w:rsidR="00C322FE" w:rsidRPr="00C322FE" w14:paraId="132170E8" w14:textId="77777777" w:rsidTr="00EF2FC3">
        <w:trPr>
          <w:trHeight w:val="255"/>
        </w:trPr>
        <w:tc>
          <w:tcPr>
            <w:tcW w:w="1848" w:type="dxa"/>
            <w:shd w:val="clear" w:color="auto" w:fill="auto"/>
            <w:noWrap/>
            <w:vAlign w:val="bottom"/>
          </w:tcPr>
          <w:p w14:paraId="1C8CF5CD" w14:textId="77777777" w:rsidR="00C322FE" w:rsidRPr="00C322FE" w:rsidRDefault="00C322FE" w:rsidP="00C322FE">
            <w:pPr>
              <w:rPr>
                <w:sz w:val="20"/>
              </w:rPr>
            </w:pPr>
          </w:p>
          <w:p w14:paraId="7EACED84" w14:textId="4FF83A4B" w:rsidR="00966377" w:rsidRDefault="00C322FE" w:rsidP="00C322FE">
            <w:pPr>
              <w:rPr>
                <w:sz w:val="20"/>
              </w:rPr>
            </w:pPr>
            <w:r w:rsidRPr="00C322FE">
              <w:rPr>
                <w:sz w:val="20"/>
              </w:rPr>
              <w:t>Opstarten</w:t>
            </w:r>
            <w:r w:rsidR="00B355BE">
              <w:rPr>
                <w:sz w:val="20"/>
              </w:rPr>
              <w:t xml:space="preserve"> en instructie</w:t>
            </w:r>
          </w:p>
          <w:p w14:paraId="66BE7710" w14:textId="04EAF811" w:rsidR="00966377" w:rsidRPr="00C322FE" w:rsidRDefault="00966377" w:rsidP="00C322FE">
            <w:pPr>
              <w:rPr>
                <w:sz w:val="20"/>
              </w:rPr>
            </w:pPr>
          </w:p>
        </w:tc>
        <w:tc>
          <w:tcPr>
            <w:tcW w:w="2547" w:type="dxa"/>
            <w:shd w:val="clear" w:color="auto" w:fill="auto"/>
            <w:noWrap/>
            <w:vAlign w:val="bottom"/>
          </w:tcPr>
          <w:p w14:paraId="335B58B1" w14:textId="77777777" w:rsidR="005834E1" w:rsidRDefault="005834E1" w:rsidP="005834E1">
            <w:pPr>
              <w:rPr>
                <w:sz w:val="20"/>
              </w:rPr>
            </w:pPr>
            <w:r>
              <w:rPr>
                <w:sz w:val="20"/>
              </w:rPr>
              <w:t>Docenthandleiding</w:t>
            </w:r>
          </w:p>
          <w:p w14:paraId="4B20ED12" w14:textId="38B948C6" w:rsidR="00966377" w:rsidRDefault="00966377" w:rsidP="00C322FE">
            <w:pPr>
              <w:rPr>
                <w:sz w:val="20"/>
              </w:rPr>
            </w:pPr>
          </w:p>
          <w:p w14:paraId="33EA867E" w14:textId="0F0645B5" w:rsidR="00966377" w:rsidRPr="00C322FE" w:rsidRDefault="00966377" w:rsidP="00C322FE">
            <w:pPr>
              <w:rPr>
                <w:sz w:val="20"/>
              </w:rPr>
            </w:pPr>
          </w:p>
        </w:tc>
        <w:tc>
          <w:tcPr>
            <w:tcW w:w="2131" w:type="dxa"/>
            <w:shd w:val="clear" w:color="auto" w:fill="auto"/>
            <w:noWrap/>
            <w:vAlign w:val="bottom"/>
          </w:tcPr>
          <w:p w14:paraId="493398CA" w14:textId="699FA501" w:rsidR="00C322FE" w:rsidRDefault="00B355BE" w:rsidP="00C322FE">
            <w:pPr>
              <w:rPr>
                <w:sz w:val="20"/>
              </w:rPr>
            </w:pPr>
            <w:r>
              <w:rPr>
                <w:sz w:val="20"/>
              </w:rPr>
              <w:t xml:space="preserve">Lokaal inrichten + </w:t>
            </w:r>
            <w:r w:rsidR="00C322FE" w:rsidRPr="00C322FE">
              <w:rPr>
                <w:sz w:val="20"/>
              </w:rPr>
              <w:t>Instructie</w:t>
            </w:r>
            <w:r>
              <w:rPr>
                <w:sz w:val="20"/>
              </w:rPr>
              <w:t xml:space="preserve"> geven</w:t>
            </w:r>
          </w:p>
          <w:p w14:paraId="473655E8" w14:textId="77777777" w:rsidR="00966377" w:rsidRPr="00C322FE" w:rsidRDefault="00966377" w:rsidP="00C322FE">
            <w:pPr>
              <w:rPr>
                <w:sz w:val="20"/>
              </w:rPr>
            </w:pPr>
          </w:p>
        </w:tc>
        <w:tc>
          <w:tcPr>
            <w:tcW w:w="1984" w:type="dxa"/>
            <w:shd w:val="clear" w:color="auto" w:fill="auto"/>
            <w:noWrap/>
            <w:vAlign w:val="bottom"/>
          </w:tcPr>
          <w:p w14:paraId="5AA38567" w14:textId="377C3EED" w:rsidR="00C322FE" w:rsidRDefault="00C322FE" w:rsidP="00966377">
            <w:pPr>
              <w:rPr>
                <w:sz w:val="20"/>
              </w:rPr>
            </w:pPr>
            <w:r w:rsidRPr="00C322FE">
              <w:rPr>
                <w:sz w:val="20"/>
              </w:rPr>
              <w:t>Klassikaa</w:t>
            </w:r>
            <w:r w:rsidR="003B4078">
              <w:rPr>
                <w:sz w:val="20"/>
              </w:rPr>
              <w:t>l</w:t>
            </w:r>
          </w:p>
          <w:p w14:paraId="7E5298E5" w14:textId="5B7961A3" w:rsidR="00966377" w:rsidRPr="00C322FE" w:rsidRDefault="00966377" w:rsidP="00966377">
            <w:pPr>
              <w:rPr>
                <w:sz w:val="20"/>
              </w:rPr>
            </w:pPr>
          </w:p>
        </w:tc>
        <w:tc>
          <w:tcPr>
            <w:tcW w:w="998" w:type="dxa"/>
            <w:shd w:val="clear" w:color="auto" w:fill="auto"/>
            <w:noWrap/>
            <w:vAlign w:val="bottom"/>
          </w:tcPr>
          <w:p w14:paraId="4E419C6E" w14:textId="77777777" w:rsidR="00C322FE" w:rsidRDefault="00C322FE" w:rsidP="00C322FE">
            <w:pPr>
              <w:rPr>
                <w:sz w:val="20"/>
              </w:rPr>
            </w:pPr>
            <w:r w:rsidRPr="00C322FE">
              <w:rPr>
                <w:sz w:val="20"/>
              </w:rPr>
              <w:t>5 min</w:t>
            </w:r>
          </w:p>
          <w:p w14:paraId="41C08E57" w14:textId="77777777" w:rsidR="00966377" w:rsidRPr="00C322FE" w:rsidRDefault="00966377" w:rsidP="00C322FE">
            <w:pPr>
              <w:rPr>
                <w:sz w:val="20"/>
              </w:rPr>
            </w:pPr>
          </w:p>
        </w:tc>
      </w:tr>
      <w:tr w:rsidR="00C322FE" w:rsidRPr="00C322FE" w14:paraId="2077ADE5" w14:textId="77777777" w:rsidTr="00EF2FC3">
        <w:trPr>
          <w:trHeight w:val="255"/>
        </w:trPr>
        <w:tc>
          <w:tcPr>
            <w:tcW w:w="1848" w:type="dxa"/>
            <w:shd w:val="clear" w:color="auto" w:fill="auto"/>
            <w:noWrap/>
            <w:vAlign w:val="bottom"/>
          </w:tcPr>
          <w:p w14:paraId="23BFAAF4" w14:textId="77777777" w:rsidR="005834E1" w:rsidRDefault="005834E1" w:rsidP="00C322FE">
            <w:pPr>
              <w:rPr>
                <w:sz w:val="20"/>
              </w:rPr>
            </w:pPr>
          </w:p>
          <w:p w14:paraId="461B03E6" w14:textId="763EE932" w:rsidR="00C322FE" w:rsidRDefault="00BC3983" w:rsidP="00C322FE">
            <w:pPr>
              <w:rPr>
                <w:sz w:val="20"/>
              </w:rPr>
            </w:pPr>
            <w:r>
              <w:rPr>
                <w:sz w:val="20"/>
              </w:rPr>
              <w:t>Rollenspel:</w:t>
            </w:r>
          </w:p>
          <w:p w14:paraId="3187DCD9" w14:textId="5587158C" w:rsidR="00BC3983" w:rsidRDefault="00BC3983" w:rsidP="00C322FE">
            <w:pPr>
              <w:rPr>
                <w:sz w:val="20"/>
              </w:rPr>
            </w:pPr>
            <w:r>
              <w:rPr>
                <w:sz w:val="20"/>
              </w:rPr>
              <w:t xml:space="preserve">Het debat </w:t>
            </w:r>
            <w:r w:rsidR="005834E1">
              <w:rPr>
                <w:sz w:val="20"/>
              </w:rPr>
              <w:t>uitvoeren</w:t>
            </w:r>
          </w:p>
          <w:p w14:paraId="0B0E254A" w14:textId="77777777" w:rsidR="005834E1" w:rsidRDefault="005834E1" w:rsidP="00C322FE">
            <w:pPr>
              <w:rPr>
                <w:sz w:val="20"/>
              </w:rPr>
            </w:pPr>
          </w:p>
          <w:p w14:paraId="4C78E9D8" w14:textId="77777777" w:rsidR="00966377" w:rsidRPr="00C322FE" w:rsidRDefault="00966377" w:rsidP="00C322FE">
            <w:pPr>
              <w:rPr>
                <w:sz w:val="20"/>
              </w:rPr>
            </w:pPr>
          </w:p>
        </w:tc>
        <w:tc>
          <w:tcPr>
            <w:tcW w:w="2547" w:type="dxa"/>
            <w:shd w:val="clear" w:color="auto" w:fill="auto"/>
            <w:noWrap/>
            <w:vAlign w:val="bottom"/>
          </w:tcPr>
          <w:p w14:paraId="3A527C4B" w14:textId="77777777" w:rsidR="00C322FE" w:rsidRDefault="00C322FE" w:rsidP="00C322FE">
            <w:pPr>
              <w:rPr>
                <w:sz w:val="20"/>
              </w:rPr>
            </w:pPr>
          </w:p>
          <w:p w14:paraId="3FF35F90" w14:textId="77777777" w:rsidR="005834E1" w:rsidRDefault="005834E1" w:rsidP="00C322FE">
            <w:pPr>
              <w:rPr>
                <w:sz w:val="20"/>
              </w:rPr>
            </w:pPr>
            <w:r>
              <w:rPr>
                <w:sz w:val="20"/>
              </w:rPr>
              <w:t>Werkblad 1 + werkblad 2</w:t>
            </w:r>
          </w:p>
          <w:p w14:paraId="4CD541B4" w14:textId="77777777" w:rsidR="005834E1" w:rsidRDefault="005834E1" w:rsidP="00C322FE">
            <w:pPr>
              <w:rPr>
                <w:sz w:val="20"/>
              </w:rPr>
            </w:pPr>
            <w:r>
              <w:rPr>
                <w:sz w:val="20"/>
              </w:rPr>
              <w:t>(+ optioneel extra attributen/aankleding)</w:t>
            </w:r>
          </w:p>
          <w:p w14:paraId="55AFF3B6" w14:textId="2C4665E4" w:rsidR="005834E1" w:rsidRPr="00C322FE" w:rsidRDefault="005834E1" w:rsidP="00C322FE">
            <w:pPr>
              <w:rPr>
                <w:sz w:val="20"/>
              </w:rPr>
            </w:pPr>
            <w:r>
              <w:rPr>
                <w:sz w:val="20"/>
              </w:rPr>
              <w:t xml:space="preserve"> </w:t>
            </w:r>
          </w:p>
        </w:tc>
        <w:tc>
          <w:tcPr>
            <w:tcW w:w="2131" w:type="dxa"/>
            <w:shd w:val="clear" w:color="auto" w:fill="auto"/>
            <w:noWrap/>
            <w:vAlign w:val="bottom"/>
          </w:tcPr>
          <w:p w14:paraId="708EDC5B" w14:textId="35C11706" w:rsidR="005834E1" w:rsidRDefault="005834E1" w:rsidP="00C322FE">
            <w:pPr>
              <w:rPr>
                <w:sz w:val="20"/>
              </w:rPr>
            </w:pPr>
            <w:r>
              <w:rPr>
                <w:sz w:val="20"/>
              </w:rPr>
              <w:t>Voorzitter van het debat (in de rol van woordvoerder)</w:t>
            </w:r>
            <w:r w:rsidR="00EF2FC3">
              <w:rPr>
                <w:sz w:val="20"/>
              </w:rPr>
              <w:t xml:space="preserve"> +</w:t>
            </w:r>
          </w:p>
          <w:p w14:paraId="790CEFF7" w14:textId="61372D9F" w:rsidR="00EF2FC3" w:rsidRDefault="00EF2FC3" w:rsidP="00C322FE">
            <w:pPr>
              <w:rPr>
                <w:sz w:val="20"/>
              </w:rPr>
            </w:pPr>
            <w:r>
              <w:rPr>
                <w:sz w:val="20"/>
              </w:rPr>
              <w:t>In stemming brengen van de stelling.</w:t>
            </w:r>
          </w:p>
          <w:p w14:paraId="687B5035" w14:textId="50E4B209" w:rsidR="005834E1" w:rsidRPr="00C322FE" w:rsidRDefault="005834E1" w:rsidP="00C322FE">
            <w:pPr>
              <w:rPr>
                <w:sz w:val="20"/>
              </w:rPr>
            </w:pPr>
          </w:p>
        </w:tc>
        <w:tc>
          <w:tcPr>
            <w:tcW w:w="1984" w:type="dxa"/>
            <w:shd w:val="clear" w:color="auto" w:fill="auto"/>
            <w:noWrap/>
            <w:vAlign w:val="bottom"/>
          </w:tcPr>
          <w:p w14:paraId="6461B0F3" w14:textId="77777777" w:rsidR="005834E1" w:rsidRDefault="005834E1" w:rsidP="005834E1">
            <w:pPr>
              <w:rPr>
                <w:sz w:val="20"/>
              </w:rPr>
            </w:pPr>
            <w:r w:rsidRPr="00C322FE">
              <w:rPr>
                <w:sz w:val="20"/>
              </w:rPr>
              <w:t>Klassikaa</w:t>
            </w:r>
            <w:r>
              <w:rPr>
                <w:sz w:val="20"/>
              </w:rPr>
              <w:t>l</w:t>
            </w:r>
          </w:p>
          <w:p w14:paraId="12CE4B1F" w14:textId="77777777" w:rsidR="00081E49" w:rsidRDefault="00081E49" w:rsidP="00C322FE">
            <w:pPr>
              <w:rPr>
                <w:sz w:val="20"/>
              </w:rPr>
            </w:pPr>
          </w:p>
          <w:p w14:paraId="61D4002A" w14:textId="3486D7E0" w:rsidR="005834E1" w:rsidRPr="00C322FE" w:rsidRDefault="005834E1" w:rsidP="00C322FE">
            <w:pPr>
              <w:rPr>
                <w:sz w:val="20"/>
              </w:rPr>
            </w:pPr>
          </w:p>
        </w:tc>
        <w:tc>
          <w:tcPr>
            <w:tcW w:w="998" w:type="dxa"/>
            <w:shd w:val="clear" w:color="auto" w:fill="auto"/>
            <w:noWrap/>
            <w:vAlign w:val="bottom"/>
          </w:tcPr>
          <w:p w14:paraId="2CF04AA5" w14:textId="0C98985C" w:rsidR="00C322FE" w:rsidRDefault="00B355BE" w:rsidP="00C322FE">
            <w:pPr>
              <w:rPr>
                <w:sz w:val="20"/>
              </w:rPr>
            </w:pPr>
            <w:r>
              <w:rPr>
                <w:sz w:val="20"/>
              </w:rPr>
              <w:t>20</w:t>
            </w:r>
            <w:r w:rsidR="00C322FE" w:rsidRPr="00C322FE">
              <w:rPr>
                <w:sz w:val="20"/>
              </w:rPr>
              <w:t xml:space="preserve"> min</w:t>
            </w:r>
          </w:p>
          <w:p w14:paraId="0F24ACDF" w14:textId="77777777" w:rsidR="005834E1" w:rsidRDefault="005834E1" w:rsidP="00C322FE">
            <w:pPr>
              <w:rPr>
                <w:sz w:val="20"/>
              </w:rPr>
            </w:pPr>
          </w:p>
          <w:p w14:paraId="1D174325" w14:textId="77777777" w:rsidR="00081E49" w:rsidRPr="00C322FE" w:rsidRDefault="00081E49" w:rsidP="00C322FE">
            <w:pPr>
              <w:rPr>
                <w:sz w:val="20"/>
              </w:rPr>
            </w:pPr>
          </w:p>
        </w:tc>
      </w:tr>
      <w:tr w:rsidR="00C322FE" w:rsidRPr="00C322FE" w14:paraId="47909486" w14:textId="77777777" w:rsidTr="00EF2FC3">
        <w:trPr>
          <w:trHeight w:val="270"/>
        </w:trPr>
        <w:tc>
          <w:tcPr>
            <w:tcW w:w="1848" w:type="dxa"/>
            <w:shd w:val="clear" w:color="auto" w:fill="auto"/>
            <w:noWrap/>
            <w:vAlign w:val="bottom"/>
          </w:tcPr>
          <w:p w14:paraId="4F28A468" w14:textId="005EC986" w:rsidR="00B355BE" w:rsidRDefault="00B355BE" w:rsidP="00C322FE">
            <w:pPr>
              <w:rPr>
                <w:sz w:val="20"/>
              </w:rPr>
            </w:pPr>
          </w:p>
          <w:p w14:paraId="09537080" w14:textId="18662315" w:rsidR="00C322FE" w:rsidRDefault="00B355BE" w:rsidP="00C322FE">
            <w:pPr>
              <w:rPr>
                <w:sz w:val="20"/>
              </w:rPr>
            </w:pPr>
            <w:r>
              <w:rPr>
                <w:sz w:val="20"/>
              </w:rPr>
              <w:t>Tussenbespreking 2</w:t>
            </w:r>
          </w:p>
          <w:p w14:paraId="2A5700A9" w14:textId="77777777" w:rsidR="00966377" w:rsidRPr="00C322FE" w:rsidRDefault="00966377" w:rsidP="00C322FE">
            <w:pPr>
              <w:rPr>
                <w:sz w:val="20"/>
              </w:rPr>
            </w:pPr>
          </w:p>
        </w:tc>
        <w:tc>
          <w:tcPr>
            <w:tcW w:w="2547" w:type="dxa"/>
            <w:shd w:val="clear" w:color="auto" w:fill="auto"/>
            <w:noWrap/>
            <w:vAlign w:val="bottom"/>
          </w:tcPr>
          <w:p w14:paraId="5C5EFDBD" w14:textId="390D4892" w:rsidR="00C322FE" w:rsidRDefault="00EF2FC3" w:rsidP="00C322FE">
            <w:pPr>
              <w:rPr>
                <w:sz w:val="20"/>
              </w:rPr>
            </w:pPr>
            <w:r>
              <w:rPr>
                <w:sz w:val="20"/>
              </w:rPr>
              <w:t>D</w:t>
            </w:r>
            <w:r w:rsidR="00966377">
              <w:rPr>
                <w:sz w:val="20"/>
              </w:rPr>
              <w:t>ocenthandleiding</w:t>
            </w:r>
            <w:r>
              <w:rPr>
                <w:sz w:val="20"/>
              </w:rPr>
              <w:t xml:space="preserve"> + </w:t>
            </w:r>
            <w:proofErr w:type="spellStart"/>
            <w:r>
              <w:rPr>
                <w:sz w:val="20"/>
              </w:rPr>
              <w:t>digibord</w:t>
            </w:r>
            <w:proofErr w:type="spellEnd"/>
          </w:p>
          <w:p w14:paraId="66C11E65" w14:textId="77777777" w:rsidR="00966377" w:rsidRPr="00C322FE" w:rsidRDefault="00966377" w:rsidP="00C322FE">
            <w:pPr>
              <w:rPr>
                <w:sz w:val="20"/>
              </w:rPr>
            </w:pPr>
          </w:p>
        </w:tc>
        <w:tc>
          <w:tcPr>
            <w:tcW w:w="2131" w:type="dxa"/>
            <w:shd w:val="clear" w:color="auto" w:fill="auto"/>
            <w:noWrap/>
            <w:vAlign w:val="bottom"/>
          </w:tcPr>
          <w:p w14:paraId="52F633DB" w14:textId="77777777" w:rsidR="00EF2FC3" w:rsidRDefault="00EF2FC3" w:rsidP="00C322FE">
            <w:pPr>
              <w:rPr>
                <w:sz w:val="20"/>
              </w:rPr>
            </w:pPr>
          </w:p>
          <w:p w14:paraId="1DD3AB4A" w14:textId="77C4C63E" w:rsidR="00C322FE" w:rsidRDefault="00C322FE" w:rsidP="00C322FE">
            <w:pPr>
              <w:rPr>
                <w:sz w:val="20"/>
              </w:rPr>
            </w:pPr>
            <w:r w:rsidRPr="00C322FE">
              <w:rPr>
                <w:sz w:val="20"/>
              </w:rPr>
              <w:t xml:space="preserve">Vragen </w:t>
            </w:r>
            <w:r w:rsidR="00EF2FC3">
              <w:rPr>
                <w:sz w:val="20"/>
              </w:rPr>
              <w:t xml:space="preserve">stellen en </w:t>
            </w:r>
            <w:r w:rsidRPr="00C322FE">
              <w:rPr>
                <w:sz w:val="20"/>
              </w:rPr>
              <w:t>bespreken</w:t>
            </w:r>
            <w:r w:rsidR="00EF2FC3">
              <w:rPr>
                <w:sz w:val="20"/>
              </w:rPr>
              <w:t xml:space="preserve"> met de klas</w:t>
            </w:r>
          </w:p>
          <w:p w14:paraId="19B80214" w14:textId="2BB36FC5" w:rsidR="00966377" w:rsidRPr="00C322FE" w:rsidRDefault="00966377" w:rsidP="00C322FE">
            <w:pPr>
              <w:rPr>
                <w:sz w:val="20"/>
              </w:rPr>
            </w:pPr>
          </w:p>
        </w:tc>
        <w:tc>
          <w:tcPr>
            <w:tcW w:w="1984" w:type="dxa"/>
            <w:shd w:val="clear" w:color="auto" w:fill="auto"/>
            <w:noWrap/>
            <w:vAlign w:val="bottom"/>
          </w:tcPr>
          <w:p w14:paraId="2ED5A4AE" w14:textId="77777777" w:rsidR="00C322FE" w:rsidRDefault="00C322FE" w:rsidP="00C322FE">
            <w:pPr>
              <w:rPr>
                <w:sz w:val="20"/>
              </w:rPr>
            </w:pPr>
            <w:r w:rsidRPr="00C322FE">
              <w:rPr>
                <w:sz w:val="20"/>
              </w:rPr>
              <w:t>Klassikaal</w:t>
            </w:r>
          </w:p>
          <w:p w14:paraId="0256CDA0" w14:textId="77777777" w:rsidR="00966377" w:rsidRPr="00C322FE" w:rsidRDefault="00966377" w:rsidP="00C322FE">
            <w:pPr>
              <w:rPr>
                <w:sz w:val="20"/>
              </w:rPr>
            </w:pPr>
          </w:p>
        </w:tc>
        <w:tc>
          <w:tcPr>
            <w:tcW w:w="998" w:type="dxa"/>
            <w:shd w:val="clear" w:color="auto" w:fill="auto"/>
            <w:noWrap/>
            <w:vAlign w:val="bottom"/>
          </w:tcPr>
          <w:p w14:paraId="610F9BB7" w14:textId="11B8C93D" w:rsidR="00C322FE" w:rsidRDefault="00EF2FC3" w:rsidP="00CE6E0B">
            <w:pPr>
              <w:rPr>
                <w:sz w:val="20"/>
              </w:rPr>
            </w:pPr>
            <w:r>
              <w:rPr>
                <w:sz w:val="20"/>
              </w:rPr>
              <w:t>5</w:t>
            </w:r>
            <w:r w:rsidR="00CE6E0B">
              <w:rPr>
                <w:sz w:val="20"/>
              </w:rPr>
              <w:t xml:space="preserve"> min</w:t>
            </w:r>
          </w:p>
          <w:p w14:paraId="571B2613" w14:textId="10F5AEBB" w:rsidR="00966377" w:rsidRPr="00CE6E0B" w:rsidRDefault="00966377" w:rsidP="00CE6E0B">
            <w:pPr>
              <w:rPr>
                <w:sz w:val="20"/>
              </w:rPr>
            </w:pPr>
          </w:p>
        </w:tc>
      </w:tr>
      <w:tr w:rsidR="00B355BE" w:rsidRPr="00C322FE" w14:paraId="6C9EB09E" w14:textId="77777777" w:rsidTr="00EF2FC3">
        <w:trPr>
          <w:trHeight w:val="270"/>
        </w:trPr>
        <w:tc>
          <w:tcPr>
            <w:tcW w:w="1848" w:type="dxa"/>
            <w:shd w:val="clear" w:color="auto" w:fill="auto"/>
            <w:noWrap/>
            <w:vAlign w:val="bottom"/>
          </w:tcPr>
          <w:p w14:paraId="4A3031CC" w14:textId="77777777" w:rsidR="00EF2FC3" w:rsidRDefault="00EF2FC3" w:rsidP="00B355BE">
            <w:pPr>
              <w:rPr>
                <w:sz w:val="20"/>
              </w:rPr>
            </w:pPr>
          </w:p>
          <w:p w14:paraId="1EEA924A" w14:textId="5EC2874C" w:rsidR="00B355BE" w:rsidRDefault="00B355BE" w:rsidP="00B355BE">
            <w:pPr>
              <w:rPr>
                <w:sz w:val="20"/>
              </w:rPr>
            </w:pPr>
            <w:r>
              <w:rPr>
                <w:sz w:val="20"/>
              </w:rPr>
              <w:t>Maken van verdiepingsvragen</w:t>
            </w:r>
          </w:p>
          <w:p w14:paraId="358999F2" w14:textId="77777777" w:rsidR="00B355BE" w:rsidRPr="00C322FE" w:rsidRDefault="00B355BE" w:rsidP="00B355BE">
            <w:pPr>
              <w:rPr>
                <w:sz w:val="20"/>
              </w:rPr>
            </w:pPr>
          </w:p>
        </w:tc>
        <w:tc>
          <w:tcPr>
            <w:tcW w:w="2547" w:type="dxa"/>
            <w:shd w:val="clear" w:color="auto" w:fill="auto"/>
            <w:noWrap/>
            <w:vAlign w:val="bottom"/>
          </w:tcPr>
          <w:p w14:paraId="52665FDB" w14:textId="77777777" w:rsidR="00B355BE" w:rsidRDefault="00B355BE" w:rsidP="00B355BE">
            <w:pPr>
              <w:rPr>
                <w:sz w:val="20"/>
              </w:rPr>
            </w:pPr>
          </w:p>
          <w:p w14:paraId="10695931" w14:textId="7C75C990" w:rsidR="005834E1" w:rsidRDefault="005834E1" w:rsidP="00B355BE">
            <w:pPr>
              <w:rPr>
                <w:sz w:val="20"/>
              </w:rPr>
            </w:pPr>
            <w:r>
              <w:rPr>
                <w:sz w:val="20"/>
              </w:rPr>
              <w:t>Invulblad verdiepingsvragen</w:t>
            </w:r>
          </w:p>
          <w:p w14:paraId="7AE3B1A0" w14:textId="6C72EFE0" w:rsidR="005834E1" w:rsidRDefault="005834E1" w:rsidP="00B355BE">
            <w:pPr>
              <w:rPr>
                <w:sz w:val="20"/>
              </w:rPr>
            </w:pPr>
          </w:p>
        </w:tc>
        <w:tc>
          <w:tcPr>
            <w:tcW w:w="2131" w:type="dxa"/>
            <w:shd w:val="clear" w:color="auto" w:fill="auto"/>
            <w:noWrap/>
            <w:vAlign w:val="bottom"/>
          </w:tcPr>
          <w:p w14:paraId="47E38DC1" w14:textId="77777777" w:rsidR="00B355BE" w:rsidRDefault="00B355BE" w:rsidP="00B355BE">
            <w:pPr>
              <w:rPr>
                <w:sz w:val="20"/>
              </w:rPr>
            </w:pPr>
            <w:r>
              <w:rPr>
                <w:sz w:val="20"/>
              </w:rPr>
              <w:t>Rondlopen en helpen</w:t>
            </w:r>
          </w:p>
          <w:p w14:paraId="0C2249BA" w14:textId="77777777" w:rsidR="00B355BE" w:rsidRPr="00C322FE" w:rsidRDefault="00B355BE" w:rsidP="00B355BE">
            <w:pPr>
              <w:rPr>
                <w:sz w:val="20"/>
              </w:rPr>
            </w:pPr>
          </w:p>
        </w:tc>
        <w:tc>
          <w:tcPr>
            <w:tcW w:w="1984" w:type="dxa"/>
            <w:shd w:val="clear" w:color="auto" w:fill="auto"/>
            <w:noWrap/>
            <w:vAlign w:val="bottom"/>
          </w:tcPr>
          <w:p w14:paraId="7FC1F2F6" w14:textId="77777777" w:rsidR="00B355BE" w:rsidRDefault="00B355BE" w:rsidP="00B355BE">
            <w:pPr>
              <w:rPr>
                <w:sz w:val="20"/>
              </w:rPr>
            </w:pPr>
            <w:r w:rsidRPr="00C322FE">
              <w:rPr>
                <w:sz w:val="20"/>
              </w:rPr>
              <w:t>Zelfstandig</w:t>
            </w:r>
            <w:r>
              <w:rPr>
                <w:sz w:val="20"/>
              </w:rPr>
              <w:t xml:space="preserve"> werken</w:t>
            </w:r>
          </w:p>
          <w:p w14:paraId="1A732F20" w14:textId="77777777" w:rsidR="00B355BE" w:rsidRPr="00C322FE" w:rsidRDefault="00B355BE" w:rsidP="00B355BE">
            <w:pPr>
              <w:rPr>
                <w:sz w:val="20"/>
              </w:rPr>
            </w:pPr>
          </w:p>
        </w:tc>
        <w:tc>
          <w:tcPr>
            <w:tcW w:w="998" w:type="dxa"/>
            <w:shd w:val="clear" w:color="auto" w:fill="auto"/>
            <w:noWrap/>
            <w:vAlign w:val="bottom"/>
          </w:tcPr>
          <w:p w14:paraId="6E69B018" w14:textId="77777777" w:rsidR="00B355BE" w:rsidRDefault="00B355BE" w:rsidP="00B355BE">
            <w:pPr>
              <w:rPr>
                <w:sz w:val="20"/>
              </w:rPr>
            </w:pPr>
            <w:r>
              <w:rPr>
                <w:sz w:val="20"/>
              </w:rPr>
              <w:t>10 min</w:t>
            </w:r>
          </w:p>
          <w:p w14:paraId="4FE3AE33" w14:textId="77777777" w:rsidR="00B355BE" w:rsidRDefault="00B355BE" w:rsidP="00B355BE">
            <w:pPr>
              <w:rPr>
                <w:sz w:val="20"/>
              </w:rPr>
            </w:pPr>
          </w:p>
        </w:tc>
      </w:tr>
      <w:tr w:rsidR="00B355BE" w:rsidRPr="00C322FE" w14:paraId="79C0CDB4" w14:textId="77777777" w:rsidTr="00EF2FC3">
        <w:trPr>
          <w:trHeight w:val="270"/>
        </w:trPr>
        <w:tc>
          <w:tcPr>
            <w:tcW w:w="1848" w:type="dxa"/>
            <w:shd w:val="clear" w:color="auto" w:fill="auto"/>
            <w:noWrap/>
            <w:vAlign w:val="bottom"/>
          </w:tcPr>
          <w:p w14:paraId="5E5FDCC1" w14:textId="348F672C" w:rsidR="00B355BE" w:rsidRDefault="00B355BE" w:rsidP="00B355BE">
            <w:pPr>
              <w:rPr>
                <w:sz w:val="20"/>
              </w:rPr>
            </w:pPr>
          </w:p>
          <w:p w14:paraId="46D54B85" w14:textId="7FBF0641" w:rsidR="00B355BE" w:rsidRDefault="00B355BE" w:rsidP="00B355BE">
            <w:pPr>
              <w:rPr>
                <w:sz w:val="20"/>
              </w:rPr>
            </w:pPr>
            <w:r>
              <w:rPr>
                <w:sz w:val="20"/>
              </w:rPr>
              <w:t>Eindbespreking</w:t>
            </w:r>
          </w:p>
          <w:p w14:paraId="70ADC304" w14:textId="77777777" w:rsidR="00EF2FC3" w:rsidRDefault="00EF2FC3" w:rsidP="00B355BE">
            <w:pPr>
              <w:rPr>
                <w:sz w:val="20"/>
              </w:rPr>
            </w:pPr>
          </w:p>
          <w:p w14:paraId="665046CD" w14:textId="74A05B23" w:rsidR="00B355BE" w:rsidRDefault="00B355BE" w:rsidP="00B355BE">
            <w:pPr>
              <w:rPr>
                <w:sz w:val="20"/>
              </w:rPr>
            </w:pPr>
          </w:p>
        </w:tc>
        <w:tc>
          <w:tcPr>
            <w:tcW w:w="2547" w:type="dxa"/>
            <w:shd w:val="clear" w:color="auto" w:fill="auto"/>
            <w:noWrap/>
            <w:vAlign w:val="bottom"/>
          </w:tcPr>
          <w:p w14:paraId="35F345C3" w14:textId="77777777" w:rsidR="00EF2FC3" w:rsidRDefault="00EF2FC3" w:rsidP="00B355BE">
            <w:pPr>
              <w:rPr>
                <w:sz w:val="20"/>
              </w:rPr>
            </w:pPr>
          </w:p>
          <w:p w14:paraId="38B7A9D3" w14:textId="19DC27D6" w:rsidR="00B355BE" w:rsidRDefault="00B355BE" w:rsidP="00B355BE">
            <w:pPr>
              <w:rPr>
                <w:sz w:val="20"/>
              </w:rPr>
            </w:pPr>
            <w:r>
              <w:rPr>
                <w:sz w:val="20"/>
              </w:rPr>
              <w:t>Docenthandleiding</w:t>
            </w:r>
            <w:r w:rsidR="00EF2FC3">
              <w:rPr>
                <w:sz w:val="20"/>
              </w:rPr>
              <w:t xml:space="preserve"> + invulblad verdiepingsvragen</w:t>
            </w:r>
          </w:p>
          <w:p w14:paraId="30B91D16" w14:textId="0078E361" w:rsidR="00B355BE" w:rsidRDefault="00B355BE" w:rsidP="00B355BE">
            <w:pPr>
              <w:rPr>
                <w:sz w:val="20"/>
              </w:rPr>
            </w:pPr>
          </w:p>
        </w:tc>
        <w:tc>
          <w:tcPr>
            <w:tcW w:w="2131" w:type="dxa"/>
            <w:shd w:val="clear" w:color="auto" w:fill="auto"/>
            <w:noWrap/>
            <w:vAlign w:val="bottom"/>
          </w:tcPr>
          <w:p w14:paraId="136F75A7" w14:textId="77777777" w:rsidR="00B355BE" w:rsidRDefault="00B355BE" w:rsidP="00B355BE">
            <w:pPr>
              <w:rPr>
                <w:sz w:val="20"/>
              </w:rPr>
            </w:pPr>
          </w:p>
          <w:p w14:paraId="282D65F9" w14:textId="686B5D69" w:rsidR="00EF2FC3" w:rsidRDefault="00EF2FC3" w:rsidP="00EF2FC3">
            <w:pPr>
              <w:rPr>
                <w:sz w:val="20"/>
              </w:rPr>
            </w:pPr>
            <w:r w:rsidRPr="00C322FE">
              <w:rPr>
                <w:sz w:val="20"/>
              </w:rPr>
              <w:t>Vragen bespreken</w:t>
            </w:r>
            <w:r w:rsidR="00B01495">
              <w:rPr>
                <w:sz w:val="20"/>
              </w:rPr>
              <w:t xml:space="preserve"> met de klas</w:t>
            </w:r>
          </w:p>
          <w:p w14:paraId="489D9D13" w14:textId="77777777" w:rsidR="00EF2FC3" w:rsidRPr="00C322FE" w:rsidRDefault="00EF2FC3" w:rsidP="00B355BE">
            <w:pPr>
              <w:rPr>
                <w:sz w:val="20"/>
              </w:rPr>
            </w:pPr>
          </w:p>
        </w:tc>
        <w:tc>
          <w:tcPr>
            <w:tcW w:w="1984" w:type="dxa"/>
            <w:shd w:val="clear" w:color="auto" w:fill="auto"/>
            <w:noWrap/>
            <w:vAlign w:val="bottom"/>
          </w:tcPr>
          <w:p w14:paraId="619FB1B3" w14:textId="77777777" w:rsidR="00B355BE" w:rsidRPr="00C322FE" w:rsidRDefault="00B355BE" w:rsidP="00B355BE">
            <w:pPr>
              <w:rPr>
                <w:sz w:val="20"/>
              </w:rPr>
            </w:pPr>
          </w:p>
        </w:tc>
        <w:tc>
          <w:tcPr>
            <w:tcW w:w="998" w:type="dxa"/>
            <w:shd w:val="clear" w:color="auto" w:fill="auto"/>
            <w:noWrap/>
            <w:vAlign w:val="bottom"/>
          </w:tcPr>
          <w:p w14:paraId="6BCFD8CA" w14:textId="02D965E5" w:rsidR="00B355BE" w:rsidRDefault="00B355BE" w:rsidP="00B355BE">
            <w:pPr>
              <w:rPr>
                <w:sz w:val="20"/>
              </w:rPr>
            </w:pPr>
            <w:r>
              <w:rPr>
                <w:sz w:val="20"/>
              </w:rPr>
              <w:t>10 min</w:t>
            </w:r>
          </w:p>
          <w:p w14:paraId="50C81DD5" w14:textId="77777777" w:rsidR="00EF2FC3" w:rsidRDefault="00EF2FC3" w:rsidP="00B355BE">
            <w:pPr>
              <w:rPr>
                <w:sz w:val="20"/>
              </w:rPr>
            </w:pPr>
          </w:p>
          <w:p w14:paraId="46710B06" w14:textId="77777777" w:rsidR="00B355BE" w:rsidRDefault="00B355BE" w:rsidP="00B355BE">
            <w:pPr>
              <w:rPr>
                <w:sz w:val="20"/>
              </w:rPr>
            </w:pPr>
          </w:p>
        </w:tc>
      </w:tr>
    </w:tbl>
    <w:p w14:paraId="0383DDB4" w14:textId="39CD18AC" w:rsidR="00081E49" w:rsidRPr="00081E49" w:rsidRDefault="00081E49" w:rsidP="00081E49">
      <w:pPr>
        <w:pStyle w:val="Stijl1"/>
        <w:rPr>
          <w:sz w:val="28"/>
        </w:rPr>
      </w:pPr>
      <w:r>
        <w:rPr>
          <w:sz w:val="28"/>
        </w:rPr>
        <w:lastRenderedPageBreak/>
        <w:t>Theoretische en didactische verantwoording</w:t>
      </w:r>
    </w:p>
    <w:p w14:paraId="5A14665D" w14:textId="77777777" w:rsidR="00081E49" w:rsidRDefault="00081E49" w:rsidP="00081E49">
      <w:pPr>
        <w:rPr>
          <w:sz w:val="20"/>
        </w:rPr>
      </w:pPr>
    </w:p>
    <w:p w14:paraId="3C820BDD" w14:textId="77777777" w:rsidR="00081E49" w:rsidRPr="00081E49" w:rsidRDefault="00081E49" w:rsidP="00081E49">
      <w:pPr>
        <w:rPr>
          <w:sz w:val="20"/>
        </w:rPr>
      </w:pPr>
      <w:r w:rsidRPr="00081E49">
        <w:rPr>
          <w:sz w:val="20"/>
        </w:rPr>
        <w:t xml:space="preserve">Bij deze werkvorm moeten leerlingen een rollenspel voorbereiden, uitspelen en evalueren. Leerlingen leren hierdoor meer over de schoolstrijd en over de verschillende politieke stromingen toentertijd.  Daarnaast worden leerlingen weer verder getraind in het </w:t>
      </w:r>
      <w:proofErr w:type="spellStart"/>
      <w:r w:rsidRPr="00081E49">
        <w:rPr>
          <w:sz w:val="20"/>
        </w:rPr>
        <w:t>multiperspectief</w:t>
      </w:r>
      <w:proofErr w:type="spellEnd"/>
      <w:r w:rsidRPr="00081E49">
        <w:rPr>
          <w:sz w:val="20"/>
        </w:rPr>
        <w:t xml:space="preserve"> denken.</w:t>
      </w:r>
    </w:p>
    <w:p w14:paraId="640DF121" w14:textId="77777777" w:rsidR="00081E49" w:rsidRPr="00081E49" w:rsidRDefault="00081E49" w:rsidP="00081E49">
      <w:pPr>
        <w:rPr>
          <w:sz w:val="20"/>
        </w:rPr>
      </w:pPr>
      <w:r w:rsidRPr="00081E49">
        <w:rPr>
          <w:sz w:val="20"/>
        </w:rPr>
        <w:t>Het onderwerp van de verzuilde Nederlandse samenleving en de kwestie van de schoolstrijd sluit goed aan bij een werkvorm waarbij het kunnen innemen en begrijpen van meerdere perspectieven door leerlingen bij historische gebeurtenissen centraal staat. Tijdens de schoolstrijd (1870-1917) speelden namelijk verschillende politieke groeperingen (liberalen, confessionelen, socialisten) een rol die vanuit verschillende visies tot een compromis moesten komen. De belangrijkste kwesties waren daarbij het wel of niet financieren van het bijzonder onderwijs door de Nederlandse staat en het al dan niet invoeren van het algemeen kiesrecht. Daarom wordt er in deze lessenserie voor gekozen om een rollenspel uit te voeren met leerlingen waarbij het historische debat wordt nagespeeld vanuit de drie rollen.</w:t>
      </w:r>
    </w:p>
    <w:p w14:paraId="1073DEE3" w14:textId="77777777" w:rsidR="00131894" w:rsidRDefault="00131894" w:rsidP="00081E49">
      <w:pPr>
        <w:rPr>
          <w:sz w:val="20"/>
        </w:rPr>
      </w:pPr>
    </w:p>
    <w:p w14:paraId="483A5D4E" w14:textId="2EBACA62" w:rsidR="00131894" w:rsidRDefault="00081E49" w:rsidP="00081E49">
      <w:pPr>
        <w:rPr>
          <w:sz w:val="20"/>
        </w:rPr>
      </w:pPr>
      <w:r w:rsidRPr="00081E49">
        <w:rPr>
          <w:sz w:val="20"/>
        </w:rPr>
        <w:t xml:space="preserve">Volgens Conrad (2011, 2-3) zijn argumenteren, begrijpen en contextualiseren de drie belangrijkste elementen van </w:t>
      </w:r>
      <w:proofErr w:type="spellStart"/>
      <w:r w:rsidRPr="00081E49">
        <w:rPr>
          <w:sz w:val="20"/>
        </w:rPr>
        <w:t>multiperspectief</w:t>
      </w:r>
      <w:proofErr w:type="spellEnd"/>
      <w:r w:rsidRPr="00081E49">
        <w:rPr>
          <w:sz w:val="20"/>
        </w:rPr>
        <w:t xml:space="preserve"> denken bij leerlingen. Bij de historische casus van de schoolstrijd komen alle drie deze elementen goed aan bod. Ten eerste moeten leerlingen namelijk goed kunnen argumenteren. Leerlingen moeten argumenten die werden gebruikt in de discussies rondom het financieren van het bijzonder onderwijs in Nederland in het begin van de 20e eeuw zowel vanuit het standpunt van de socialist, de confessioneel als vanuit het standpunt van de liberaal kunnen herkennen en begrijpen. Eveneens moeten leerlingen in staat zijn om dergelijke argumenten zelf te formuleren/reconstrueren. Daarbij is argumenteren is ook een van de zes belangrijke aspecten van historisch redeneren zoals Van Drie &amp; Van Boxtel (2008, 90, 96-98) dit hebben beschreven.</w:t>
      </w:r>
    </w:p>
    <w:p w14:paraId="3F1D1DBF" w14:textId="77777777" w:rsidR="00081E49" w:rsidRPr="00081E49" w:rsidRDefault="00081E49" w:rsidP="00C81423">
      <w:pPr>
        <w:ind w:firstLine="708"/>
        <w:rPr>
          <w:sz w:val="20"/>
        </w:rPr>
      </w:pPr>
      <w:r w:rsidRPr="00081E49">
        <w:rPr>
          <w:sz w:val="20"/>
        </w:rPr>
        <w:t>Ten tweede moeten leerlingen moeten begrijpen wat de belangrijke ideologieën uit deze periode zijn (liberalisme, socialisme en conservatisme/confessionalisme). Leerlingen moeten de motieven en standpunten van politici die deze ideologieën aanhingen kunnen erkennen en gebruiken. Leerlingen moeten zich daarbij kunnen inleven in personen in deze tijd vanuit alle drie de posities. Ze moeten de beweegredenen van politici uit alle drie de posities daarbij goed doorgronden en verklaren. Deze vorm van begrijpen sluit heel goed aan bij het structuurbegrip ‘</w:t>
      </w:r>
      <w:proofErr w:type="spellStart"/>
      <w:r w:rsidRPr="00081E49">
        <w:rPr>
          <w:sz w:val="20"/>
        </w:rPr>
        <w:t>empathy</w:t>
      </w:r>
      <w:proofErr w:type="spellEnd"/>
      <w:r w:rsidRPr="00081E49">
        <w:rPr>
          <w:sz w:val="20"/>
        </w:rPr>
        <w:t xml:space="preserve">’ zoals Lee (2008, 46-49) dit heeft beschreven. Ook dit is dus een van de belangrijkste second-order concepten die aan bod komen bij het behandelen van dit thema via </w:t>
      </w:r>
      <w:proofErr w:type="spellStart"/>
      <w:r w:rsidRPr="00081E49">
        <w:rPr>
          <w:sz w:val="20"/>
        </w:rPr>
        <w:t>multiperspectief</w:t>
      </w:r>
      <w:proofErr w:type="spellEnd"/>
      <w:r w:rsidRPr="00081E49">
        <w:rPr>
          <w:sz w:val="20"/>
        </w:rPr>
        <w:t xml:space="preserve"> denken.</w:t>
      </w:r>
    </w:p>
    <w:p w14:paraId="5B0AFF01" w14:textId="77777777" w:rsidR="00081E49" w:rsidRPr="00081E49" w:rsidRDefault="00081E49" w:rsidP="00C81423">
      <w:pPr>
        <w:ind w:firstLine="708"/>
        <w:rPr>
          <w:sz w:val="20"/>
        </w:rPr>
      </w:pPr>
      <w:r w:rsidRPr="00081E49">
        <w:rPr>
          <w:sz w:val="20"/>
        </w:rPr>
        <w:t xml:space="preserve">Ten derde moeten leerlingen bij het innemen van de meerdere perspectieven in deze historische casus ook de historische context goed kunnen construeren en toepassen. Leerlingen moeten besef hebben van de Nederlandse samenleving aan het begin van de 20e eeuw en wat de invloed van de (politieke) verzuiling hierbij was. Leerlingen moeten ook de staatsinrichting van de Nederlandse in het begin van de 20e eeuw begrijpen, zowel waar dit gaat over de inrichting van de parlementaire democratie in Nederland, met de belangrijke veranderingen rondom ministeriële verantwoordelijkheid in 1848 en 1866, alsook over de belangrijke rol die politieke partijen hier sinds 1870 in Nederland in hebben gekregen. Contextualiseren is ook volgens en </w:t>
      </w:r>
      <w:proofErr w:type="spellStart"/>
      <w:r w:rsidRPr="00081E49">
        <w:rPr>
          <w:sz w:val="20"/>
        </w:rPr>
        <w:t>Hartmann</w:t>
      </w:r>
      <w:proofErr w:type="spellEnd"/>
      <w:r w:rsidRPr="00081E49">
        <w:rPr>
          <w:sz w:val="20"/>
        </w:rPr>
        <w:t xml:space="preserve"> &amp; </w:t>
      </w:r>
      <w:proofErr w:type="spellStart"/>
      <w:r w:rsidRPr="00081E49">
        <w:rPr>
          <w:sz w:val="20"/>
        </w:rPr>
        <w:t>Hasselhorn</w:t>
      </w:r>
      <w:proofErr w:type="spellEnd"/>
      <w:r w:rsidRPr="00081E49">
        <w:rPr>
          <w:sz w:val="20"/>
        </w:rPr>
        <w:t xml:space="preserve"> (2008, 266) een essentieel onderdeel van </w:t>
      </w:r>
      <w:proofErr w:type="spellStart"/>
      <w:r w:rsidRPr="00081E49">
        <w:rPr>
          <w:sz w:val="20"/>
        </w:rPr>
        <w:t>multiperspectief</w:t>
      </w:r>
      <w:proofErr w:type="spellEnd"/>
      <w:r w:rsidRPr="00081E49">
        <w:rPr>
          <w:sz w:val="20"/>
        </w:rPr>
        <w:t xml:space="preserve"> denken. Daarnaast is het een van de zes aspecten van historisch redeneren volgens Van Boxtel en Van Drie (2008, 90, 95-96). </w:t>
      </w:r>
    </w:p>
    <w:p w14:paraId="4FE5A24D" w14:textId="77777777" w:rsidR="00081E49" w:rsidRPr="00081E49" w:rsidRDefault="00081E49" w:rsidP="00081E49">
      <w:pPr>
        <w:rPr>
          <w:sz w:val="20"/>
        </w:rPr>
      </w:pPr>
      <w:r w:rsidRPr="00081E49">
        <w:rPr>
          <w:sz w:val="20"/>
        </w:rPr>
        <w:t xml:space="preserve">Een belangrijk element van het rollenspel, zoals het in dit geval voor deze lessenserie is ontworpen, is dat leerlingen ten eerste bronnen krijgen op basis waarvan zij een aantal argumenten moeten formuleren. De reden dat leerlingen deze bronnen krijgen is dat leerlingen gestimuleerd moeten worden om historische redenaties op te zetten. Hierbij moeten ze historische feiten gebruiken. Het gebruik van historische bronnen stimuleert ze daarbij. Wanneer leerlingen geen bronnen krijgen bestaat het risico dat leerlingen ofwel onwaarheden gaan fantaseren, ofwel dat leerlingen moeilijk tot goede historische redenaties komen. Daarbij beschrijven </w:t>
      </w:r>
      <w:proofErr w:type="spellStart"/>
      <w:r w:rsidRPr="00081E49">
        <w:rPr>
          <w:sz w:val="20"/>
        </w:rPr>
        <w:t>Seixas</w:t>
      </w:r>
      <w:proofErr w:type="spellEnd"/>
      <w:r w:rsidRPr="00081E49">
        <w:rPr>
          <w:sz w:val="20"/>
        </w:rPr>
        <w:t xml:space="preserve"> en </w:t>
      </w:r>
      <w:proofErr w:type="spellStart"/>
      <w:r w:rsidRPr="00081E49">
        <w:rPr>
          <w:sz w:val="20"/>
        </w:rPr>
        <w:t>Morton</w:t>
      </w:r>
      <w:proofErr w:type="spellEnd"/>
      <w:r w:rsidRPr="00081E49">
        <w:rPr>
          <w:sz w:val="20"/>
        </w:rPr>
        <w:t xml:space="preserve"> (2006, 40-67, 136-167) het argumenteren op basis van bronnen als een onderdeel van de zes zogenaamde </w:t>
      </w:r>
      <w:proofErr w:type="spellStart"/>
      <w:r w:rsidRPr="00081E49">
        <w:rPr>
          <w:sz w:val="20"/>
        </w:rPr>
        <w:t>fenceposts</w:t>
      </w:r>
      <w:proofErr w:type="spellEnd"/>
      <w:r w:rsidRPr="00081E49">
        <w:rPr>
          <w:sz w:val="20"/>
        </w:rPr>
        <w:t xml:space="preserve"> bij goed historisch redeneren door leerlingen. Zij benadrukken dat de argumenten van leerlingen bij inleving tijdens een rollenspel altijd gebaseerd moet zijn op bewijs.</w:t>
      </w:r>
    </w:p>
    <w:p w14:paraId="3790551D" w14:textId="77777777" w:rsidR="00081E49" w:rsidRPr="00081E49" w:rsidRDefault="00081E49" w:rsidP="00081E49">
      <w:pPr>
        <w:rPr>
          <w:sz w:val="20"/>
        </w:rPr>
      </w:pPr>
      <w:r w:rsidRPr="00081E49">
        <w:rPr>
          <w:sz w:val="20"/>
        </w:rPr>
        <w:lastRenderedPageBreak/>
        <w:t xml:space="preserve">Een ander belangrijk element van het rollenspel, zoals het in dit geval is ontworpen voor deze lessenserie, is dat leerlingen niet alleen argumenten voor hun eigen standpunt bedenken maar ook tegenargumenten moeten bedenken ten opzichte van de anderen. Hierdoor worden leerlingen gestimuleerd niet alleen rekening te houden met het standpunt van hun eigen toebedeelde rol maar ook met die van de andere twee rollen, oftewel de twee andere politieke stromingen. Hierdoor worden leerlingen gestimuleerd om vanuit meerdere visies naar hetzelfde onderwerp te kijken. Di is vooral ook belangrijk omdat leerlingen alleen de bronnen krijgen over hun eigen stroming. Wanneer de leerlingen gevraagd wordt om bronnen over alle politiek stromingen te bestuderen zijn ze te veel tijd kwijt met het bestuderen van de bronnen. Dit zou afbreuk doen aan het doel van deze werkvorm omdat het stimuleren van </w:t>
      </w:r>
      <w:proofErr w:type="spellStart"/>
      <w:r w:rsidRPr="00081E49">
        <w:rPr>
          <w:sz w:val="20"/>
        </w:rPr>
        <w:t>multiperspectieviteit</w:t>
      </w:r>
      <w:proofErr w:type="spellEnd"/>
      <w:r w:rsidRPr="00081E49">
        <w:rPr>
          <w:sz w:val="20"/>
        </w:rPr>
        <w:t xml:space="preserve"> in dit geval centraal staat en niet het leren omgaan met historische bronnen.</w:t>
      </w:r>
    </w:p>
    <w:p w14:paraId="364E3FA7" w14:textId="4EF2DA0E" w:rsidR="00131894" w:rsidRDefault="00081E49" w:rsidP="00081E49">
      <w:pPr>
        <w:rPr>
          <w:sz w:val="20"/>
        </w:rPr>
      </w:pPr>
      <w:r w:rsidRPr="00081E49">
        <w:rPr>
          <w:sz w:val="20"/>
        </w:rPr>
        <w:tab/>
      </w:r>
    </w:p>
    <w:p w14:paraId="72ECB2DF" w14:textId="55A43DBA" w:rsidR="00131894" w:rsidRDefault="00081E49" w:rsidP="00081E49">
      <w:pPr>
        <w:rPr>
          <w:sz w:val="20"/>
        </w:rPr>
      </w:pPr>
      <w:r w:rsidRPr="00081E49">
        <w:rPr>
          <w:sz w:val="20"/>
        </w:rPr>
        <w:t>Het derde grote element in deze werkvorm is het naspelen van het debat in de klas. Leerlingen uit elke groepje wijzen en woordvoerder aan deze gebruikt de voorbereide argumenten die zijn opschreven bij werkblad 1 en 2. De woordvoerders mogen op elkaar reageren en een kleine discussie kan worden ontlokt aan de leerlingen. Het moeilijke is hierbij voor leerlingen ze in hun rol moeten blijven en de argumenten van iemand uit hun rol uit die tijd moeten aanhouden. Leerlingen geven echter in de praktijk liever hun eigen mening en voelen zich minder zeker over argumenten die socialisten, liberalen of confessionelen in die tijd gegeven zouden hebben en die ze nu namens hen moeten formuleren. Toch is het voordeel hiervan dat leerlingen zich echt moeten inleven in personen uit die tijd in de verschillende visies uit die tijd. Daarnaast krijgen ook de leerlingen die niet meedoen in het debat een goed beeld van de verschillende visies die er zijn omdat het in de klas fysiek en auditief door leerlingen wordt uitgebeeld.</w:t>
      </w:r>
      <w:r w:rsidRPr="00081E49">
        <w:rPr>
          <w:sz w:val="20"/>
        </w:rPr>
        <w:tab/>
      </w:r>
    </w:p>
    <w:p w14:paraId="1972492F" w14:textId="7D97009B" w:rsidR="00081E49" w:rsidRPr="00081E49" w:rsidRDefault="00081E49" w:rsidP="00C81423">
      <w:pPr>
        <w:ind w:firstLine="708"/>
        <w:rPr>
          <w:sz w:val="20"/>
        </w:rPr>
      </w:pPr>
      <w:r w:rsidRPr="00081E49">
        <w:rPr>
          <w:sz w:val="20"/>
        </w:rPr>
        <w:t xml:space="preserve">De werkvorm is zo ontworpen dat leerlingen in de eerste twee fases van de werkvorm (Argumenten verzinnen op basis van de bronnen en tegenargumenten verzinnen) werken in groepjes van drie. Het voordeel hiervan is dat leerlingen kunnen samenwerken. Samen kunnen leerlingen redeneringen delen en elkaar helpen en elkaars argumentatie bekritiseren of aanvullen. </w:t>
      </w:r>
      <w:proofErr w:type="spellStart"/>
      <w:r w:rsidRPr="00081E49">
        <w:rPr>
          <w:sz w:val="20"/>
        </w:rPr>
        <w:t>Ebbens</w:t>
      </w:r>
      <w:proofErr w:type="spellEnd"/>
      <w:r w:rsidRPr="00081E49">
        <w:rPr>
          <w:sz w:val="20"/>
        </w:rPr>
        <w:t xml:space="preserve"> (2005) heeft aangetoond dat soort samenwerkend leren effectief en motiverend is voor leerlingen. In de derde fase van de werkvorm doet van elk groepje van drie leerlingen maar één leerling mee aan het debat. Er wordt namelijk door elk groepje zelf één woordvoerder aangewezen. Hiervoor is gekozen om het debat te stroomlijnen. In een klas van dertig leerlingen kan sowieso niet iedereen aan het woord komen. Degene die aan het woord willen kunnen zich op deze manier goed voorbereiden op hun rol. Andere leerlingen die het niet prettig vinden om klassikaal te spreken kunnen zich meer op de achtergrond houden bij het naspelen van het debat zelf. Het andere twee-derde deel van de klas doet echter wel mee met de voorbereiding van het formuleren van de argumenten. Daarnaast aanschouwen ze het debat. Ook wordt hen gevraagd om te stemmen aan het eind van het debat in hun rol en om het debat klassikaal mee te helpen evalueren.</w:t>
      </w:r>
    </w:p>
    <w:p w14:paraId="74DCE514" w14:textId="18E0DEF7" w:rsidR="00081E49" w:rsidRDefault="00081E49" w:rsidP="00081E49">
      <w:pPr>
        <w:rPr>
          <w:sz w:val="20"/>
        </w:rPr>
      </w:pPr>
      <w:r w:rsidRPr="00081E49">
        <w:rPr>
          <w:sz w:val="20"/>
        </w:rPr>
        <w:tab/>
        <w:t xml:space="preserve">Tot slot is een belangrijk element van deze werkvorm dat het nagespeelde debat, direct na het naspelen ervan en tijdens les 4, klassikaal met alle leerlingen wordt nabesproken. Het debat eindigt namelijk met een stemmingsronde. Daarna vraagt de docent hoe het debat is verlopen en wat leerlingen ervan vonden. Na een korte evaluatie van wat goed en minder goed was en wat de leerlingen leerzaam en moeilijk vond bij het naspelen wordt les 3 afgesloten. De vierde fase van de werkvorm is het beantwoorden van vragen over het debat en de schoolstrijd. Bij het begin van de 4e les krijgen leerlingen een vragenblad met zes vragen. Hierbij moeten zij de drie kenmerken van </w:t>
      </w:r>
      <w:proofErr w:type="spellStart"/>
      <w:r w:rsidRPr="00081E49">
        <w:rPr>
          <w:sz w:val="20"/>
        </w:rPr>
        <w:t>multiperspectief</w:t>
      </w:r>
      <w:proofErr w:type="spellEnd"/>
      <w:r w:rsidRPr="00081E49">
        <w:rPr>
          <w:sz w:val="20"/>
        </w:rPr>
        <w:t xml:space="preserve"> denken, zoals Conrad (1997) deze heeft omschreven en verwerkt in een </w:t>
      </w:r>
      <w:proofErr w:type="spellStart"/>
      <w:r w:rsidRPr="00081E49">
        <w:rPr>
          <w:sz w:val="20"/>
        </w:rPr>
        <w:t>rubric</w:t>
      </w:r>
      <w:proofErr w:type="spellEnd"/>
      <w:r w:rsidRPr="00081E49">
        <w:rPr>
          <w:sz w:val="20"/>
        </w:rPr>
        <w:t xml:space="preserve">, laten zien. Zonder dat de leerlingen dit zelf expliciet weten overigens. Leerlingen maken deze vragen individueel zodat er in deze fase sprake is van individuele aanspreekbaarheid. Dit is een effectieve manier van lesgeven volgens </w:t>
      </w:r>
      <w:proofErr w:type="spellStart"/>
      <w:r w:rsidRPr="00081E49">
        <w:rPr>
          <w:sz w:val="20"/>
        </w:rPr>
        <w:t>Ebbens</w:t>
      </w:r>
      <w:proofErr w:type="spellEnd"/>
      <w:r w:rsidRPr="00081E49">
        <w:rPr>
          <w:sz w:val="20"/>
        </w:rPr>
        <w:t xml:space="preserve"> (2005). Daarbij benadrukt dit dat van de leerlingen die geen woordvoerder waren wel wordt verwacht dat ze in alle fases van de opdracht goed mee hebben gedaan. De zes inhoudelijke vragen worden in les 4 ook klassikaal besproken zodat leerlingen kunnen vertellen wat ze hebben geleerd en elkaar kunnen aanvullen in wat de belangrijkste elementen zijn van de schoolstrijd, van de verschillende visies die bestonden, van de belangrijkste argumenten die tijdens het debat naar voren zijn gekomen en van de historische context die van invloed was op de verschillende visies toentertijd bij de schoolstrijd.</w:t>
      </w:r>
    </w:p>
    <w:p w14:paraId="53DD27F5" w14:textId="0D4B59D4" w:rsidR="00081E49" w:rsidRPr="00081E49" w:rsidRDefault="00081E49" w:rsidP="00081E49">
      <w:pPr>
        <w:pStyle w:val="Stijl1"/>
        <w:rPr>
          <w:sz w:val="28"/>
        </w:rPr>
      </w:pPr>
      <w:r>
        <w:rPr>
          <w:sz w:val="28"/>
        </w:rPr>
        <w:lastRenderedPageBreak/>
        <w:t>Bronnenlijst</w:t>
      </w:r>
    </w:p>
    <w:p w14:paraId="2FB478CC" w14:textId="77777777" w:rsidR="00761D7D" w:rsidRDefault="00761D7D" w:rsidP="00761D7D">
      <w:pPr>
        <w:rPr>
          <w:sz w:val="20"/>
        </w:rPr>
      </w:pPr>
    </w:p>
    <w:p w14:paraId="6DDD6A3B" w14:textId="77777777" w:rsidR="00761D7D" w:rsidRPr="00761D7D" w:rsidRDefault="00761D7D" w:rsidP="00761D7D">
      <w:pPr>
        <w:rPr>
          <w:sz w:val="20"/>
          <w:lang w:val="en-GB"/>
        </w:rPr>
      </w:pPr>
      <w:r w:rsidRPr="00761D7D">
        <w:rPr>
          <w:sz w:val="20"/>
        </w:rPr>
        <w:t xml:space="preserve">Beukers, E., &amp; Klein, S. [red.]. (2011). Memo: Tweede Fase VWO (vierde druk). </w:t>
      </w:r>
      <w:r w:rsidRPr="00761D7D">
        <w:rPr>
          <w:sz w:val="20"/>
          <w:lang w:val="en-GB"/>
        </w:rPr>
        <w:t xml:space="preserve">’s-Hertogenbosch: </w:t>
      </w:r>
      <w:proofErr w:type="spellStart"/>
      <w:r w:rsidRPr="00761D7D">
        <w:rPr>
          <w:sz w:val="20"/>
          <w:lang w:val="en-GB"/>
        </w:rPr>
        <w:t>Malmberg</w:t>
      </w:r>
      <w:proofErr w:type="spellEnd"/>
      <w:r w:rsidRPr="00761D7D">
        <w:rPr>
          <w:sz w:val="20"/>
          <w:lang w:val="en-GB"/>
        </w:rPr>
        <w:t>.</w:t>
      </w:r>
    </w:p>
    <w:p w14:paraId="624151C4" w14:textId="77777777" w:rsidR="00761D7D" w:rsidRPr="00761D7D" w:rsidRDefault="00761D7D" w:rsidP="00761D7D">
      <w:pPr>
        <w:rPr>
          <w:sz w:val="20"/>
          <w:lang w:val="en-GB"/>
        </w:rPr>
      </w:pPr>
    </w:p>
    <w:p w14:paraId="7EEAC19D" w14:textId="77777777" w:rsidR="00761D7D" w:rsidRPr="00761D7D" w:rsidRDefault="00761D7D" w:rsidP="00761D7D">
      <w:pPr>
        <w:rPr>
          <w:sz w:val="20"/>
          <w:lang w:val="en-GB"/>
        </w:rPr>
      </w:pPr>
      <w:r w:rsidRPr="00761D7D">
        <w:rPr>
          <w:sz w:val="20"/>
          <w:lang w:val="en-GB"/>
        </w:rPr>
        <w:t>Chin, (2007). Teacher Questioning in Science Classrooms: Approaches that Stimulate Productive Thinking. Journal Of Research In Science Teaching, 44(1), 815–843.</w:t>
      </w:r>
    </w:p>
    <w:p w14:paraId="0F129614" w14:textId="77777777" w:rsidR="00761D7D" w:rsidRPr="00761D7D" w:rsidRDefault="00761D7D" w:rsidP="00761D7D">
      <w:pPr>
        <w:rPr>
          <w:sz w:val="20"/>
          <w:lang w:val="en-GB"/>
        </w:rPr>
      </w:pPr>
    </w:p>
    <w:p w14:paraId="5714426C" w14:textId="77777777" w:rsidR="00761D7D" w:rsidRPr="00761D7D" w:rsidRDefault="00761D7D" w:rsidP="00761D7D">
      <w:pPr>
        <w:rPr>
          <w:sz w:val="20"/>
          <w:lang w:val="en-GB"/>
        </w:rPr>
      </w:pPr>
      <w:r w:rsidRPr="00761D7D">
        <w:rPr>
          <w:sz w:val="20"/>
          <w:lang w:val="en-GB"/>
        </w:rPr>
        <w:t xml:space="preserve">Conrad, F. (2011). </w:t>
      </w:r>
      <w:proofErr w:type="spellStart"/>
      <w:r w:rsidRPr="00761D7D">
        <w:rPr>
          <w:sz w:val="20"/>
          <w:lang w:val="en-GB"/>
        </w:rPr>
        <w:t>Perspektivenübernahme</w:t>
      </w:r>
      <w:proofErr w:type="spellEnd"/>
      <w:r w:rsidRPr="00761D7D">
        <w:rPr>
          <w:sz w:val="20"/>
          <w:lang w:val="en-GB"/>
        </w:rPr>
        <w:t xml:space="preserve">, </w:t>
      </w:r>
      <w:proofErr w:type="spellStart"/>
      <w:r w:rsidRPr="00761D7D">
        <w:rPr>
          <w:sz w:val="20"/>
          <w:lang w:val="en-GB"/>
        </w:rPr>
        <w:t>Sachurteil</w:t>
      </w:r>
      <w:proofErr w:type="spellEnd"/>
      <w:r w:rsidRPr="00761D7D">
        <w:rPr>
          <w:sz w:val="20"/>
          <w:lang w:val="en-GB"/>
        </w:rPr>
        <w:t xml:space="preserve"> und </w:t>
      </w:r>
      <w:proofErr w:type="spellStart"/>
      <w:r w:rsidRPr="00761D7D">
        <w:rPr>
          <w:sz w:val="20"/>
          <w:lang w:val="en-GB"/>
        </w:rPr>
        <w:t>Werturteil</w:t>
      </w:r>
      <w:proofErr w:type="spellEnd"/>
      <w:r w:rsidRPr="00761D7D">
        <w:rPr>
          <w:sz w:val="20"/>
          <w:lang w:val="en-GB"/>
        </w:rPr>
        <w:t xml:space="preserve">. Geschichte </w:t>
      </w:r>
      <w:proofErr w:type="spellStart"/>
      <w:r w:rsidRPr="00761D7D">
        <w:rPr>
          <w:sz w:val="20"/>
          <w:lang w:val="en-GB"/>
        </w:rPr>
        <w:t>lernen</w:t>
      </w:r>
      <w:proofErr w:type="spellEnd"/>
      <w:r w:rsidRPr="00761D7D">
        <w:rPr>
          <w:sz w:val="20"/>
          <w:lang w:val="en-GB"/>
        </w:rPr>
        <w:t>, 24(139), 2 -11.</w:t>
      </w:r>
    </w:p>
    <w:p w14:paraId="3F451C2D" w14:textId="77777777" w:rsidR="00761D7D" w:rsidRPr="00761D7D" w:rsidRDefault="00761D7D" w:rsidP="00761D7D">
      <w:pPr>
        <w:rPr>
          <w:sz w:val="20"/>
          <w:lang w:val="en-GB"/>
        </w:rPr>
      </w:pPr>
    </w:p>
    <w:p w14:paraId="5956B640" w14:textId="77777777" w:rsidR="00761D7D" w:rsidRPr="00761D7D" w:rsidRDefault="00761D7D" w:rsidP="00761D7D">
      <w:pPr>
        <w:rPr>
          <w:sz w:val="20"/>
        </w:rPr>
      </w:pPr>
      <w:r w:rsidRPr="00761D7D">
        <w:rPr>
          <w:sz w:val="20"/>
          <w:lang w:val="en-GB"/>
        </w:rPr>
        <w:t xml:space="preserve">Egan, K. (1997). The Educated Mind: How Cognitive Tools Shape Our Understanding. </w:t>
      </w:r>
      <w:r w:rsidRPr="00761D7D">
        <w:rPr>
          <w:sz w:val="20"/>
        </w:rPr>
        <w:t>London: University of Chicago.</w:t>
      </w:r>
    </w:p>
    <w:p w14:paraId="6E9A8F29" w14:textId="77777777" w:rsidR="00761D7D" w:rsidRPr="00761D7D" w:rsidRDefault="00761D7D" w:rsidP="00761D7D">
      <w:pPr>
        <w:rPr>
          <w:sz w:val="20"/>
        </w:rPr>
      </w:pPr>
    </w:p>
    <w:p w14:paraId="3A7316E6" w14:textId="77777777" w:rsidR="00761D7D" w:rsidRPr="00761D7D" w:rsidRDefault="00761D7D" w:rsidP="00761D7D">
      <w:pPr>
        <w:rPr>
          <w:sz w:val="20"/>
        </w:rPr>
      </w:pPr>
      <w:proofErr w:type="spellStart"/>
      <w:r w:rsidRPr="00761D7D">
        <w:rPr>
          <w:sz w:val="20"/>
        </w:rPr>
        <w:t>Ebbens</w:t>
      </w:r>
      <w:proofErr w:type="spellEnd"/>
      <w:r w:rsidRPr="00761D7D">
        <w:rPr>
          <w:sz w:val="20"/>
        </w:rPr>
        <w:t>, S. &amp; Ettekoven, S. (2005). Samenwerkend leren, praktijkboek. Houten: Wolters Noordhof.</w:t>
      </w:r>
    </w:p>
    <w:p w14:paraId="5E3DF13A" w14:textId="77777777" w:rsidR="00761D7D" w:rsidRDefault="00761D7D" w:rsidP="00761D7D">
      <w:pPr>
        <w:rPr>
          <w:sz w:val="20"/>
        </w:rPr>
      </w:pPr>
    </w:p>
    <w:p w14:paraId="6C424AE5" w14:textId="77777777" w:rsidR="00761D7D" w:rsidRPr="00761D7D" w:rsidRDefault="00761D7D" w:rsidP="00761D7D">
      <w:pPr>
        <w:rPr>
          <w:sz w:val="20"/>
          <w:lang w:val="en-GB"/>
        </w:rPr>
      </w:pPr>
      <w:proofErr w:type="spellStart"/>
      <w:r w:rsidRPr="00761D7D">
        <w:rPr>
          <w:sz w:val="20"/>
        </w:rPr>
        <w:t>Ebbens</w:t>
      </w:r>
      <w:proofErr w:type="spellEnd"/>
      <w:r w:rsidRPr="00761D7D">
        <w:rPr>
          <w:sz w:val="20"/>
        </w:rPr>
        <w:t xml:space="preserve">, S. &amp; Ettekoven, S. (2005). Effectief leren, basisboek. </w:t>
      </w:r>
      <w:proofErr w:type="spellStart"/>
      <w:r w:rsidRPr="00761D7D">
        <w:rPr>
          <w:sz w:val="20"/>
          <w:lang w:val="en-GB"/>
        </w:rPr>
        <w:t>Houten</w:t>
      </w:r>
      <w:proofErr w:type="spellEnd"/>
      <w:r w:rsidRPr="00761D7D">
        <w:rPr>
          <w:sz w:val="20"/>
          <w:lang w:val="en-GB"/>
        </w:rPr>
        <w:t xml:space="preserve">: Wolters </w:t>
      </w:r>
      <w:proofErr w:type="spellStart"/>
      <w:r w:rsidRPr="00761D7D">
        <w:rPr>
          <w:sz w:val="20"/>
          <w:lang w:val="en-GB"/>
        </w:rPr>
        <w:t>Noordhof</w:t>
      </w:r>
      <w:proofErr w:type="spellEnd"/>
      <w:r w:rsidRPr="00761D7D">
        <w:rPr>
          <w:sz w:val="20"/>
          <w:lang w:val="en-GB"/>
        </w:rPr>
        <w:t>.</w:t>
      </w:r>
    </w:p>
    <w:p w14:paraId="095C2999" w14:textId="77777777" w:rsidR="00761D7D" w:rsidRDefault="00761D7D" w:rsidP="00761D7D">
      <w:pPr>
        <w:rPr>
          <w:sz w:val="20"/>
          <w:lang w:val="en-GB"/>
        </w:rPr>
      </w:pPr>
    </w:p>
    <w:p w14:paraId="46402F1F" w14:textId="77777777" w:rsidR="00761D7D" w:rsidRPr="00761D7D" w:rsidRDefault="00761D7D" w:rsidP="00761D7D">
      <w:pPr>
        <w:rPr>
          <w:sz w:val="20"/>
          <w:lang w:val="en-GB"/>
        </w:rPr>
      </w:pPr>
      <w:r w:rsidRPr="00761D7D">
        <w:rPr>
          <w:sz w:val="20"/>
          <w:lang w:val="en-GB"/>
        </w:rPr>
        <w:t xml:space="preserve">Hartmann, U., &amp; </w:t>
      </w:r>
      <w:proofErr w:type="spellStart"/>
      <w:r w:rsidRPr="00761D7D">
        <w:rPr>
          <w:sz w:val="20"/>
          <w:lang w:val="en-GB"/>
        </w:rPr>
        <w:t>Hasselhorn</w:t>
      </w:r>
      <w:proofErr w:type="spellEnd"/>
      <w:r w:rsidRPr="00761D7D">
        <w:rPr>
          <w:sz w:val="20"/>
          <w:lang w:val="en-GB"/>
        </w:rPr>
        <w:t>, M. (2008). Historical Perspective Taking. Learning and individual Differences, 18(2), 264 - 270.</w:t>
      </w:r>
    </w:p>
    <w:p w14:paraId="275CA2E3" w14:textId="77777777" w:rsidR="00761D7D" w:rsidRPr="00761D7D" w:rsidRDefault="00761D7D" w:rsidP="00761D7D">
      <w:pPr>
        <w:rPr>
          <w:sz w:val="20"/>
          <w:lang w:val="en-GB"/>
        </w:rPr>
      </w:pPr>
    </w:p>
    <w:p w14:paraId="27E1A426" w14:textId="77777777" w:rsidR="00761D7D" w:rsidRPr="00761D7D" w:rsidRDefault="00761D7D" w:rsidP="00761D7D">
      <w:pPr>
        <w:rPr>
          <w:sz w:val="20"/>
          <w:lang w:val="en-GB"/>
        </w:rPr>
      </w:pPr>
      <w:proofErr w:type="spellStart"/>
      <w:r w:rsidRPr="00761D7D">
        <w:rPr>
          <w:sz w:val="20"/>
          <w:lang w:val="en-GB"/>
        </w:rPr>
        <w:t>Drie</w:t>
      </w:r>
      <w:proofErr w:type="spellEnd"/>
      <w:r w:rsidRPr="00761D7D">
        <w:rPr>
          <w:sz w:val="20"/>
          <w:lang w:val="en-GB"/>
        </w:rPr>
        <w:t xml:space="preserve">, van J. &amp; </w:t>
      </w:r>
      <w:proofErr w:type="spellStart"/>
      <w:r w:rsidRPr="00761D7D">
        <w:rPr>
          <w:sz w:val="20"/>
          <w:lang w:val="en-GB"/>
        </w:rPr>
        <w:t>Boxtel</w:t>
      </w:r>
      <w:proofErr w:type="spellEnd"/>
      <w:r w:rsidRPr="00761D7D">
        <w:rPr>
          <w:sz w:val="20"/>
          <w:lang w:val="en-GB"/>
        </w:rPr>
        <w:t>, van C. (2008). Historical Reasoning: Towards a Framework</w:t>
      </w:r>
    </w:p>
    <w:p w14:paraId="16631CCD" w14:textId="77777777" w:rsidR="00761D7D" w:rsidRPr="00761D7D" w:rsidRDefault="00761D7D" w:rsidP="00761D7D">
      <w:pPr>
        <w:rPr>
          <w:sz w:val="20"/>
          <w:lang w:val="en-GB"/>
        </w:rPr>
      </w:pPr>
      <w:r w:rsidRPr="00761D7D">
        <w:rPr>
          <w:sz w:val="20"/>
          <w:lang w:val="en-GB"/>
        </w:rPr>
        <w:t xml:space="preserve">for </w:t>
      </w:r>
      <w:proofErr w:type="spellStart"/>
      <w:r w:rsidRPr="00761D7D">
        <w:rPr>
          <w:sz w:val="20"/>
          <w:lang w:val="en-GB"/>
        </w:rPr>
        <w:t>Analyzing</w:t>
      </w:r>
      <w:proofErr w:type="spellEnd"/>
      <w:r w:rsidRPr="00761D7D">
        <w:rPr>
          <w:sz w:val="20"/>
          <w:lang w:val="en-GB"/>
        </w:rPr>
        <w:t xml:space="preserve"> Students’ Reasoning about the Past. Educational Psychological Review, 20(2), 87-110.</w:t>
      </w:r>
    </w:p>
    <w:p w14:paraId="73549386" w14:textId="77777777" w:rsidR="00761D7D" w:rsidRPr="00761D7D" w:rsidRDefault="00761D7D" w:rsidP="00761D7D">
      <w:pPr>
        <w:rPr>
          <w:sz w:val="20"/>
          <w:lang w:val="en-GB"/>
        </w:rPr>
      </w:pPr>
    </w:p>
    <w:p w14:paraId="0EAC7E95" w14:textId="77777777" w:rsidR="00761D7D" w:rsidRPr="00761D7D" w:rsidRDefault="00761D7D" w:rsidP="00761D7D">
      <w:pPr>
        <w:rPr>
          <w:sz w:val="20"/>
        </w:rPr>
      </w:pPr>
      <w:r w:rsidRPr="00761D7D">
        <w:rPr>
          <w:sz w:val="20"/>
          <w:lang w:val="en-GB"/>
        </w:rPr>
        <w:t xml:space="preserve">Hartmann, U. (2008). </w:t>
      </w:r>
      <w:proofErr w:type="spellStart"/>
      <w:r w:rsidRPr="00761D7D">
        <w:rPr>
          <w:sz w:val="20"/>
        </w:rPr>
        <w:t>Perspektivenübernahme</w:t>
      </w:r>
      <w:proofErr w:type="spellEnd"/>
      <w:r w:rsidRPr="00761D7D">
        <w:rPr>
          <w:sz w:val="20"/>
        </w:rPr>
        <w:t xml:space="preserve"> als </w:t>
      </w:r>
      <w:proofErr w:type="spellStart"/>
      <w:r w:rsidRPr="00761D7D">
        <w:rPr>
          <w:sz w:val="20"/>
        </w:rPr>
        <w:t>eine</w:t>
      </w:r>
      <w:proofErr w:type="spellEnd"/>
      <w:r w:rsidRPr="00761D7D">
        <w:rPr>
          <w:sz w:val="20"/>
        </w:rPr>
        <w:t xml:space="preserve"> </w:t>
      </w:r>
      <w:proofErr w:type="spellStart"/>
      <w:r w:rsidRPr="00761D7D">
        <w:rPr>
          <w:sz w:val="20"/>
        </w:rPr>
        <w:t>Kompetenz</w:t>
      </w:r>
      <w:proofErr w:type="spellEnd"/>
      <w:r w:rsidRPr="00761D7D">
        <w:rPr>
          <w:sz w:val="20"/>
        </w:rPr>
        <w:t xml:space="preserve"> historisch</w:t>
      </w:r>
    </w:p>
    <w:p w14:paraId="0A80DA32" w14:textId="77777777" w:rsidR="00761D7D" w:rsidRPr="00761D7D" w:rsidRDefault="00761D7D" w:rsidP="00761D7D">
      <w:pPr>
        <w:rPr>
          <w:sz w:val="20"/>
          <w:lang w:val="en-GB"/>
        </w:rPr>
      </w:pPr>
      <w:r w:rsidRPr="00761D7D">
        <w:rPr>
          <w:sz w:val="20"/>
        </w:rPr>
        <w:t xml:space="preserve">en </w:t>
      </w:r>
      <w:proofErr w:type="spellStart"/>
      <w:r w:rsidRPr="00761D7D">
        <w:rPr>
          <w:sz w:val="20"/>
        </w:rPr>
        <w:t>Verstehen</w:t>
      </w:r>
      <w:proofErr w:type="spellEnd"/>
      <w:r w:rsidRPr="00761D7D">
        <w:rPr>
          <w:sz w:val="20"/>
        </w:rPr>
        <w:t xml:space="preserve"> (dissertatie). </w:t>
      </w:r>
      <w:r w:rsidRPr="00761D7D">
        <w:rPr>
          <w:sz w:val="20"/>
          <w:lang w:val="en-GB"/>
        </w:rPr>
        <w:t xml:space="preserve">Georg August </w:t>
      </w:r>
      <w:proofErr w:type="spellStart"/>
      <w:r w:rsidRPr="00761D7D">
        <w:rPr>
          <w:sz w:val="20"/>
          <w:lang w:val="en-GB"/>
        </w:rPr>
        <w:t>Universität</w:t>
      </w:r>
      <w:proofErr w:type="spellEnd"/>
      <w:r w:rsidRPr="00761D7D">
        <w:rPr>
          <w:sz w:val="20"/>
          <w:lang w:val="en-GB"/>
        </w:rPr>
        <w:t xml:space="preserve">, </w:t>
      </w:r>
      <w:proofErr w:type="spellStart"/>
      <w:r w:rsidRPr="00761D7D">
        <w:rPr>
          <w:sz w:val="20"/>
          <w:lang w:val="en-GB"/>
        </w:rPr>
        <w:t>Göttingen</w:t>
      </w:r>
      <w:proofErr w:type="spellEnd"/>
      <w:r w:rsidRPr="00761D7D">
        <w:rPr>
          <w:sz w:val="20"/>
          <w:lang w:val="en-GB"/>
        </w:rPr>
        <w:t>.</w:t>
      </w:r>
    </w:p>
    <w:p w14:paraId="0C3F6F42" w14:textId="77777777" w:rsidR="00761D7D" w:rsidRPr="00761D7D" w:rsidRDefault="00761D7D" w:rsidP="00761D7D">
      <w:pPr>
        <w:rPr>
          <w:sz w:val="20"/>
          <w:lang w:val="en-GB"/>
        </w:rPr>
      </w:pPr>
    </w:p>
    <w:p w14:paraId="789BE834" w14:textId="77777777" w:rsidR="00761D7D" w:rsidRPr="00761D7D" w:rsidRDefault="00761D7D" w:rsidP="00761D7D">
      <w:pPr>
        <w:rPr>
          <w:sz w:val="20"/>
          <w:lang w:val="en-GB"/>
        </w:rPr>
      </w:pPr>
      <w:r w:rsidRPr="00761D7D">
        <w:rPr>
          <w:sz w:val="20"/>
          <w:lang w:val="en-GB"/>
        </w:rPr>
        <w:t>Mercer, N. (2000). Words and minds: how we use language to think together. London: Routledge.</w:t>
      </w:r>
    </w:p>
    <w:p w14:paraId="1027F9B2" w14:textId="77777777" w:rsidR="00761D7D" w:rsidRPr="00761D7D" w:rsidRDefault="00761D7D" w:rsidP="00761D7D">
      <w:pPr>
        <w:rPr>
          <w:sz w:val="20"/>
          <w:lang w:val="en-GB"/>
        </w:rPr>
      </w:pPr>
    </w:p>
    <w:p w14:paraId="68A2DD3B" w14:textId="77777777" w:rsidR="00761D7D" w:rsidRPr="00761D7D" w:rsidRDefault="00761D7D" w:rsidP="00761D7D">
      <w:pPr>
        <w:rPr>
          <w:sz w:val="20"/>
          <w:lang w:val="en-GB"/>
        </w:rPr>
      </w:pPr>
      <w:r w:rsidRPr="00761D7D">
        <w:rPr>
          <w:sz w:val="20"/>
          <w:lang w:val="en-GB"/>
        </w:rPr>
        <w:t>Mercer, N., &amp; Littleton, K. (2007). Dialogue and the development of children's thinking: a sociocultural approach. London/New York: Routledge.</w:t>
      </w:r>
    </w:p>
    <w:p w14:paraId="749A2654" w14:textId="77777777" w:rsidR="00761D7D" w:rsidRPr="00761D7D" w:rsidRDefault="00761D7D" w:rsidP="00761D7D">
      <w:pPr>
        <w:rPr>
          <w:sz w:val="20"/>
          <w:lang w:val="en-GB"/>
        </w:rPr>
      </w:pPr>
    </w:p>
    <w:p w14:paraId="58BD5B33" w14:textId="77777777" w:rsidR="00761D7D" w:rsidRPr="00761D7D" w:rsidRDefault="00761D7D" w:rsidP="00761D7D">
      <w:pPr>
        <w:rPr>
          <w:sz w:val="20"/>
          <w:lang w:val="en-GB"/>
        </w:rPr>
      </w:pPr>
      <w:proofErr w:type="spellStart"/>
      <w:r w:rsidRPr="00761D7D">
        <w:rPr>
          <w:sz w:val="20"/>
          <w:lang w:val="en-GB"/>
        </w:rPr>
        <w:t>Seixas</w:t>
      </w:r>
      <w:proofErr w:type="spellEnd"/>
      <w:r w:rsidRPr="00761D7D">
        <w:rPr>
          <w:sz w:val="20"/>
          <w:lang w:val="en-GB"/>
        </w:rPr>
        <w:t>, P. &amp; Morton, T. (2013). The Big Six: Historical Thinking Concepts. Toronto: Cengage Learning.</w:t>
      </w:r>
    </w:p>
    <w:p w14:paraId="1CDE18F6" w14:textId="77777777" w:rsidR="00EF2FC3" w:rsidRDefault="00EF2FC3" w:rsidP="00761D7D">
      <w:pPr>
        <w:rPr>
          <w:sz w:val="20"/>
          <w:lang w:val="en-GB"/>
        </w:rPr>
      </w:pPr>
    </w:p>
    <w:p w14:paraId="556D0EC9" w14:textId="7360A8F0" w:rsidR="00081E49" w:rsidRPr="00761D7D" w:rsidRDefault="00761D7D" w:rsidP="00761D7D">
      <w:pPr>
        <w:rPr>
          <w:sz w:val="20"/>
          <w:lang w:val="en-GB"/>
        </w:rPr>
      </w:pPr>
      <w:proofErr w:type="spellStart"/>
      <w:r w:rsidRPr="00761D7D">
        <w:rPr>
          <w:sz w:val="20"/>
          <w:lang w:val="en-GB"/>
        </w:rPr>
        <w:t>Wineburg</w:t>
      </w:r>
      <w:proofErr w:type="spellEnd"/>
      <w:r w:rsidRPr="00761D7D">
        <w:rPr>
          <w:sz w:val="20"/>
          <w:lang w:val="en-GB"/>
        </w:rPr>
        <w:t>, S. (2001). Historical thinking and other unnatural acts. Charting the future of the past. Philadelphia: Temple University Press.</w:t>
      </w:r>
    </w:p>
    <w:sectPr w:rsidR="00081E49" w:rsidRPr="00761D7D" w:rsidSect="003B7859">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01961" w14:textId="77777777" w:rsidR="00834FAF" w:rsidRDefault="00834FAF" w:rsidP="00120FE3">
      <w:r>
        <w:separator/>
      </w:r>
    </w:p>
  </w:endnote>
  <w:endnote w:type="continuationSeparator" w:id="0">
    <w:p w14:paraId="2FCE5578" w14:textId="77777777" w:rsidR="00834FAF" w:rsidRDefault="00834FAF"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71F7DD1">
          <wp:simplePos x="0" y="0"/>
          <wp:positionH relativeFrom="column">
            <wp:posOffset>3228313</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2C9D79CD">
          <wp:simplePos x="0" y="0"/>
          <wp:positionH relativeFrom="page">
            <wp:posOffset>4106269</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1BB95" w14:textId="77777777" w:rsidR="00834FAF" w:rsidRDefault="00834FAF" w:rsidP="00120FE3">
      <w:r>
        <w:separator/>
      </w:r>
    </w:p>
  </w:footnote>
  <w:footnote w:type="continuationSeparator" w:id="0">
    <w:p w14:paraId="1903F3ED" w14:textId="77777777" w:rsidR="00834FAF" w:rsidRDefault="00834FAF" w:rsidP="00120FE3">
      <w:r>
        <w:continuationSeparator/>
      </w:r>
    </w:p>
  </w:footnote>
  <w:footnote w:id="1">
    <w:p w14:paraId="3CCA8E07" w14:textId="2525754A" w:rsidR="00F44344" w:rsidRDefault="00F44344">
      <w:pPr>
        <w:pStyle w:val="Voetnoottekst"/>
      </w:pPr>
      <w:r>
        <w:rPr>
          <w:rStyle w:val="Voetnootmarkering"/>
        </w:rPr>
        <w:footnoteRef/>
      </w:r>
      <w:r>
        <w:t xml:space="preserve"> </w:t>
      </w:r>
      <w:r w:rsidRPr="00F44344">
        <w:t>Je kunt er natuurlijk als docent voor kiezen om samen met de klas het rollenspel nog meer aan te kleden. Bijvoorbeeld met attributen zoals een voorzittershamer, houten banken, formele kleding voor de Kamerleden enzovoort.</w:t>
      </w:r>
    </w:p>
  </w:footnote>
  <w:footnote w:id="2">
    <w:p w14:paraId="00414305" w14:textId="52DA1D53" w:rsidR="00F44344" w:rsidRDefault="00F44344">
      <w:pPr>
        <w:pStyle w:val="Voetnoottekst"/>
      </w:pPr>
      <w:r>
        <w:rPr>
          <w:rStyle w:val="Voetnootmarkering"/>
        </w:rPr>
        <w:footnoteRef/>
      </w:r>
      <w:r>
        <w:t xml:space="preserve"> </w:t>
      </w:r>
      <w:r w:rsidRPr="00F44344">
        <w:t>Je kunt er voor de beleving ook voor kiezen om de woordvoerders tijdens de discussie telkens via de voorzitter te laten spreken. Dus voordat ze een argument geven zeggen ze “meneer/mevrouw de voorzitter, mijn fractie is van mening …….”</w:t>
      </w:r>
    </w:p>
  </w:footnote>
  <w:footnote w:id="3">
    <w:p w14:paraId="54EEC703" w14:textId="7F51557E" w:rsidR="00F27103" w:rsidRDefault="00F27103">
      <w:pPr>
        <w:pStyle w:val="Voetnoottekst"/>
      </w:pPr>
      <w:r>
        <w:rPr>
          <w:rStyle w:val="Voetnootmarkering"/>
        </w:rPr>
        <w:footnoteRef/>
      </w:r>
      <w:r>
        <w:t xml:space="preserve"> </w:t>
      </w:r>
      <w:r w:rsidR="005A4603">
        <w:t>Voor alle leerlingen één blad of per tweetal.</w:t>
      </w:r>
    </w:p>
  </w:footnote>
  <w:footnote w:id="4">
    <w:p w14:paraId="4FA521F4" w14:textId="77777777" w:rsidR="00B953EC" w:rsidRDefault="00B953EC" w:rsidP="00B953EC">
      <w:pPr>
        <w:pStyle w:val="Voetnoottekst"/>
      </w:pPr>
      <w:r>
        <w:rPr>
          <w:rStyle w:val="Voetnootmarkering"/>
        </w:rPr>
        <w:footnoteRef/>
      </w:r>
      <w:r>
        <w:t xml:space="preserve"> Alle werkbladen 1x per groepje.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834FAF"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4352" w14:textId="77777777" w:rsidR="00FD310F" w:rsidRDefault="00FD310F" w:rsidP="00FD310F">
    <w:pPr>
      <w:pStyle w:val="Koptekst"/>
      <w:rPr>
        <w:b/>
        <w:sz w:val="24"/>
      </w:rPr>
    </w:pPr>
  </w:p>
  <w:p w14:paraId="12EED0CF" w14:textId="77777777" w:rsidR="00FD310F" w:rsidRDefault="00FD310F" w:rsidP="00FD310F">
    <w:pPr>
      <w:pStyle w:val="Koptekst"/>
      <w:rPr>
        <w:b/>
        <w:sz w:val="28"/>
      </w:rPr>
    </w:pPr>
  </w:p>
  <w:p w14:paraId="2862A893" w14:textId="77777777" w:rsidR="00082904" w:rsidRDefault="00082904" w:rsidP="00874586">
    <w:pPr>
      <w:pStyle w:val="Koptekst"/>
      <w:rPr>
        <w:b/>
        <w:sz w:val="28"/>
      </w:rPr>
    </w:pPr>
  </w:p>
  <w:p w14:paraId="1CB1A415" w14:textId="4B7A2823" w:rsidR="00874586" w:rsidRPr="00A61E1D" w:rsidRDefault="00874586" w:rsidP="00082904">
    <w:pPr>
      <w:pStyle w:val="Koptekst"/>
      <w:jc w:val="center"/>
      <w:rPr>
        <w:b/>
        <w:sz w:val="28"/>
      </w:rPr>
    </w:pPr>
    <w:r w:rsidRPr="00FD310F">
      <w:rPr>
        <w:b/>
        <w:sz w:val="28"/>
      </w:rPr>
      <w:t>D</w:t>
    </w:r>
    <w:r>
      <w:rPr>
        <w:b/>
        <w:sz w:val="28"/>
      </w:rPr>
      <w:t>OCENTHANDLEIDING</w:t>
    </w:r>
  </w:p>
  <w:p w14:paraId="4FBE82BB" w14:textId="2A305ECD" w:rsidR="00F5117B" w:rsidRPr="00FD310F" w:rsidRDefault="00F5117B" w:rsidP="00874586">
    <w:pPr>
      <w:pStyle w:val="Koptekst"/>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834FAF"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B255" w14:textId="77777777" w:rsidR="00FD310F" w:rsidRDefault="00FD310F" w:rsidP="00FD310F">
    <w:pPr>
      <w:pStyle w:val="Koptekst"/>
      <w:rPr>
        <w:b/>
        <w:sz w:val="24"/>
      </w:rPr>
    </w:pPr>
  </w:p>
  <w:p w14:paraId="6ECD5DF4" w14:textId="77777777" w:rsidR="00FD310F" w:rsidRDefault="00FD310F" w:rsidP="00FD310F">
    <w:pPr>
      <w:pStyle w:val="Koptekst"/>
      <w:rPr>
        <w:b/>
        <w:sz w:val="24"/>
      </w:rPr>
    </w:pPr>
  </w:p>
  <w:p w14:paraId="4D782B10" w14:textId="77777777" w:rsidR="00082904" w:rsidRDefault="00082904" w:rsidP="00874586">
    <w:pPr>
      <w:pStyle w:val="Koptekst"/>
      <w:rPr>
        <w:b/>
        <w:sz w:val="28"/>
      </w:rPr>
    </w:pPr>
  </w:p>
  <w:p w14:paraId="2FB9D272" w14:textId="2DC3581E" w:rsidR="002001E0" w:rsidRPr="00FD310F" w:rsidRDefault="00082904" w:rsidP="00874586">
    <w:pPr>
      <w:pStyle w:val="Koptekst"/>
      <w:rPr>
        <w:b/>
        <w:sz w:val="28"/>
      </w:rPr>
    </w:pPr>
    <w:r w:rsidRPr="00FD310F">
      <w:rPr>
        <w:b/>
        <w:sz w:val="28"/>
      </w:rPr>
      <w:t>D</w:t>
    </w:r>
    <w:r>
      <w:rPr>
        <w:b/>
        <w:sz w:val="28"/>
      </w:rPr>
      <w:t>OCENTHANDLEIDING</w:t>
    </w:r>
    <w:r>
      <w:rPr>
        <w:b/>
        <w:sz w:val="28"/>
      </w:rPr>
      <w:tab/>
    </w:r>
    <w:r>
      <w:rPr>
        <w:b/>
        <w:sz w:val="28"/>
      </w:rPr>
      <w:tab/>
    </w:r>
    <w:r w:rsidR="00C25EC0">
      <w:rPr>
        <w:b/>
        <w:sz w:val="24"/>
      </w:rPr>
      <w:t>Rollenspel Schoolstrijd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60E794A"/>
    <w:multiLevelType w:val="hybridMultilevel"/>
    <w:tmpl w:val="A11422B2"/>
    <w:lvl w:ilvl="0" w:tplc="4C7240EA">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01E1A1F"/>
    <w:multiLevelType w:val="hybridMultilevel"/>
    <w:tmpl w:val="512A0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2"/>
  </w:num>
  <w:num w:numId="4">
    <w:abstractNumId w:val="24"/>
  </w:num>
  <w:num w:numId="5">
    <w:abstractNumId w:val="27"/>
  </w:num>
  <w:num w:numId="6">
    <w:abstractNumId w:val="44"/>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8"/>
  </w:num>
  <w:num w:numId="19">
    <w:abstractNumId w:val="29"/>
  </w:num>
  <w:num w:numId="20">
    <w:abstractNumId w:val="43"/>
  </w:num>
  <w:num w:numId="21">
    <w:abstractNumId w:val="42"/>
  </w:num>
  <w:num w:numId="22">
    <w:abstractNumId w:val="16"/>
  </w:num>
  <w:num w:numId="23">
    <w:abstractNumId w:val="23"/>
  </w:num>
  <w:num w:numId="24">
    <w:abstractNumId w:val="40"/>
  </w:num>
  <w:num w:numId="25">
    <w:abstractNumId w:val="19"/>
  </w:num>
  <w:num w:numId="26">
    <w:abstractNumId w:val="38"/>
  </w:num>
  <w:num w:numId="27">
    <w:abstractNumId w:val="20"/>
  </w:num>
  <w:num w:numId="28">
    <w:abstractNumId w:val="21"/>
  </w:num>
  <w:num w:numId="29">
    <w:abstractNumId w:val="28"/>
  </w:num>
  <w:num w:numId="30">
    <w:abstractNumId w:val="15"/>
  </w:num>
  <w:num w:numId="31">
    <w:abstractNumId w:val="12"/>
  </w:num>
  <w:num w:numId="32">
    <w:abstractNumId w:val="37"/>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06060"/>
    <w:rsid w:val="00017885"/>
    <w:rsid w:val="00024628"/>
    <w:rsid w:val="00034BA7"/>
    <w:rsid w:val="00036196"/>
    <w:rsid w:val="0004168B"/>
    <w:rsid w:val="00041DE6"/>
    <w:rsid w:val="00046BE0"/>
    <w:rsid w:val="00063D33"/>
    <w:rsid w:val="00081E49"/>
    <w:rsid w:val="000825E9"/>
    <w:rsid w:val="00082904"/>
    <w:rsid w:val="0008483D"/>
    <w:rsid w:val="00084ACE"/>
    <w:rsid w:val="0008661E"/>
    <w:rsid w:val="00090182"/>
    <w:rsid w:val="000A42B0"/>
    <w:rsid w:val="000A5B17"/>
    <w:rsid w:val="000B0163"/>
    <w:rsid w:val="000B1113"/>
    <w:rsid w:val="000B4ADB"/>
    <w:rsid w:val="000B7351"/>
    <w:rsid w:val="000C4F1B"/>
    <w:rsid w:val="000D1825"/>
    <w:rsid w:val="000E01BD"/>
    <w:rsid w:val="000E7C41"/>
    <w:rsid w:val="0010426F"/>
    <w:rsid w:val="0010443C"/>
    <w:rsid w:val="00112DB8"/>
    <w:rsid w:val="00114446"/>
    <w:rsid w:val="00120FE3"/>
    <w:rsid w:val="00124DCA"/>
    <w:rsid w:val="00124FF0"/>
    <w:rsid w:val="00131894"/>
    <w:rsid w:val="00134B7D"/>
    <w:rsid w:val="001402D3"/>
    <w:rsid w:val="00165B7F"/>
    <w:rsid w:val="001675C4"/>
    <w:rsid w:val="00171B3A"/>
    <w:rsid w:val="00171C0C"/>
    <w:rsid w:val="0018356D"/>
    <w:rsid w:val="00193A21"/>
    <w:rsid w:val="001979E2"/>
    <w:rsid w:val="001A4F5D"/>
    <w:rsid w:val="001B4D22"/>
    <w:rsid w:val="001C1622"/>
    <w:rsid w:val="001C3199"/>
    <w:rsid w:val="001D4C23"/>
    <w:rsid w:val="001F3036"/>
    <w:rsid w:val="001F4E39"/>
    <w:rsid w:val="002001E0"/>
    <w:rsid w:val="00200C95"/>
    <w:rsid w:val="002017F8"/>
    <w:rsid w:val="00215F89"/>
    <w:rsid w:val="00226202"/>
    <w:rsid w:val="0023689F"/>
    <w:rsid w:val="00244C16"/>
    <w:rsid w:val="00245D3C"/>
    <w:rsid w:val="002524C4"/>
    <w:rsid w:val="00257EB2"/>
    <w:rsid w:val="00265D8A"/>
    <w:rsid w:val="00266306"/>
    <w:rsid w:val="002674CA"/>
    <w:rsid w:val="00274648"/>
    <w:rsid w:val="00281203"/>
    <w:rsid w:val="0028443B"/>
    <w:rsid w:val="00286998"/>
    <w:rsid w:val="00287B05"/>
    <w:rsid w:val="00287DAE"/>
    <w:rsid w:val="00287ED6"/>
    <w:rsid w:val="002A293C"/>
    <w:rsid w:val="002A7CC1"/>
    <w:rsid w:val="002B3BAC"/>
    <w:rsid w:val="002B6692"/>
    <w:rsid w:val="002B6E38"/>
    <w:rsid w:val="002B7132"/>
    <w:rsid w:val="002C0FB8"/>
    <w:rsid w:val="002C5DA3"/>
    <w:rsid w:val="002D182A"/>
    <w:rsid w:val="002D7220"/>
    <w:rsid w:val="002E076F"/>
    <w:rsid w:val="002E62A1"/>
    <w:rsid w:val="002F04C6"/>
    <w:rsid w:val="002F1892"/>
    <w:rsid w:val="002F54EB"/>
    <w:rsid w:val="002F556A"/>
    <w:rsid w:val="0030153A"/>
    <w:rsid w:val="003074C4"/>
    <w:rsid w:val="0031787F"/>
    <w:rsid w:val="00326A6D"/>
    <w:rsid w:val="00343A33"/>
    <w:rsid w:val="00344DBF"/>
    <w:rsid w:val="00344F3D"/>
    <w:rsid w:val="00360A86"/>
    <w:rsid w:val="003650EB"/>
    <w:rsid w:val="003760B3"/>
    <w:rsid w:val="00380099"/>
    <w:rsid w:val="00391132"/>
    <w:rsid w:val="003974ED"/>
    <w:rsid w:val="003A14FA"/>
    <w:rsid w:val="003A203D"/>
    <w:rsid w:val="003A2594"/>
    <w:rsid w:val="003A3441"/>
    <w:rsid w:val="003A482B"/>
    <w:rsid w:val="003A5465"/>
    <w:rsid w:val="003A63CB"/>
    <w:rsid w:val="003B4078"/>
    <w:rsid w:val="003B73AE"/>
    <w:rsid w:val="003B7859"/>
    <w:rsid w:val="003C139D"/>
    <w:rsid w:val="003C2EA1"/>
    <w:rsid w:val="003D1A8D"/>
    <w:rsid w:val="003D2915"/>
    <w:rsid w:val="003D3B6F"/>
    <w:rsid w:val="003D6EC2"/>
    <w:rsid w:val="003E3CB3"/>
    <w:rsid w:val="003F5393"/>
    <w:rsid w:val="003F724A"/>
    <w:rsid w:val="003F75E8"/>
    <w:rsid w:val="004116DB"/>
    <w:rsid w:val="0041706C"/>
    <w:rsid w:val="00417EFE"/>
    <w:rsid w:val="00422D7D"/>
    <w:rsid w:val="00424877"/>
    <w:rsid w:val="00425638"/>
    <w:rsid w:val="00436E63"/>
    <w:rsid w:val="00446189"/>
    <w:rsid w:val="00451660"/>
    <w:rsid w:val="00452BA5"/>
    <w:rsid w:val="00460ACE"/>
    <w:rsid w:val="00461819"/>
    <w:rsid w:val="00470C26"/>
    <w:rsid w:val="00481FCB"/>
    <w:rsid w:val="004824DE"/>
    <w:rsid w:val="00486E66"/>
    <w:rsid w:val="004970A4"/>
    <w:rsid w:val="004A49B2"/>
    <w:rsid w:val="004A4EAF"/>
    <w:rsid w:val="004A6953"/>
    <w:rsid w:val="004A713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6BDA"/>
    <w:rsid w:val="00561572"/>
    <w:rsid w:val="005617E2"/>
    <w:rsid w:val="00570CE1"/>
    <w:rsid w:val="005719C4"/>
    <w:rsid w:val="00575892"/>
    <w:rsid w:val="00577427"/>
    <w:rsid w:val="005834E1"/>
    <w:rsid w:val="00584BD1"/>
    <w:rsid w:val="00584DC6"/>
    <w:rsid w:val="00593737"/>
    <w:rsid w:val="00594954"/>
    <w:rsid w:val="0059717B"/>
    <w:rsid w:val="005A134F"/>
    <w:rsid w:val="005A1458"/>
    <w:rsid w:val="005A4603"/>
    <w:rsid w:val="005B480C"/>
    <w:rsid w:val="005C20F7"/>
    <w:rsid w:val="005C7B6E"/>
    <w:rsid w:val="005D0BF0"/>
    <w:rsid w:val="005D21B5"/>
    <w:rsid w:val="005D228B"/>
    <w:rsid w:val="005D3257"/>
    <w:rsid w:val="005D7C0B"/>
    <w:rsid w:val="005E42ED"/>
    <w:rsid w:val="005F3ACC"/>
    <w:rsid w:val="005F412A"/>
    <w:rsid w:val="00600F6D"/>
    <w:rsid w:val="006058A4"/>
    <w:rsid w:val="00606800"/>
    <w:rsid w:val="00606B7E"/>
    <w:rsid w:val="00606B86"/>
    <w:rsid w:val="00617FF3"/>
    <w:rsid w:val="00621283"/>
    <w:rsid w:val="00625AA3"/>
    <w:rsid w:val="0062676C"/>
    <w:rsid w:val="0063270C"/>
    <w:rsid w:val="00637A2E"/>
    <w:rsid w:val="00637D9D"/>
    <w:rsid w:val="00651CC7"/>
    <w:rsid w:val="00657B36"/>
    <w:rsid w:val="0067739B"/>
    <w:rsid w:val="0068343A"/>
    <w:rsid w:val="00692B55"/>
    <w:rsid w:val="006940A0"/>
    <w:rsid w:val="00697E1C"/>
    <w:rsid w:val="006A172B"/>
    <w:rsid w:val="006B01D2"/>
    <w:rsid w:val="006B0B1A"/>
    <w:rsid w:val="006B410C"/>
    <w:rsid w:val="006B5965"/>
    <w:rsid w:val="006C33D5"/>
    <w:rsid w:val="006C4827"/>
    <w:rsid w:val="006C665E"/>
    <w:rsid w:val="006D14DD"/>
    <w:rsid w:val="006E29C4"/>
    <w:rsid w:val="006F2FB1"/>
    <w:rsid w:val="006F5B22"/>
    <w:rsid w:val="007029F9"/>
    <w:rsid w:val="00703686"/>
    <w:rsid w:val="0070700C"/>
    <w:rsid w:val="00717D5C"/>
    <w:rsid w:val="00722122"/>
    <w:rsid w:val="0072767A"/>
    <w:rsid w:val="00727FCC"/>
    <w:rsid w:val="007336E0"/>
    <w:rsid w:val="00735E20"/>
    <w:rsid w:val="0073645B"/>
    <w:rsid w:val="007505D7"/>
    <w:rsid w:val="00761D7D"/>
    <w:rsid w:val="00761E41"/>
    <w:rsid w:val="007622D5"/>
    <w:rsid w:val="00763423"/>
    <w:rsid w:val="0077145A"/>
    <w:rsid w:val="007739C3"/>
    <w:rsid w:val="00787DB8"/>
    <w:rsid w:val="00792F5C"/>
    <w:rsid w:val="00797710"/>
    <w:rsid w:val="007B53B9"/>
    <w:rsid w:val="007B7B62"/>
    <w:rsid w:val="007C0761"/>
    <w:rsid w:val="007C116F"/>
    <w:rsid w:val="007C6A53"/>
    <w:rsid w:val="007D0658"/>
    <w:rsid w:val="007E3D6B"/>
    <w:rsid w:val="007F2D5D"/>
    <w:rsid w:val="007F36F4"/>
    <w:rsid w:val="007F3B41"/>
    <w:rsid w:val="007F408D"/>
    <w:rsid w:val="008030F7"/>
    <w:rsid w:val="00812F39"/>
    <w:rsid w:val="0082713D"/>
    <w:rsid w:val="008313F3"/>
    <w:rsid w:val="00834197"/>
    <w:rsid w:val="00834FAF"/>
    <w:rsid w:val="00851F46"/>
    <w:rsid w:val="00853C47"/>
    <w:rsid w:val="008673C2"/>
    <w:rsid w:val="00870895"/>
    <w:rsid w:val="0087361E"/>
    <w:rsid w:val="00874586"/>
    <w:rsid w:val="00882BE2"/>
    <w:rsid w:val="008876CF"/>
    <w:rsid w:val="00891507"/>
    <w:rsid w:val="008B250D"/>
    <w:rsid w:val="008B2A5B"/>
    <w:rsid w:val="008B4A2D"/>
    <w:rsid w:val="008D1FCD"/>
    <w:rsid w:val="008D7C8F"/>
    <w:rsid w:val="009150EA"/>
    <w:rsid w:val="009163E4"/>
    <w:rsid w:val="00930AE1"/>
    <w:rsid w:val="00933AA5"/>
    <w:rsid w:val="009362DC"/>
    <w:rsid w:val="00942271"/>
    <w:rsid w:val="00953FCB"/>
    <w:rsid w:val="00966377"/>
    <w:rsid w:val="0097546D"/>
    <w:rsid w:val="00991DC2"/>
    <w:rsid w:val="009959F7"/>
    <w:rsid w:val="0099629C"/>
    <w:rsid w:val="009A0315"/>
    <w:rsid w:val="009A2D35"/>
    <w:rsid w:val="009C5AD2"/>
    <w:rsid w:val="009D47E8"/>
    <w:rsid w:val="009F0C9C"/>
    <w:rsid w:val="009F254B"/>
    <w:rsid w:val="009F4BAD"/>
    <w:rsid w:val="009F790B"/>
    <w:rsid w:val="00A0465F"/>
    <w:rsid w:val="00A1276D"/>
    <w:rsid w:val="00A206D6"/>
    <w:rsid w:val="00A2757C"/>
    <w:rsid w:val="00A42DF9"/>
    <w:rsid w:val="00A46399"/>
    <w:rsid w:val="00A5490F"/>
    <w:rsid w:val="00A5579A"/>
    <w:rsid w:val="00A57698"/>
    <w:rsid w:val="00A61294"/>
    <w:rsid w:val="00A8361D"/>
    <w:rsid w:val="00A8559B"/>
    <w:rsid w:val="00A92853"/>
    <w:rsid w:val="00A9505D"/>
    <w:rsid w:val="00A95624"/>
    <w:rsid w:val="00AA2335"/>
    <w:rsid w:val="00AA4EC4"/>
    <w:rsid w:val="00AA728C"/>
    <w:rsid w:val="00AB56D2"/>
    <w:rsid w:val="00AB5C61"/>
    <w:rsid w:val="00AB6012"/>
    <w:rsid w:val="00AD0A08"/>
    <w:rsid w:val="00AD0BE6"/>
    <w:rsid w:val="00AE1534"/>
    <w:rsid w:val="00AE589C"/>
    <w:rsid w:val="00AF1850"/>
    <w:rsid w:val="00AF4134"/>
    <w:rsid w:val="00B01495"/>
    <w:rsid w:val="00B0241B"/>
    <w:rsid w:val="00B31AA4"/>
    <w:rsid w:val="00B355BE"/>
    <w:rsid w:val="00B425C9"/>
    <w:rsid w:val="00B44C9F"/>
    <w:rsid w:val="00B50BDB"/>
    <w:rsid w:val="00B57B64"/>
    <w:rsid w:val="00B609F5"/>
    <w:rsid w:val="00B83B0C"/>
    <w:rsid w:val="00B9468E"/>
    <w:rsid w:val="00B953EC"/>
    <w:rsid w:val="00BA16D7"/>
    <w:rsid w:val="00BB5699"/>
    <w:rsid w:val="00BC3983"/>
    <w:rsid w:val="00BC5F7A"/>
    <w:rsid w:val="00BD490E"/>
    <w:rsid w:val="00BD7087"/>
    <w:rsid w:val="00BD7089"/>
    <w:rsid w:val="00BD744C"/>
    <w:rsid w:val="00BE10AE"/>
    <w:rsid w:val="00BE14D4"/>
    <w:rsid w:val="00BF10C3"/>
    <w:rsid w:val="00BF6FF3"/>
    <w:rsid w:val="00C05510"/>
    <w:rsid w:val="00C25EC0"/>
    <w:rsid w:val="00C322FE"/>
    <w:rsid w:val="00C330B4"/>
    <w:rsid w:val="00C37E10"/>
    <w:rsid w:val="00C46F69"/>
    <w:rsid w:val="00C54BD1"/>
    <w:rsid w:val="00C73567"/>
    <w:rsid w:val="00C81423"/>
    <w:rsid w:val="00C8388D"/>
    <w:rsid w:val="00C95E65"/>
    <w:rsid w:val="00CA17A2"/>
    <w:rsid w:val="00CA224A"/>
    <w:rsid w:val="00CA7308"/>
    <w:rsid w:val="00CB0386"/>
    <w:rsid w:val="00CB1695"/>
    <w:rsid w:val="00CB22CF"/>
    <w:rsid w:val="00CB289F"/>
    <w:rsid w:val="00CB430E"/>
    <w:rsid w:val="00CB6F3F"/>
    <w:rsid w:val="00CC13B8"/>
    <w:rsid w:val="00CD1F8C"/>
    <w:rsid w:val="00CD53F7"/>
    <w:rsid w:val="00CE6E0B"/>
    <w:rsid w:val="00CF259B"/>
    <w:rsid w:val="00D022BD"/>
    <w:rsid w:val="00D167A7"/>
    <w:rsid w:val="00D20810"/>
    <w:rsid w:val="00D27A76"/>
    <w:rsid w:val="00D311EB"/>
    <w:rsid w:val="00D33937"/>
    <w:rsid w:val="00D415A2"/>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C5F1C"/>
    <w:rsid w:val="00DD2D45"/>
    <w:rsid w:val="00DE1E16"/>
    <w:rsid w:val="00DE2299"/>
    <w:rsid w:val="00DE5769"/>
    <w:rsid w:val="00E13561"/>
    <w:rsid w:val="00E2603A"/>
    <w:rsid w:val="00E31A6B"/>
    <w:rsid w:val="00E31AC9"/>
    <w:rsid w:val="00E34458"/>
    <w:rsid w:val="00E42B6F"/>
    <w:rsid w:val="00E549B2"/>
    <w:rsid w:val="00E54CE2"/>
    <w:rsid w:val="00E553AF"/>
    <w:rsid w:val="00E55F25"/>
    <w:rsid w:val="00E7249E"/>
    <w:rsid w:val="00E7298E"/>
    <w:rsid w:val="00E846FC"/>
    <w:rsid w:val="00E858B2"/>
    <w:rsid w:val="00E95604"/>
    <w:rsid w:val="00EA1B14"/>
    <w:rsid w:val="00EA3E4D"/>
    <w:rsid w:val="00EB28CE"/>
    <w:rsid w:val="00EB4D88"/>
    <w:rsid w:val="00EC087B"/>
    <w:rsid w:val="00EC27DD"/>
    <w:rsid w:val="00EC7193"/>
    <w:rsid w:val="00ED6AE8"/>
    <w:rsid w:val="00EF2FC3"/>
    <w:rsid w:val="00EF4511"/>
    <w:rsid w:val="00EF69E7"/>
    <w:rsid w:val="00EF731D"/>
    <w:rsid w:val="00F00229"/>
    <w:rsid w:val="00F0098C"/>
    <w:rsid w:val="00F03A44"/>
    <w:rsid w:val="00F052A1"/>
    <w:rsid w:val="00F052FC"/>
    <w:rsid w:val="00F07904"/>
    <w:rsid w:val="00F12B68"/>
    <w:rsid w:val="00F14F48"/>
    <w:rsid w:val="00F27103"/>
    <w:rsid w:val="00F272C0"/>
    <w:rsid w:val="00F3177F"/>
    <w:rsid w:val="00F332BA"/>
    <w:rsid w:val="00F33B33"/>
    <w:rsid w:val="00F36680"/>
    <w:rsid w:val="00F40A2D"/>
    <w:rsid w:val="00F44344"/>
    <w:rsid w:val="00F45309"/>
    <w:rsid w:val="00F5117B"/>
    <w:rsid w:val="00F55C88"/>
    <w:rsid w:val="00F674BD"/>
    <w:rsid w:val="00F737BE"/>
    <w:rsid w:val="00F902A6"/>
    <w:rsid w:val="00F90558"/>
    <w:rsid w:val="00F92507"/>
    <w:rsid w:val="00F9284A"/>
    <w:rsid w:val="00F976A1"/>
    <w:rsid w:val="00FA0D31"/>
    <w:rsid w:val="00FA285F"/>
    <w:rsid w:val="00FA4E90"/>
    <w:rsid w:val="00FB3369"/>
    <w:rsid w:val="00FB479D"/>
    <w:rsid w:val="00FC3E31"/>
    <w:rsid w:val="00FD310F"/>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styleId="Voetnootmarkering">
    <w:name w:val="footnote reference"/>
    <w:basedOn w:val="Standaardalinea-lettertype"/>
    <w:uiPriority w:val="99"/>
    <w:semiHidden/>
    <w:unhideWhenUsed/>
    <w:rsid w:val="00F44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beiTyAcYf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427F-B61B-4363-B047-7493D408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3737</Words>
  <Characters>20555</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ProDemos werkvormen</vt:lpstr>
    </vt:vector>
  </TitlesOfParts>
  <Company>ProDemos – Huis voor democratie en rechtsstaat</Company>
  <LinksUpToDate>false</LinksUpToDate>
  <CharactersWithSpaces>24244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45</cp:revision>
  <cp:lastPrinted>2020-05-28T17:12:00Z</cp:lastPrinted>
  <dcterms:created xsi:type="dcterms:W3CDTF">2020-05-25T09:30:00Z</dcterms:created>
  <dcterms:modified xsi:type="dcterms:W3CDTF">2020-05-28T17:12:00Z</dcterms:modified>
</cp:coreProperties>
</file>