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BF12DD6" w14:textId="6466F824" w:rsidR="00CE7B20" w:rsidRPr="00DE7E0B" w:rsidRDefault="00C57B9B" w:rsidP="00CE7B20">
      <w:pPr>
        <w:pStyle w:val="Tussenkop1kleur"/>
        <w:jc w:val="center"/>
        <w:rPr>
          <w:sz w:val="44"/>
          <w:szCs w:val="44"/>
        </w:rPr>
      </w:pPr>
      <w:r>
        <w:rPr>
          <w:sz w:val="44"/>
          <w:szCs w:val="44"/>
        </w:rPr>
        <w:t>Antwoordblad</w:t>
      </w:r>
      <w:bookmarkStart w:id="0" w:name="_GoBack"/>
      <w:bookmarkEnd w:id="0"/>
    </w:p>
    <w:p w14:paraId="592AB4F4" w14:textId="77777777" w:rsidR="006217A0" w:rsidRPr="000155D0" w:rsidRDefault="006217A0" w:rsidP="000155D0">
      <w:pPr>
        <w:pStyle w:val="Geenopmaak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CE7B20" w14:paraId="3706E1F1" w14:textId="77777777" w:rsidTr="005271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3AC" w14:textId="77777777" w:rsidR="00CE7B20" w:rsidRDefault="00CE7B20" w:rsidP="0046182D">
            <w:pPr>
              <w:rPr>
                <w:b/>
              </w:rPr>
            </w:pPr>
            <w:r>
              <w:rPr>
                <w:b/>
              </w:rPr>
              <w:t>Begrippen</w:t>
            </w:r>
          </w:p>
          <w:p w14:paraId="0F6F1A95" w14:textId="77777777" w:rsidR="00CE7B20" w:rsidRDefault="00CE7B20" w:rsidP="0046182D">
            <w:pPr>
              <w:rPr>
                <w:b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B97" w14:textId="071E05A9" w:rsidR="00CE7B20" w:rsidRDefault="00CE7B20" w:rsidP="0046182D">
            <w:pPr>
              <w:rPr>
                <w:b/>
              </w:rPr>
            </w:pPr>
            <w:r>
              <w:rPr>
                <w:b/>
              </w:rPr>
              <w:t>Uitleg (meerdere</w:t>
            </w:r>
            <w:r w:rsidR="00B07892">
              <w:rPr>
                <w:b/>
              </w:rPr>
              <w:t xml:space="preserve"> antwoorden zijn</w:t>
            </w:r>
            <w:r>
              <w:rPr>
                <w:b/>
              </w:rPr>
              <w:t xml:space="preserve"> mogelijk</w:t>
            </w:r>
            <w:r w:rsidR="00B07892">
              <w:rPr>
                <w:b/>
              </w:rPr>
              <w:t>!</w:t>
            </w:r>
            <w:r>
              <w:rPr>
                <w:b/>
              </w:rPr>
              <w:t>)</w:t>
            </w:r>
          </w:p>
        </w:tc>
      </w:tr>
      <w:tr w:rsidR="00CE7B20" w14:paraId="248E0FDE" w14:textId="77777777" w:rsidTr="005271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5428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>1. Suezkanaal</w:t>
            </w:r>
          </w:p>
          <w:p w14:paraId="5260758C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>2. Keizerin van India</w:t>
            </w:r>
          </w:p>
          <w:p w14:paraId="598A4EBB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>3. Imperialisme</w:t>
            </w:r>
          </w:p>
          <w:p w14:paraId="29FB31BA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4. Indian National </w:t>
            </w:r>
            <w:proofErr w:type="spellStart"/>
            <w:r w:rsidRPr="0040234D">
              <w:rPr>
                <w:sz w:val="24"/>
              </w:rPr>
              <w:t>Congress</w:t>
            </w:r>
            <w:proofErr w:type="spellEnd"/>
          </w:p>
          <w:p w14:paraId="308AFD9A" w14:textId="77777777" w:rsidR="00CE7B20" w:rsidRDefault="00CE7B20" w:rsidP="0046182D"/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762A" w14:textId="4C0D2D2B" w:rsidR="0052710B" w:rsidRPr="00B07892" w:rsidRDefault="00CE7B20" w:rsidP="0046182D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1. </w:t>
            </w:r>
            <w:r w:rsidR="00B07892" w:rsidRPr="00B07892">
              <w:rPr>
                <w:i/>
                <w:sz w:val="20"/>
              </w:rPr>
              <w:t xml:space="preserve">De aanleg van het Suezkanaal, het uitroepen van Victoria tot Keizerin van India en de oprichting van het Indian National </w:t>
            </w:r>
            <w:proofErr w:type="spellStart"/>
            <w:r w:rsidR="00B07892" w:rsidRPr="00B07892">
              <w:rPr>
                <w:i/>
                <w:sz w:val="20"/>
              </w:rPr>
              <w:t>Congress</w:t>
            </w:r>
            <w:proofErr w:type="spellEnd"/>
            <w:r w:rsidR="00B07892" w:rsidRPr="00B07892">
              <w:rPr>
                <w:i/>
                <w:sz w:val="20"/>
              </w:rPr>
              <w:t xml:space="preserve"> vonden allen plaats in de 19</w:t>
            </w:r>
            <w:r w:rsidR="00B07892" w:rsidRPr="00B07892">
              <w:rPr>
                <w:i/>
                <w:sz w:val="20"/>
                <w:vertAlign w:val="superscript"/>
              </w:rPr>
              <w:t>e</w:t>
            </w:r>
            <w:r w:rsidR="00B07892" w:rsidRPr="00B07892">
              <w:rPr>
                <w:i/>
                <w:sz w:val="20"/>
              </w:rPr>
              <w:t xml:space="preserve"> eeuw. Het imperialisme van Groot-Brittannië in India begon al in de 18</w:t>
            </w:r>
            <w:r w:rsidR="00B07892" w:rsidRPr="00B07892">
              <w:rPr>
                <w:i/>
                <w:sz w:val="20"/>
                <w:vertAlign w:val="superscript"/>
              </w:rPr>
              <w:t>e</w:t>
            </w:r>
            <w:r w:rsidR="00B07892" w:rsidRPr="00B07892">
              <w:rPr>
                <w:i/>
                <w:sz w:val="20"/>
              </w:rPr>
              <w:t xml:space="preserve"> eeuw met het verdrag van </w:t>
            </w:r>
            <w:proofErr w:type="spellStart"/>
            <w:r w:rsidR="00B07892" w:rsidRPr="00B07892">
              <w:rPr>
                <w:i/>
                <w:sz w:val="20"/>
              </w:rPr>
              <w:t>Allahabad</w:t>
            </w:r>
            <w:proofErr w:type="spellEnd"/>
            <w:r w:rsidR="00B07892" w:rsidRPr="00B07892">
              <w:rPr>
                <w:i/>
                <w:sz w:val="20"/>
              </w:rPr>
              <w:t>.</w:t>
            </w:r>
          </w:p>
          <w:p w14:paraId="49B44A2A" w14:textId="6D4C1987" w:rsidR="00CE7B20" w:rsidRPr="00B07892" w:rsidRDefault="00CE7B20" w:rsidP="0046182D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2. </w:t>
            </w:r>
            <w:r w:rsidR="00B07892">
              <w:rPr>
                <w:i/>
                <w:sz w:val="20"/>
              </w:rPr>
              <w:t xml:space="preserve">De aanleg van het Suezkanaal, </w:t>
            </w:r>
            <w:r w:rsidR="00B07892" w:rsidRPr="00B07892">
              <w:rPr>
                <w:i/>
                <w:sz w:val="20"/>
              </w:rPr>
              <w:t>het uitroepen van Victoria tot Keizerin van India</w:t>
            </w:r>
            <w:r w:rsidR="00B07892">
              <w:rPr>
                <w:i/>
                <w:sz w:val="20"/>
              </w:rPr>
              <w:t xml:space="preserve"> en het imperialisme van Groot-Brittannië zijn alle drie voorbeelden van de groeiende macht van de Britten in de 19</w:t>
            </w:r>
            <w:r w:rsidR="00B07892" w:rsidRPr="00B07892">
              <w:rPr>
                <w:i/>
                <w:sz w:val="20"/>
                <w:vertAlign w:val="superscript"/>
              </w:rPr>
              <w:t>e</w:t>
            </w:r>
            <w:r w:rsidR="00B07892">
              <w:rPr>
                <w:i/>
                <w:sz w:val="20"/>
              </w:rPr>
              <w:t xml:space="preserve"> eeuw. Het oprichten van de Indian National </w:t>
            </w:r>
            <w:proofErr w:type="spellStart"/>
            <w:r w:rsidR="00B07892">
              <w:rPr>
                <w:i/>
                <w:sz w:val="20"/>
              </w:rPr>
              <w:t>Congress</w:t>
            </w:r>
            <w:proofErr w:type="spellEnd"/>
            <w:r w:rsidR="00B07892">
              <w:rPr>
                <w:i/>
                <w:sz w:val="20"/>
              </w:rPr>
              <w:t xml:space="preserve"> is juist een voorbeeld van een poging van hoogopgeleide Indiërs om zich te emanciperen en de overheersing van de Britten in India te verkleinen.</w:t>
            </w:r>
          </w:p>
        </w:tc>
      </w:tr>
      <w:tr w:rsidR="00CE7B20" w:rsidRPr="005260A7" w14:paraId="6A6BE804" w14:textId="77777777" w:rsidTr="005271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C81A" w14:textId="77777777" w:rsidR="00B07892" w:rsidRPr="0040234D" w:rsidRDefault="00B07892" w:rsidP="00B07892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>1. East India company</w:t>
            </w:r>
          </w:p>
          <w:p w14:paraId="7F167405" w14:textId="77777777" w:rsidR="00B07892" w:rsidRPr="0040234D" w:rsidRDefault="00B07892" w:rsidP="00B07892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2. </w:t>
            </w:r>
            <w:proofErr w:type="spellStart"/>
            <w:r w:rsidRPr="0040234D">
              <w:rPr>
                <w:sz w:val="24"/>
                <w:lang w:val="en-US"/>
              </w:rPr>
              <w:t>factorijen</w:t>
            </w:r>
            <w:proofErr w:type="spellEnd"/>
          </w:p>
          <w:p w14:paraId="1B6DD735" w14:textId="77777777" w:rsidR="00B07892" w:rsidRPr="0040234D" w:rsidRDefault="00B07892" w:rsidP="00B07892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 xml:space="preserve">3. </w:t>
            </w:r>
            <w:proofErr w:type="spellStart"/>
            <w:r w:rsidRPr="0040234D">
              <w:rPr>
                <w:sz w:val="24"/>
                <w:lang w:val="en-US"/>
              </w:rPr>
              <w:t>Mogolrijk</w:t>
            </w:r>
            <w:proofErr w:type="spellEnd"/>
          </w:p>
          <w:p w14:paraId="5FE5DB9A" w14:textId="77777777" w:rsidR="00B07892" w:rsidRPr="0040234D" w:rsidRDefault="00B07892" w:rsidP="00B07892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>4. Victoria</w:t>
            </w:r>
          </w:p>
          <w:p w14:paraId="21564AFC" w14:textId="77777777" w:rsidR="00CE7B20" w:rsidRPr="00B07892" w:rsidRDefault="00CE7B20" w:rsidP="0046182D">
            <w:pPr>
              <w:rPr>
                <w:lang w:val="en-US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1012" w14:textId="308A9B52" w:rsidR="00CE7B20" w:rsidRPr="00745DB9" w:rsidRDefault="00CE7B20" w:rsidP="00745DB9">
            <w:pPr>
              <w:rPr>
                <w:i/>
                <w:sz w:val="20"/>
              </w:rPr>
            </w:pPr>
            <w:r w:rsidRPr="0052710B">
              <w:rPr>
                <w:i/>
                <w:sz w:val="20"/>
              </w:rPr>
              <w:t xml:space="preserve">1. </w:t>
            </w:r>
            <w:r w:rsidR="0052710B" w:rsidRPr="0052710B">
              <w:rPr>
                <w:i/>
                <w:sz w:val="20"/>
              </w:rPr>
              <w:t>De East India Company richtte factorijen op in</w:t>
            </w:r>
            <w:r w:rsidR="0052710B">
              <w:rPr>
                <w:i/>
                <w:sz w:val="20"/>
              </w:rPr>
              <w:t xml:space="preserve"> het Mogolrijk in India om een monopolie te verkrijgen op de handel in dit gebied. Dit gebeurde al in de 17</w:t>
            </w:r>
            <w:r w:rsidR="0052710B" w:rsidRPr="0052710B">
              <w:rPr>
                <w:i/>
                <w:sz w:val="20"/>
                <w:vertAlign w:val="superscript"/>
              </w:rPr>
              <w:t>e</w:t>
            </w:r>
            <w:r w:rsidR="0052710B">
              <w:rPr>
                <w:i/>
                <w:sz w:val="20"/>
              </w:rPr>
              <w:t xml:space="preserve"> en 18</w:t>
            </w:r>
            <w:r w:rsidR="0052710B" w:rsidRPr="0052710B">
              <w:rPr>
                <w:i/>
                <w:sz w:val="20"/>
                <w:vertAlign w:val="superscript"/>
              </w:rPr>
              <w:t>e</w:t>
            </w:r>
            <w:r w:rsidR="0052710B">
              <w:rPr>
                <w:i/>
                <w:sz w:val="20"/>
              </w:rPr>
              <w:t xml:space="preserve"> eeuw</w:t>
            </w:r>
            <w:r w:rsidR="00F708C9">
              <w:rPr>
                <w:i/>
                <w:sz w:val="20"/>
              </w:rPr>
              <w:t>,</w:t>
            </w:r>
            <w:r w:rsidR="0052710B">
              <w:rPr>
                <w:i/>
                <w:sz w:val="20"/>
              </w:rPr>
              <w:t xml:space="preserve"> ver voordat Queen victoria was geboren.</w:t>
            </w:r>
          </w:p>
          <w:p w14:paraId="61934932" w14:textId="66AA2DFB" w:rsidR="00CE7B20" w:rsidRPr="005260A7" w:rsidRDefault="00CE7B20" w:rsidP="0046182D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2. </w:t>
            </w:r>
            <w:r w:rsidR="00F708C9" w:rsidRPr="005260A7">
              <w:rPr>
                <w:i/>
                <w:sz w:val="20"/>
              </w:rPr>
              <w:t xml:space="preserve">De East India Company, </w:t>
            </w:r>
            <w:r w:rsidR="005260A7">
              <w:rPr>
                <w:i/>
                <w:sz w:val="20"/>
              </w:rPr>
              <w:t>de keizers van het</w:t>
            </w:r>
            <w:r w:rsidR="00F708C9" w:rsidRPr="005260A7">
              <w:rPr>
                <w:i/>
                <w:sz w:val="20"/>
              </w:rPr>
              <w:t xml:space="preserve"> </w:t>
            </w:r>
            <w:proofErr w:type="spellStart"/>
            <w:r w:rsidR="00F708C9" w:rsidRPr="005260A7">
              <w:rPr>
                <w:i/>
                <w:sz w:val="20"/>
              </w:rPr>
              <w:t>Mogelrijk</w:t>
            </w:r>
            <w:proofErr w:type="spellEnd"/>
            <w:r w:rsidR="005260A7" w:rsidRPr="005260A7">
              <w:rPr>
                <w:i/>
                <w:sz w:val="20"/>
              </w:rPr>
              <w:t xml:space="preserve"> en</w:t>
            </w:r>
            <w:r w:rsidR="005260A7">
              <w:rPr>
                <w:i/>
                <w:sz w:val="20"/>
              </w:rPr>
              <w:t xml:space="preserve"> Queen Victoria zijn allen op een bepaald moment de bestuurder geweest van geheel India. Factorijen zijn daarentegen gekoloniseerde handelsposten waar vanuit door de Britten met India werd gehandeld.</w:t>
            </w:r>
          </w:p>
        </w:tc>
      </w:tr>
      <w:tr w:rsidR="00CE7B20" w14:paraId="5E5DD684" w14:textId="77777777" w:rsidTr="005271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252" w14:textId="77777777" w:rsidR="00B07892" w:rsidRPr="0040234D" w:rsidRDefault="00B07892" w:rsidP="00B07892">
            <w:pPr>
              <w:rPr>
                <w:sz w:val="24"/>
                <w:lang w:val="en-US"/>
              </w:rPr>
            </w:pPr>
            <w:r w:rsidRPr="0040234D">
              <w:rPr>
                <w:sz w:val="24"/>
                <w:lang w:val="en-US"/>
              </w:rPr>
              <w:t>1. Indian National Congress</w:t>
            </w:r>
          </w:p>
          <w:p w14:paraId="2F58EAF7" w14:textId="77777777" w:rsidR="00B07892" w:rsidRPr="00483459" w:rsidRDefault="00B07892" w:rsidP="00B07892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>2. Brits-</w:t>
            </w:r>
            <w:proofErr w:type="spellStart"/>
            <w:r w:rsidRPr="00483459">
              <w:rPr>
                <w:sz w:val="24"/>
                <w:lang w:val="en-US"/>
              </w:rPr>
              <w:t>Indisch</w:t>
            </w:r>
            <w:proofErr w:type="spellEnd"/>
            <w:r w:rsidRPr="00483459">
              <w:rPr>
                <w:sz w:val="24"/>
                <w:lang w:val="en-US"/>
              </w:rPr>
              <w:t xml:space="preserve"> </w:t>
            </w:r>
            <w:proofErr w:type="spellStart"/>
            <w:r w:rsidRPr="00483459">
              <w:rPr>
                <w:sz w:val="24"/>
                <w:lang w:val="en-US"/>
              </w:rPr>
              <w:t>bestuur</w:t>
            </w:r>
            <w:proofErr w:type="spellEnd"/>
          </w:p>
          <w:p w14:paraId="013AE425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>3. heerschappij</w:t>
            </w:r>
          </w:p>
          <w:p w14:paraId="4B4F0DD2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4. Royal </w:t>
            </w:r>
            <w:proofErr w:type="spellStart"/>
            <w:r w:rsidRPr="0040234D">
              <w:rPr>
                <w:sz w:val="24"/>
              </w:rPr>
              <w:t>Navy</w:t>
            </w:r>
            <w:proofErr w:type="spellEnd"/>
          </w:p>
          <w:p w14:paraId="23EAB62E" w14:textId="77777777" w:rsidR="00CE7B20" w:rsidRDefault="00CE7B20" w:rsidP="0046182D"/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90F" w14:textId="50756451" w:rsidR="00CE7B20" w:rsidRPr="00B07892" w:rsidRDefault="00CE7B20" w:rsidP="0046182D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1. </w:t>
            </w:r>
            <w:r w:rsidR="005260A7">
              <w:rPr>
                <w:i/>
                <w:sz w:val="20"/>
              </w:rPr>
              <w:t xml:space="preserve">Het Indian National </w:t>
            </w:r>
            <w:proofErr w:type="spellStart"/>
            <w:r w:rsidR="005260A7">
              <w:rPr>
                <w:i/>
                <w:sz w:val="20"/>
              </w:rPr>
              <w:t>Congress</w:t>
            </w:r>
            <w:proofErr w:type="spellEnd"/>
            <w:r w:rsidR="005260A7">
              <w:rPr>
                <w:i/>
                <w:sz w:val="20"/>
              </w:rPr>
              <w:t xml:space="preserve"> wilde de Britse heerschappij in het Brits-Indisch bestuur van de kolonie doorbreken door Indiërs te emanciperen en mee te laten besturen. De Royal </w:t>
            </w:r>
            <w:proofErr w:type="spellStart"/>
            <w:r w:rsidR="005260A7">
              <w:rPr>
                <w:i/>
                <w:sz w:val="20"/>
              </w:rPr>
              <w:t>Navy</w:t>
            </w:r>
            <w:proofErr w:type="spellEnd"/>
            <w:r w:rsidR="005260A7">
              <w:rPr>
                <w:i/>
                <w:sz w:val="20"/>
              </w:rPr>
              <w:t xml:space="preserve"> was en bleef geheel Brits.</w:t>
            </w:r>
          </w:p>
          <w:p w14:paraId="434F9041" w14:textId="0DC96CB7" w:rsidR="00CE7B20" w:rsidRPr="00B07892" w:rsidRDefault="00CE7B20" w:rsidP="0046182D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2. </w:t>
            </w:r>
            <w:r w:rsidR="005260A7">
              <w:rPr>
                <w:i/>
                <w:sz w:val="20"/>
              </w:rPr>
              <w:t xml:space="preserve">Met de Royal </w:t>
            </w:r>
            <w:proofErr w:type="spellStart"/>
            <w:r w:rsidR="005260A7">
              <w:rPr>
                <w:i/>
                <w:sz w:val="20"/>
              </w:rPr>
              <w:t>Navy</w:t>
            </w:r>
            <w:proofErr w:type="spellEnd"/>
            <w:r w:rsidR="005260A7">
              <w:rPr>
                <w:i/>
                <w:sz w:val="20"/>
              </w:rPr>
              <w:t xml:space="preserve"> werd de Britse heerschappij in de wereld verdedigd ten opzichte van vijanden op zee. Zo werd ook het Brits-Indische bestuur in India beschermd tegen gevaren van buitenaf. Het Indian National </w:t>
            </w:r>
            <w:proofErr w:type="spellStart"/>
            <w:r w:rsidR="005260A7">
              <w:rPr>
                <w:i/>
                <w:sz w:val="20"/>
              </w:rPr>
              <w:t>Congress</w:t>
            </w:r>
            <w:proofErr w:type="spellEnd"/>
            <w:r w:rsidR="005260A7">
              <w:rPr>
                <w:i/>
                <w:sz w:val="20"/>
              </w:rPr>
              <w:t xml:space="preserve"> wilde juist het bestuur van binnenuit veranderen door Indiërs te emanciperen.</w:t>
            </w:r>
          </w:p>
        </w:tc>
      </w:tr>
      <w:tr w:rsidR="00B07892" w14:paraId="67D15969" w14:textId="77777777" w:rsidTr="0052710B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B3E0" w14:textId="77777777" w:rsidR="00B07892" w:rsidRPr="00483459" w:rsidRDefault="00B07892" w:rsidP="00B07892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1. </w:t>
            </w:r>
            <w:proofErr w:type="spellStart"/>
            <w:r w:rsidRPr="00483459">
              <w:rPr>
                <w:sz w:val="24"/>
                <w:lang w:val="en-US"/>
              </w:rPr>
              <w:t>Indiaas</w:t>
            </w:r>
            <w:proofErr w:type="spellEnd"/>
            <w:r w:rsidRPr="00483459">
              <w:rPr>
                <w:sz w:val="24"/>
                <w:lang w:val="en-US"/>
              </w:rPr>
              <w:t xml:space="preserve"> </w:t>
            </w:r>
            <w:proofErr w:type="spellStart"/>
            <w:r w:rsidRPr="00483459">
              <w:rPr>
                <w:sz w:val="24"/>
                <w:lang w:val="en-US"/>
              </w:rPr>
              <w:t>nationalisme</w:t>
            </w:r>
            <w:proofErr w:type="spellEnd"/>
          </w:p>
          <w:p w14:paraId="4CFF6E64" w14:textId="45D49D0B" w:rsidR="00B07892" w:rsidRPr="00483459" w:rsidRDefault="00B07892" w:rsidP="00B07892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2. Sepoy </w:t>
            </w:r>
            <w:proofErr w:type="spellStart"/>
            <w:r w:rsidRPr="00483459">
              <w:rPr>
                <w:sz w:val="24"/>
                <w:lang w:val="en-US"/>
              </w:rPr>
              <w:t>opstand</w:t>
            </w:r>
            <w:proofErr w:type="spellEnd"/>
            <w:r w:rsidRPr="00483459">
              <w:rPr>
                <w:sz w:val="24"/>
                <w:lang w:val="en-US"/>
              </w:rPr>
              <w:t xml:space="preserve"> (great mut</w:t>
            </w:r>
            <w:r w:rsidR="00745DB9">
              <w:rPr>
                <w:sz w:val="24"/>
                <w:lang w:val="en-US"/>
              </w:rPr>
              <w:t>i</w:t>
            </w:r>
            <w:r w:rsidRPr="00483459">
              <w:rPr>
                <w:sz w:val="24"/>
                <w:lang w:val="en-US"/>
              </w:rPr>
              <w:t>ny)</w:t>
            </w:r>
          </w:p>
          <w:p w14:paraId="7E3AE03F" w14:textId="77777777" w:rsidR="00B07892" w:rsidRPr="00483459" w:rsidRDefault="00B07892" w:rsidP="00B07892">
            <w:pPr>
              <w:rPr>
                <w:sz w:val="24"/>
                <w:lang w:val="en-US"/>
              </w:rPr>
            </w:pPr>
            <w:r w:rsidRPr="00483459">
              <w:rPr>
                <w:sz w:val="24"/>
                <w:lang w:val="en-US"/>
              </w:rPr>
              <w:t xml:space="preserve">3. </w:t>
            </w:r>
            <w:proofErr w:type="spellStart"/>
            <w:r w:rsidRPr="00483459">
              <w:rPr>
                <w:sz w:val="24"/>
                <w:lang w:val="en-US"/>
              </w:rPr>
              <w:t>superioriteit</w:t>
            </w:r>
            <w:proofErr w:type="spellEnd"/>
          </w:p>
          <w:p w14:paraId="33B9BCA2" w14:textId="77777777" w:rsidR="00B07892" w:rsidRPr="0040234D" w:rsidRDefault="00B07892" w:rsidP="00B07892">
            <w:pPr>
              <w:rPr>
                <w:sz w:val="24"/>
              </w:rPr>
            </w:pPr>
            <w:r w:rsidRPr="0040234D">
              <w:rPr>
                <w:sz w:val="24"/>
              </w:rPr>
              <w:t xml:space="preserve">4. verdrag van </w:t>
            </w:r>
            <w:proofErr w:type="spellStart"/>
            <w:r w:rsidRPr="0040234D">
              <w:rPr>
                <w:sz w:val="24"/>
              </w:rPr>
              <w:t>Allahabad</w:t>
            </w:r>
            <w:proofErr w:type="spellEnd"/>
          </w:p>
          <w:p w14:paraId="0AD55A8B" w14:textId="77777777" w:rsidR="00B07892" w:rsidRDefault="00B07892" w:rsidP="00B07892"/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4D4D" w14:textId="2F7B4CA0" w:rsidR="00B07892" w:rsidRPr="00745DB9" w:rsidRDefault="00B07892" w:rsidP="00745DB9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1. </w:t>
            </w:r>
            <w:r w:rsidR="00745DB9">
              <w:rPr>
                <w:i/>
                <w:sz w:val="20"/>
              </w:rPr>
              <w:t xml:space="preserve">Door het gevoel van superioriteit van de Britten werd weinig rekening gehouden met tradities van de Indiërs. Samen met het opkomend nationalisme leidde dit tot de </w:t>
            </w:r>
            <w:proofErr w:type="spellStart"/>
            <w:r w:rsidR="00745DB9">
              <w:rPr>
                <w:i/>
                <w:sz w:val="20"/>
              </w:rPr>
              <w:t>Sepoy</w:t>
            </w:r>
            <w:proofErr w:type="spellEnd"/>
            <w:r w:rsidR="00745DB9">
              <w:rPr>
                <w:i/>
                <w:sz w:val="20"/>
              </w:rPr>
              <w:t xml:space="preserve"> opstand (</w:t>
            </w:r>
            <w:proofErr w:type="spellStart"/>
            <w:r w:rsidR="00745DB9">
              <w:rPr>
                <w:i/>
                <w:sz w:val="20"/>
              </w:rPr>
              <w:t>great</w:t>
            </w:r>
            <w:proofErr w:type="spellEnd"/>
            <w:r w:rsidR="00745DB9">
              <w:rPr>
                <w:i/>
                <w:sz w:val="20"/>
              </w:rPr>
              <w:t xml:space="preserve"> </w:t>
            </w:r>
            <w:proofErr w:type="spellStart"/>
            <w:r w:rsidR="00745DB9">
              <w:rPr>
                <w:i/>
                <w:sz w:val="20"/>
              </w:rPr>
              <w:t>mutiny</w:t>
            </w:r>
            <w:proofErr w:type="spellEnd"/>
            <w:r w:rsidR="00745DB9">
              <w:rPr>
                <w:i/>
                <w:sz w:val="20"/>
              </w:rPr>
              <w:t xml:space="preserve">) in het Brits-Indische leger in 1857. Dit was een opstand tegen de heerschappij van de Britten. Het verdrag van </w:t>
            </w:r>
            <w:proofErr w:type="spellStart"/>
            <w:r w:rsidR="00745DB9">
              <w:rPr>
                <w:i/>
                <w:sz w:val="20"/>
              </w:rPr>
              <w:t>Allahabad</w:t>
            </w:r>
            <w:proofErr w:type="spellEnd"/>
            <w:r w:rsidR="00745DB9">
              <w:rPr>
                <w:i/>
                <w:sz w:val="20"/>
              </w:rPr>
              <w:t xml:space="preserve"> had juist ervoor gezorgd dat de Britten vanaf 1765 steeds meer macht kregen in India.</w:t>
            </w:r>
          </w:p>
          <w:p w14:paraId="7165C206" w14:textId="4671D35F" w:rsidR="00B07892" w:rsidRPr="00B07892" w:rsidRDefault="00B07892" w:rsidP="00B07892">
            <w:pPr>
              <w:rPr>
                <w:i/>
                <w:sz w:val="20"/>
              </w:rPr>
            </w:pPr>
            <w:r w:rsidRPr="00B07892">
              <w:rPr>
                <w:i/>
                <w:sz w:val="20"/>
              </w:rPr>
              <w:t xml:space="preserve">2.  </w:t>
            </w:r>
            <w:r w:rsidR="00745DB9">
              <w:rPr>
                <w:i/>
                <w:sz w:val="20"/>
              </w:rPr>
              <w:t xml:space="preserve">Door de militaire superioriteit, het verdrag van </w:t>
            </w:r>
            <w:proofErr w:type="spellStart"/>
            <w:r w:rsidR="00745DB9">
              <w:rPr>
                <w:i/>
                <w:sz w:val="20"/>
              </w:rPr>
              <w:t>Allahabad</w:t>
            </w:r>
            <w:proofErr w:type="spellEnd"/>
            <w:r w:rsidR="00745DB9">
              <w:rPr>
                <w:i/>
                <w:sz w:val="20"/>
              </w:rPr>
              <w:t xml:space="preserve"> met de </w:t>
            </w:r>
            <w:proofErr w:type="spellStart"/>
            <w:r w:rsidR="00745DB9">
              <w:rPr>
                <w:i/>
                <w:sz w:val="20"/>
              </w:rPr>
              <w:t>Mogelvorst</w:t>
            </w:r>
            <w:proofErr w:type="spellEnd"/>
            <w:r w:rsidR="00745DB9">
              <w:rPr>
                <w:i/>
                <w:sz w:val="20"/>
              </w:rPr>
              <w:t xml:space="preserve"> en door het neerslaan van de </w:t>
            </w:r>
            <w:proofErr w:type="spellStart"/>
            <w:r w:rsidR="00745DB9">
              <w:rPr>
                <w:i/>
                <w:sz w:val="20"/>
              </w:rPr>
              <w:t>Sepoy</w:t>
            </w:r>
            <w:proofErr w:type="spellEnd"/>
            <w:r w:rsidR="00745DB9">
              <w:rPr>
                <w:i/>
                <w:sz w:val="20"/>
              </w:rPr>
              <w:t xml:space="preserve"> opstand (</w:t>
            </w:r>
            <w:proofErr w:type="spellStart"/>
            <w:r w:rsidR="00745DB9">
              <w:rPr>
                <w:i/>
                <w:sz w:val="20"/>
              </w:rPr>
              <w:t>great</w:t>
            </w:r>
            <w:proofErr w:type="spellEnd"/>
            <w:r w:rsidR="00745DB9">
              <w:rPr>
                <w:i/>
                <w:sz w:val="20"/>
              </w:rPr>
              <w:t xml:space="preserve"> </w:t>
            </w:r>
            <w:proofErr w:type="spellStart"/>
            <w:r w:rsidR="00745DB9">
              <w:rPr>
                <w:i/>
                <w:sz w:val="20"/>
              </w:rPr>
              <w:t>Mut</w:t>
            </w:r>
            <w:r w:rsidR="00AD6C56">
              <w:rPr>
                <w:i/>
                <w:sz w:val="20"/>
              </w:rPr>
              <w:t>i</w:t>
            </w:r>
            <w:r w:rsidR="00745DB9">
              <w:rPr>
                <w:i/>
                <w:sz w:val="20"/>
              </w:rPr>
              <w:t>ny</w:t>
            </w:r>
            <w:proofErr w:type="spellEnd"/>
            <w:r w:rsidR="00745DB9">
              <w:rPr>
                <w:i/>
                <w:sz w:val="20"/>
              </w:rPr>
              <w:t>)</w:t>
            </w:r>
            <w:r w:rsidR="00B13C00">
              <w:rPr>
                <w:i/>
                <w:sz w:val="20"/>
              </w:rPr>
              <w:t xml:space="preserve"> werd de Britse overheersing in India steeds groter. Het Indiaas nationalisme leidde er aan het einde van de 19</w:t>
            </w:r>
            <w:r w:rsidR="00B13C00" w:rsidRPr="00B13C00">
              <w:rPr>
                <w:i/>
                <w:sz w:val="20"/>
                <w:vertAlign w:val="superscript"/>
              </w:rPr>
              <w:t>e</w:t>
            </w:r>
            <w:r w:rsidR="00B13C00">
              <w:rPr>
                <w:i/>
                <w:sz w:val="20"/>
              </w:rPr>
              <w:t xml:space="preserve"> eeuw juist toe dat de macht van de Britten kleiner werd en Indiërs meer inspraak kregen.</w:t>
            </w:r>
          </w:p>
        </w:tc>
      </w:tr>
    </w:tbl>
    <w:p w14:paraId="380646BC" w14:textId="77777777" w:rsidR="00DE7E0B" w:rsidRPr="00DE7E0B" w:rsidRDefault="00DE7E0B" w:rsidP="00CE7B20"/>
    <w:sectPr w:rsidR="00DE7E0B" w:rsidRPr="00DE7E0B" w:rsidSect="002F189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029A" w14:textId="77777777" w:rsidR="00471A5D" w:rsidRDefault="00471A5D" w:rsidP="00120FE3">
      <w:r>
        <w:separator/>
      </w:r>
    </w:p>
  </w:endnote>
  <w:endnote w:type="continuationSeparator" w:id="0">
    <w:p w14:paraId="050480BD" w14:textId="77777777" w:rsidR="00471A5D" w:rsidRDefault="00471A5D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1CA06" w14:textId="77777777" w:rsidR="00471A5D" w:rsidRDefault="00471A5D" w:rsidP="00120FE3">
      <w:r>
        <w:separator/>
      </w:r>
    </w:p>
  </w:footnote>
  <w:footnote w:type="continuationSeparator" w:id="0">
    <w:p w14:paraId="7C0B458D" w14:textId="77777777" w:rsidR="00471A5D" w:rsidRDefault="00471A5D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F6B7" w14:textId="5E85E88B" w:rsidR="00F12B68" w:rsidRDefault="00F12B68" w:rsidP="006521E7">
    <w:pPr>
      <w:pStyle w:val="Koptekst"/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283EEDB9" w14:textId="77777777" w:rsidR="00C57B9B" w:rsidRPr="00C57B9B" w:rsidRDefault="00C57B9B" w:rsidP="00C57B9B">
    <w:pPr>
      <w:pStyle w:val="Geenopmaak"/>
      <w:jc w:val="center"/>
      <w:rPr>
        <w:b/>
        <w:sz w:val="36"/>
      </w:rPr>
    </w:pPr>
    <w:r w:rsidRPr="00C57B9B">
      <w:rPr>
        <w:b/>
        <w:sz w:val="36"/>
      </w:rPr>
      <w:t>Welk Woord Weg</w:t>
    </w:r>
  </w:p>
  <w:p w14:paraId="11329007" w14:textId="7D57B92C" w:rsidR="00C57B9B" w:rsidRPr="00C57B9B" w:rsidRDefault="000155D0" w:rsidP="00C57B9B">
    <w:pPr>
      <w:pStyle w:val="Koptekst"/>
      <w:jc w:val="center"/>
      <w:rPr>
        <w:sz w:val="28"/>
      </w:rPr>
    </w:pPr>
    <w:r>
      <w:rPr>
        <w:sz w:val="28"/>
      </w:rPr>
      <w:t>HC: Britse Rijk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5D7"/>
    <w:rsid w:val="00002BC6"/>
    <w:rsid w:val="00005461"/>
    <w:rsid w:val="000155D0"/>
    <w:rsid w:val="00017885"/>
    <w:rsid w:val="00024628"/>
    <w:rsid w:val="00027020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1163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1792B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1908"/>
    <w:rsid w:val="00452BA5"/>
    <w:rsid w:val="00460ACE"/>
    <w:rsid w:val="00461819"/>
    <w:rsid w:val="00470C26"/>
    <w:rsid w:val="00471A5D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260A7"/>
    <w:rsid w:val="0052710B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D0BF0"/>
    <w:rsid w:val="005D21B5"/>
    <w:rsid w:val="005D228B"/>
    <w:rsid w:val="005F3ACC"/>
    <w:rsid w:val="005F412A"/>
    <w:rsid w:val="00600F6D"/>
    <w:rsid w:val="006058A4"/>
    <w:rsid w:val="00606800"/>
    <w:rsid w:val="00606B7E"/>
    <w:rsid w:val="00606B86"/>
    <w:rsid w:val="00621283"/>
    <w:rsid w:val="006217A0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45DB9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91DC2"/>
    <w:rsid w:val="009959F7"/>
    <w:rsid w:val="009A0315"/>
    <w:rsid w:val="009A2D35"/>
    <w:rsid w:val="009A48F9"/>
    <w:rsid w:val="009C5AD2"/>
    <w:rsid w:val="009D47E8"/>
    <w:rsid w:val="009F0C9C"/>
    <w:rsid w:val="009F254B"/>
    <w:rsid w:val="009F4BAD"/>
    <w:rsid w:val="009F790B"/>
    <w:rsid w:val="00A009C3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28CC"/>
    <w:rsid w:val="00A9505D"/>
    <w:rsid w:val="00A95624"/>
    <w:rsid w:val="00AA2335"/>
    <w:rsid w:val="00AA4EC4"/>
    <w:rsid w:val="00AA728C"/>
    <w:rsid w:val="00AB56D2"/>
    <w:rsid w:val="00AB5C61"/>
    <w:rsid w:val="00AB6012"/>
    <w:rsid w:val="00AC6D6E"/>
    <w:rsid w:val="00AC6F87"/>
    <w:rsid w:val="00AD0A08"/>
    <w:rsid w:val="00AD0BE6"/>
    <w:rsid w:val="00AD6C56"/>
    <w:rsid w:val="00AE1534"/>
    <w:rsid w:val="00AF1850"/>
    <w:rsid w:val="00AF4134"/>
    <w:rsid w:val="00B0241B"/>
    <w:rsid w:val="00B06BBE"/>
    <w:rsid w:val="00B07892"/>
    <w:rsid w:val="00B13C00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57B9B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1F8C"/>
    <w:rsid w:val="00CD53F7"/>
    <w:rsid w:val="00CE7B20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08C9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1E2C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444D-1ED9-4D15-9EE3-C63EE72C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2783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S.R. Kling</cp:lastModifiedBy>
  <cp:revision>8</cp:revision>
  <cp:lastPrinted>2020-05-20T07:13:00Z</cp:lastPrinted>
  <dcterms:created xsi:type="dcterms:W3CDTF">2023-10-15T10:33:00Z</dcterms:created>
  <dcterms:modified xsi:type="dcterms:W3CDTF">2023-10-15T12:05:00Z</dcterms:modified>
</cp:coreProperties>
</file>