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BB4B9" w14:textId="439BF98C" w:rsidR="009B6FE4" w:rsidRPr="00A913A4" w:rsidRDefault="00A913A4" w:rsidP="009B6FE4">
      <w:pPr>
        <w:spacing w:after="0" w:line="240" w:lineRule="auto"/>
        <w:rPr>
          <w:rFonts w:ascii="Palatino Linotype" w:hAnsi="Palatino Linotype"/>
          <w:sz w:val="32"/>
          <w:szCs w:val="32"/>
        </w:rPr>
      </w:pPr>
      <w:bookmarkStart w:id="0" w:name="_Hlk168237048"/>
      <w:r w:rsidRPr="00A913A4">
        <w:rPr>
          <w:rFonts w:ascii="Palatino Linotype" w:hAnsi="Palatino Linotype"/>
          <w:sz w:val="32"/>
          <w:szCs w:val="32"/>
        </w:rPr>
        <w:t>2</w:t>
      </w:r>
      <w:r w:rsidR="00DB00C5">
        <w:rPr>
          <w:rFonts w:ascii="Palatino Linotype" w:hAnsi="Palatino Linotype"/>
          <w:sz w:val="32"/>
          <w:szCs w:val="32"/>
        </w:rPr>
        <w:t>3</w:t>
      </w:r>
      <w:r w:rsidRPr="00A913A4">
        <w:rPr>
          <w:rFonts w:ascii="Palatino Linotype" w:hAnsi="Palatino Linotype"/>
          <w:sz w:val="32"/>
          <w:szCs w:val="32"/>
        </w:rPr>
        <w:tab/>
      </w:r>
      <w:r w:rsidR="009B6FE4" w:rsidRPr="00A913A4">
        <w:rPr>
          <w:rFonts w:ascii="Palatino Linotype" w:hAnsi="Palatino Linotype"/>
          <w:sz w:val="32"/>
          <w:szCs w:val="32"/>
        </w:rPr>
        <w:t xml:space="preserve">Der </w:t>
      </w:r>
      <w:r w:rsidR="00FD3068" w:rsidRPr="00A913A4">
        <w:rPr>
          <w:rFonts w:ascii="Palatino Linotype" w:hAnsi="Palatino Linotype"/>
          <w:sz w:val="32"/>
          <w:szCs w:val="32"/>
        </w:rPr>
        <w:t>O</w:t>
      </w:r>
      <w:r w:rsidR="009B6FE4" w:rsidRPr="00A913A4">
        <w:rPr>
          <w:rFonts w:ascii="Palatino Linotype" w:hAnsi="Palatino Linotype"/>
          <w:sz w:val="32"/>
          <w:szCs w:val="32"/>
        </w:rPr>
        <w:t>ptische Telegraf Nr. 50</w:t>
      </w:r>
    </w:p>
    <w:p w14:paraId="4F482C91" w14:textId="374DDC12" w:rsidR="003A2108" w:rsidRDefault="00226015" w:rsidP="00A913A4">
      <w:pPr>
        <w:ind w:firstLine="708"/>
        <w:rPr>
          <w:rFonts w:ascii="Palatino Linotype" w:hAnsi="Palatino Linotype"/>
          <w:i/>
          <w:iCs/>
        </w:rPr>
      </w:pPr>
      <w:r>
        <w:rPr>
          <w:rFonts w:ascii="Palatino Linotype" w:hAnsi="Palatino Linotype"/>
          <w:i/>
          <w:iCs/>
        </w:rPr>
        <w:t xml:space="preserve">Teil eines kurzlebigen </w:t>
      </w:r>
      <w:r w:rsidR="003B7FEF">
        <w:rPr>
          <w:rFonts w:ascii="Palatino Linotype" w:hAnsi="Palatino Linotype"/>
          <w:i/>
          <w:iCs/>
        </w:rPr>
        <w:t>Fernmeldesystems</w:t>
      </w:r>
    </w:p>
    <w:p w14:paraId="350B72D5" w14:textId="77777777" w:rsidR="00F4650C" w:rsidRDefault="00F4650C">
      <w:pPr>
        <w:rPr>
          <w:rFonts w:ascii="Palatino Linotype" w:hAnsi="Palatino Linotype"/>
        </w:rPr>
      </w:pPr>
    </w:p>
    <w:p w14:paraId="2612933A" w14:textId="0FA487E3" w:rsidR="0066535D" w:rsidRDefault="00226015">
      <w:pPr>
        <w:rPr>
          <w:rFonts w:ascii="Palatino Linotype" w:hAnsi="Palatino Linotype"/>
        </w:rPr>
      </w:pPr>
      <w:r w:rsidRPr="00664D0E">
        <w:rPr>
          <w:rFonts w:ascii="Palatino Linotype" w:hAnsi="Palatino Linotype"/>
        </w:rPr>
        <w:t xml:space="preserve">Am 21.07.1832 </w:t>
      </w:r>
      <w:r w:rsidR="00401CFC">
        <w:rPr>
          <w:rFonts w:ascii="Palatino Linotype" w:hAnsi="Palatino Linotype"/>
        </w:rPr>
        <w:t>erließ</w:t>
      </w:r>
      <w:r w:rsidRPr="00664D0E">
        <w:rPr>
          <w:rFonts w:ascii="Palatino Linotype" w:hAnsi="Palatino Linotype"/>
        </w:rPr>
        <w:t xml:space="preserve"> das Königreich Preußen die </w:t>
      </w:r>
      <w:r w:rsidRPr="00664D0E">
        <w:rPr>
          <w:rFonts w:ascii="Palatino Linotype" w:hAnsi="Palatino Linotype"/>
          <w:i/>
          <w:iCs/>
        </w:rPr>
        <w:t xml:space="preserve">Allerhöchste Kabinettsorder zum Bau einer Telegrafenverbindung </w:t>
      </w:r>
      <w:r w:rsidR="00404D78" w:rsidRPr="00664D0E">
        <w:rPr>
          <w:rFonts w:ascii="Palatino Linotype" w:hAnsi="Palatino Linotype"/>
          <w:i/>
          <w:iCs/>
        </w:rPr>
        <w:t xml:space="preserve">von Berlin </w:t>
      </w:r>
      <w:r w:rsidRPr="00664D0E">
        <w:rPr>
          <w:rFonts w:ascii="Palatino Linotype" w:hAnsi="Palatino Linotype"/>
          <w:i/>
          <w:iCs/>
        </w:rPr>
        <w:t>über Köln nach Koblenz</w:t>
      </w:r>
      <w:r w:rsidRPr="00664D0E">
        <w:rPr>
          <w:rFonts w:ascii="Palatino Linotype" w:hAnsi="Palatino Linotype"/>
        </w:rPr>
        <w:t xml:space="preserve">. </w:t>
      </w:r>
      <w:r w:rsidR="00B22E88">
        <w:rPr>
          <w:rFonts w:ascii="Palatino Linotype" w:hAnsi="Palatino Linotype"/>
        </w:rPr>
        <w:t>In der Folge</w:t>
      </w:r>
      <w:r w:rsidR="00404D78" w:rsidRPr="00664D0E">
        <w:rPr>
          <w:rFonts w:ascii="Palatino Linotype" w:hAnsi="Palatino Linotype"/>
        </w:rPr>
        <w:t xml:space="preserve"> </w:t>
      </w:r>
      <w:r w:rsidR="00494D29">
        <w:rPr>
          <w:rFonts w:ascii="Palatino Linotype" w:hAnsi="Palatino Linotype"/>
        </w:rPr>
        <w:t>entstanden</w:t>
      </w:r>
      <w:r w:rsidR="00404D78" w:rsidRPr="00664D0E">
        <w:rPr>
          <w:rFonts w:ascii="Palatino Linotype" w:hAnsi="Palatino Linotype"/>
        </w:rPr>
        <w:t xml:space="preserve"> </w:t>
      </w:r>
      <w:r w:rsidR="00854A9B">
        <w:rPr>
          <w:rFonts w:ascii="Palatino Linotype" w:hAnsi="Palatino Linotype"/>
        </w:rPr>
        <w:t>bis 1833 zunächst 61, ab 1842</w:t>
      </w:r>
      <w:r w:rsidR="00494D29">
        <w:rPr>
          <w:rFonts w:ascii="Palatino Linotype" w:hAnsi="Palatino Linotype"/>
        </w:rPr>
        <w:t xml:space="preserve"> dann</w:t>
      </w:r>
      <w:r w:rsidR="00854A9B">
        <w:rPr>
          <w:rFonts w:ascii="Palatino Linotype" w:hAnsi="Palatino Linotype"/>
        </w:rPr>
        <w:t xml:space="preserve"> 62 Telegrafens</w:t>
      </w:r>
      <w:r w:rsidR="00854A9B" w:rsidRPr="00664D0E">
        <w:rPr>
          <w:rFonts w:ascii="Palatino Linotype" w:hAnsi="Palatino Linotype"/>
        </w:rPr>
        <w:t xml:space="preserve">tationen </w:t>
      </w:r>
      <w:r w:rsidR="00854A9B">
        <w:rPr>
          <w:rFonts w:ascii="Palatino Linotype" w:hAnsi="Palatino Linotype"/>
        </w:rPr>
        <w:t xml:space="preserve">auf einer Länge von </w:t>
      </w:r>
      <w:r w:rsidR="00494D29">
        <w:rPr>
          <w:rFonts w:ascii="Palatino Linotype" w:hAnsi="Palatino Linotype"/>
        </w:rPr>
        <w:t>rund</w:t>
      </w:r>
      <w:r w:rsidR="00854A9B">
        <w:rPr>
          <w:rFonts w:ascii="Palatino Linotype" w:hAnsi="Palatino Linotype"/>
        </w:rPr>
        <w:t xml:space="preserve"> 587 Kilometer</w:t>
      </w:r>
      <w:r w:rsidR="00494D29">
        <w:rPr>
          <w:rFonts w:ascii="Palatino Linotype" w:hAnsi="Palatino Linotype"/>
        </w:rPr>
        <w:t>n</w:t>
      </w:r>
      <w:r w:rsidR="00854A9B">
        <w:rPr>
          <w:rFonts w:ascii="Palatino Linotype" w:hAnsi="Palatino Linotype"/>
        </w:rPr>
        <w:t xml:space="preserve">. </w:t>
      </w:r>
      <w:r w:rsidR="00B22E88">
        <w:rPr>
          <w:rFonts w:ascii="Palatino Linotype" w:hAnsi="Palatino Linotype"/>
        </w:rPr>
        <w:t xml:space="preserve">Die Station mit der Nummer 50 befand sich in einem </w:t>
      </w:r>
      <w:r w:rsidR="00F45B14">
        <w:rPr>
          <w:rFonts w:ascii="Palatino Linotype" w:hAnsi="Palatino Linotype"/>
        </w:rPr>
        <w:t>turmartigen Gebäude</w:t>
      </w:r>
      <w:r w:rsidR="00B22E88">
        <w:rPr>
          <w:rFonts w:ascii="Palatino Linotype" w:hAnsi="Palatino Linotype"/>
        </w:rPr>
        <w:t xml:space="preserve"> in Flittard, d</w:t>
      </w:r>
      <w:r w:rsidR="00F45B14">
        <w:rPr>
          <w:rFonts w:ascii="Palatino Linotype" w:hAnsi="Palatino Linotype"/>
        </w:rPr>
        <w:t xml:space="preserve">essen ursprüngliches Aussehen bis heute nahezu unverändert erhalten geblieben ist. Unkundigen Passanten gibt das Gebäude </w:t>
      </w:r>
      <w:r w:rsidR="00ED6B48">
        <w:rPr>
          <w:rFonts w:ascii="Palatino Linotype" w:hAnsi="Palatino Linotype"/>
        </w:rPr>
        <w:t xml:space="preserve">an der </w:t>
      </w:r>
      <w:proofErr w:type="spellStart"/>
      <w:r w:rsidR="00ED6B48">
        <w:rPr>
          <w:rFonts w:ascii="Palatino Linotype" w:hAnsi="Palatino Linotype"/>
        </w:rPr>
        <w:t>Egonstraße</w:t>
      </w:r>
      <w:proofErr w:type="spellEnd"/>
      <w:r w:rsidR="00ED6B48">
        <w:rPr>
          <w:rFonts w:ascii="Palatino Linotype" w:hAnsi="Palatino Linotype"/>
        </w:rPr>
        <w:t xml:space="preserve"> </w:t>
      </w:r>
      <w:r w:rsidR="00F45B14">
        <w:rPr>
          <w:rFonts w:ascii="Palatino Linotype" w:hAnsi="Palatino Linotype"/>
        </w:rPr>
        <w:t xml:space="preserve">nicht selten Rätsel auf, wenn sie </w:t>
      </w:r>
      <w:r w:rsidR="00ED6B48">
        <w:rPr>
          <w:rFonts w:ascii="Palatino Linotype" w:hAnsi="Palatino Linotype"/>
        </w:rPr>
        <w:t xml:space="preserve">über der Plattform der ehemaligen Telegrafenstation einen senkrecht aufragenden Mast entdecken. </w:t>
      </w:r>
      <w:r w:rsidR="00026D01">
        <w:rPr>
          <w:rFonts w:ascii="Palatino Linotype" w:hAnsi="Palatino Linotype"/>
        </w:rPr>
        <w:t>Hierbei</w:t>
      </w:r>
      <w:r w:rsidR="00494D29">
        <w:rPr>
          <w:rFonts w:ascii="Palatino Linotype" w:hAnsi="Palatino Linotype"/>
        </w:rPr>
        <w:t xml:space="preserve"> </w:t>
      </w:r>
      <w:r w:rsidR="001007C7">
        <w:rPr>
          <w:rFonts w:ascii="Palatino Linotype" w:hAnsi="Palatino Linotype"/>
        </w:rPr>
        <w:t xml:space="preserve">handelt </w:t>
      </w:r>
      <w:r w:rsidR="00026D01">
        <w:rPr>
          <w:rFonts w:ascii="Palatino Linotype" w:hAnsi="Palatino Linotype"/>
        </w:rPr>
        <w:t xml:space="preserve">es </w:t>
      </w:r>
      <w:r w:rsidR="00ED6B48">
        <w:rPr>
          <w:rFonts w:ascii="Palatino Linotype" w:hAnsi="Palatino Linotype"/>
        </w:rPr>
        <w:t>sich um einen 6,30 Meter hohe</w:t>
      </w:r>
      <w:r w:rsidR="001007C7">
        <w:rPr>
          <w:rFonts w:ascii="Palatino Linotype" w:hAnsi="Palatino Linotype"/>
        </w:rPr>
        <w:t>n</w:t>
      </w:r>
      <w:r w:rsidR="00ED6B48">
        <w:rPr>
          <w:rFonts w:ascii="Palatino Linotype" w:hAnsi="Palatino Linotype"/>
        </w:rPr>
        <w:t xml:space="preserve"> </w:t>
      </w:r>
      <w:r w:rsidR="001007C7">
        <w:rPr>
          <w:rFonts w:ascii="Palatino Linotype" w:hAnsi="Palatino Linotype"/>
        </w:rPr>
        <w:t xml:space="preserve">(generalsanierten) </w:t>
      </w:r>
      <w:r w:rsidR="00ED6B48">
        <w:rPr>
          <w:rFonts w:ascii="Palatino Linotype" w:hAnsi="Palatino Linotype"/>
        </w:rPr>
        <w:t xml:space="preserve">Signalmast mit drei beweglichen </w:t>
      </w:r>
      <w:r w:rsidR="00494D29">
        <w:rPr>
          <w:rFonts w:ascii="Palatino Linotype" w:hAnsi="Palatino Linotype"/>
        </w:rPr>
        <w:t xml:space="preserve">hölzernen </w:t>
      </w:r>
      <w:r w:rsidR="00ED6B48">
        <w:rPr>
          <w:rFonts w:ascii="Palatino Linotype" w:hAnsi="Palatino Linotype"/>
        </w:rPr>
        <w:t>Doppelarmen, den sogenannten Indikatoren.</w:t>
      </w:r>
      <w:r w:rsidR="001007C7">
        <w:rPr>
          <w:rFonts w:ascii="Palatino Linotype" w:hAnsi="Palatino Linotype"/>
        </w:rPr>
        <w:t xml:space="preserve"> </w:t>
      </w:r>
      <w:r w:rsidR="005D45F8">
        <w:rPr>
          <w:rFonts w:ascii="Palatino Linotype" w:hAnsi="Palatino Linotype"/>
        </w:rPr>
        <w:t xml:space="preserve">Durch die unterschiedlichen Stellungen dieser Indikatoren </w:t>
      </w:r>
      <w:r w:rsidR="00E41216">
        <w:rPr>
          <w:rFonts w:ascii="Palatino Linotype" w:hAnsi="Palatino Linotype"/>
        </w:rPr>
        <w:t xml:space="preserve">(Signalflügel) </w:t>
      </w:r>
      <w:r w:rsidR="005D45F8">
        <w:rPr>
          <w:rFonts w:ascii="Palatino Linotype" w:hAnsi="Palatino Linotype"/>
        </w:rPr>
        <w:t>konnten insgesamt 409</w:t>
      </w:r>
      <w:r w:rsidR="00E41216">
        <w:rPr>
          <w:rFonts w:ascii="Palatino Linotype" w:hAnsi="Palatino Linotype"/>
        </w:rPr>
        <w:t>6</w:t>
      </w:r>
      <w:r w:rsidR="005D45F8">
        <w:rPr>
          <w:rFonts w:ascii="Palatino Linotype" w:hAnsi="Palatino Linotype"/>
        </w:rPr>
        <w:t xml:space="preserve"> verschiedene Zeichen gebildet werden. </w:t>
      </w:r>
      <w:r w:rsidR="0066535D">
        <w:rPr>
          <w:rFonts w:ascii="Palatino Linotype" w:hAnsi="Palatino Linotype"/>
        </w:rPr>
        <w:t xml:space="preserve">Die Telegrafenstationen waren </w:t>
      </w:r>
      <w:r w:rsidR="001007C7">
        <w:rPr>
          <w:rFonts w:ascii="Palatino Linotype" w:hAnsi="Palatino Linotype"/>
        </w:rPr>
        <w:t xml:space="preserve">gleichzeitig </w:t>
      </w:r>
      <w:r w:rsidR="0066535D">
        <w:rPr>
          <w:rFonts w:ascii="Palatino Linotype" w:hAnsi="Palatino Linotype"/>
        </w:rPr>
        <w:t>Empfangs- und Sende</w:t>
      </w:r>
      <w:r w:rsidR="0003048E">
        <w:rPr>
          <w:rFonts w:ascii="Palatino Linotype" w:hAnsi="Palatino Linotype"/>
        </w:rPr>
        <w:t>anlagen</w:t>
      </w:r>
      <w:r w:rsidR="0066535D">
        <w:rPr>
          <w:rFonts w:ascii="Palatino Linotype" w:hAnsi="Palatino Linotype"/>
        </w:rPr>
        <w:t>.</w:t>
      </w:r>
      <w:r w:rsidR="001007C7">
        <w:rPr>
          <w:rFonts w:ascii="Palatino Linotype" w:hAnsi="Palatino Linotype"/>
        </w:rPr>
        <w:t xml:space="preserve"> Speziell ausgebildete Telegrafisten lasen </w:t>
      </w:r>
      <w:r w:rsidR="00401CFC">
        <w:rPr>
          <w:rFonts w:ascii="Palatino Linotype" w:hAnsi="Palatino Linotype"/>
        </w:rPr>
        <w:t>mit Hilfe</w:t>
      </w:r>
      <w:r w:rsidR="00956051">
        <w:rPr>
          <w:rFonts w:ascii="Palatino Linotype" w:hAnsi="Palatino Linotype"/>
        </w:rPr>
        <w:t xml:space="preserve"> </w:t>
      </w:r>
      <w:r w:rsidR="001007C7">
        <w:rPr>
          <w:rFonts w:ascii="Palatino Linotype" w:hAnsi="Palatino Linotype"/>
        </w:rPr>
        <w:t>von Fernrohren codierte Informationen von einer Station ab und gaben sie an die nächste weiter. In der Praxis sah das so aus: Kam eine Nachricht aus Berlin,</w:t>
      </w:r>
      <w:r w:rsidR="001007C7" w:rsidRPr="001007C7">
        <w:rPr>
          <w:rFonts w:ascii="Palatino Linotype" w:hAnsi="Palatino Linotype"/>
        </w:rPr>
        <w:t xml:space="preserve"> </w:t>
      </w:r>
      <w:r w:rsidR="001007C7">
        <w:rPr>
          <w:rFonts w:ascii="Palatino Linotype" w:hAnsi="Palatino Linotype"/>
        </w:rPr>
        <w:t xml:space="preserve">musste sie bis nach Flittard 49 Stationen überwinden. </w:t>
      </w:r>
      <w:r w:rsidR="0003048E">
        <w:rPr>
          <w:rFonts w:ascii="Palatino Linotype" w:hAnsi="Palatino Linotype"/>
        </w:rPr>
        <w:t xml:space="preserve">Der </w:t>
      </w:r>
      <w:r w:rsidR="001007C7">
        <w:rPr>
          <w:rFonts w:ascii="Palatino Linotype" w:hAnsi="Palatino Linotype"/>
        </w:rPr>
        <w:t xml:space="preserve">Telegraf Nr. 49 </w:t>
      </w:r>
      <w:r w:rsidR="0003048E">
        <w:rPr>
          <w:rFonts w:ascii="Palatino Linotype" w:hAnsi="Palatino Linotype"/>
        </w:rPr>
        <w:t>stand</w:t>
      </w:r>
      <w:r w:rsidR="001007C7">
        <w:rPr>
          <w:rFonts w:ascii="Palatino Linotype" w:hAnsi="Palatino Linotype"/>
        </w:rPr>
        <w:t xml:space="preserve"> in Leverkusen-Schlebusch. War die Nachricht angekommen, wurde sie von hier zum Westwerk der Kirche St. Pantaleon weitergeleitet. Dort befand sich die Station Nr. 51, von der aus die Nachrichtenkette weiterlief, bis das Telegramm sein Ziel erreicht hatte. </w:t>
      </w:r>
      <w:r w:rsidR="00750280">
        <w:rPr>
          <w:rFonts w:ascii="Palatino Linotype" w:hAnsi="Palatino Linotype"/>
        </w:rPr>
        <w:t xml:space="preserve">Das System </w:t>
      </w:r>
      <w:r w:rsidR="008B205D">
        <w:rPr>
          <w:rFonts w:ascii="Palatino Linotype" w:hAnsi="Palatino Linotype"/>
        </w:rPr>
        <w:t xml:space="preserve">funktionierte auf </w:t>
      </w:r>
      <w:r w:rsidR="001007C7">
        <w:rPr>
          <w:rFonts w:ascii="Palatino Linotype" w:hAnsi="Palatino Linotype"/>
        </w:rPr>
        <w:t xml:space="preserve">der </w:t>
      </w:r>
      <w:r w:rsidR="008B205D">
        <w:rPr>
          <w:rFonts w:ascii="Palatino Linotype" w:hAnsi="Palatino Linotype"/>
        </w:rPr>
        <w:t xml:space="preserve">Basis von Sichtkontakt, </w:t>
      </w:r>
      <w:r w:rsidR="001007C7">
        <w:rPr>
          <w:rFonts w:ascii="Palatino Linotype" w:hAnsi="Palatino Linotype"/>
        </w:rPr>
        <w:t xml:space="preserve">war also witterungsabhängig und </w:t>
      </w:r>
      <w:r w:rsidR="008B205D">
        <w:rPr>
          <w:rFonts w:ascii="Palatino Linotype" w:hAnsi="Palatino Linotype"/>
        </w:rPr>
        <w:t>mitunter sehr zeitaufw</w:t>
      </w:r>
      <w:r w:rsidR="0003048E">
        <w:rPr>
          <w:rFonts w:ascii="Palatino Linotype" w:hAnsi="Palatino Linotype"/>
        </w:rPr>
        <w:t>ä</w:t>
      </w:r>
      <w:r w:rsidR="008B205D">
        <w:rPr>
          <w:rFonts w:ascii="Palatino Linotype" w:hAnsi="Palatino Linotype"/>
        </w:rPr>
        <w:t xml:space="preserve">ndig. </w:t>
      </w:r>
      <w:r w:rsidR="00494D29">
        <w:rPr>
          <w:rFonts w:ascii="Palatino Linotype" w:hAnsi="Palatino Linotype"/>
        </w:rPr>
        <w:t xml:space="preserve">Eine Depesche von 30 Worten benötigte für die Durchgabe von Berlin nach Köln ca. 90 Minuten. </w:t>
      </w:r>
    </w:p>
    <w:p w14:paraId="758B1088" w14:textId="52853167" w:rsidR="003B1D3E" w:rsidRDefault="003B1D3E">
      <w:pPr>
        <w:rPr>
          <w:rFonts w:ascii="Palatino Linotype" w:hAnsi="Palatino Linotype"/>
        </w:rPr>
      </w:pPr>
      <w:r>
        <w:rPr>
          <w:rFonts w:ascii="Palatino Linotype" w:hAnsi="Palatino Linotype"/>
        </w:rPr>
        <w:t xml:space="preserve">Das </w:t>
      </w:r>
      <w:r w:rsidR="00401CFC">
        <w:rPr>
          <w:rFonts w:ascii="Palatino Linotype" w:hAnsi="Palatino Linotype"/>
        </w:rPr>
        <w:t xml:space="preserve">1794 </w:t>
      </w:r>
      <w:r w:rsidR="003902F8">
        <w:rPr>
          <w:rFonts w:ascii="Palatino Linotype" w:hAnsi="Palatino Linotype"/>
        </w:rPr>
        <w:t xml:space="preserve">vom Geheimen Postrat </w:t>
      </w:r>
      <w:r w:rsidR="003902F8" w:rsidRPr="001007C7">
        <w:rPr>
          <w:rFonts w:ascii="Palatino Linotype" w:hAnsi="Palatino Linotype"/>
        </w:rPr>
        <w:t>Carl Philipp H</w:t>
      </w:r>
      <w:r w:rsidR="00026D01">
        <w:rPr>
          <w:rFonts w:ascii="Palatino Linotype" w:hAnsi="Palatino Linotype"/>
        </w:rPr>
        <w:t>e</w:t>
      </w:r>
      <w:r w:rsidR="003902F8" w:rsidRPr="001007C7">
        <w:rPr>
          <w:rFonts w:ascii="Palatino Linotype" w:hAnsi="Palatino Linotype"/>
        </w:rPr>
        <w:t>inrich Pistor</w:t>
      </w:r>
      <w:r w:rsidR="00026D01">
        <w:rPr>
          <w:rFonts w:ascii="Palatino Linotype" w:hAnsi="Palatino Linotype"/>
        </w:rPr>
        <w:t xml:space="preserve"> (1778 – 1847)</w:t>
      </w:r>
      <w:r w:rsidR="003902F8">
        <w:rPr>
          <w:rFonts w:ascii="Palatino Linotype" w:hAnsi="Palatino Linotype"/>
        </w:rPr>
        <w:t xml:space="preserve"> </w:t>
      </w:r>
      <w:r w:rsidR="00401CFC">
        <w:rPr>
          <w:rFonts w:ascii="Palatino Linotype" w:hAnsi="Palatino Linotype"/>
        </w:rPr>
        <w:t xml:space="preserve">erfundene </w:t>
      </w:r>
      <w:r w:rsidR="003902F8">
        <w:rPr>
          <w:rFonts w:ascii="Palatino Linotype" w:hAnsi="Palatino Linotype"/>
        </w:rPr>
        <w:t xml:space="preserve">Kommunikationssystem </w:t>
      </w:r>
      <w:r w:rsidR="003B7FEF">
        <w:rPr>
          <w:rFonts w:ascii="Palatino Linotype" w:hAnsi="Palatino Linotype"/>
        </w:rPr>
        <w:t xml:space="preserve">war </w:t>
      </w:r>
      <w:r w:rsidR="00401CFC">
        <w:rPr>
          <w:rFonts w:ascii="Palatino Linotype" w:hAnsi="Palatino Linotype"/>
        </w:rPr>
        <w:t>zunächst</w:t>
      </w:r>
      <w:r w:rsidR="003B7FEF">
        <w:rPr>
          <w:rFonts w:ascii="Palatino Linotype" w:hAnsi="Palatino Linotype"/>
        </w:rPr>
        <w:t xml:space="preserve"> ausschließlich staatlichen, vor allem militärischen Nachrichten vorbehalten. </w:t>
      </w:r>
      <w:r w:rsidR="00401CFC">
        <w:rPr>
          <w:rFonts w:ascii="Palatino Linotype" w:hAnsi="Palatino Linotype"/>
        </w:rPr>
        <w:t xml:space="preserve">Doch die preußische Telegrafenlinie hielt sich nicht lange. Nach nur 16 Jahren </w:t>
      </w:r>
      <w:r w:rsidR="0003048E">
        <w:rPr>
          <w:rFonts w:ascii="Palatino Linotype" w:hAnsi="Palatino Linotype"/>
        </w:rPr>
        <w:t>Betrieb</w:t>
      </w:r>
      <w:r w:rsidR="00401CFC">
        <w:rPr>
          <w:rFonts w:ascii="Palatino Linotype" w:hAnsi="Palatino Linotype"/>
        </w:rPr>
        <w:t xml:space="preserve"> </w:t>
      </w:r>
      <w:r w:rsidR="001B55F1">
        <w:rPr>
          <w:rFonts w:ascii="Palatino Linotype" w:hAnsi="Palatino Linotype"/>
        </w:rPr>
        <w:t>löste</w:t>
      </w:r>
      <w:r w:rsidR="00401CFC">
        <w:rPr>
          <w:rFonts w:ascii="Palatino Linotype" w:hAnsi="Palatino Linotype"/>
        </w:rPr>
        <w:t xml:space="preserve"> die elektronische Telegrafie das optische Telegrafensystem</w:t>
      </w:r>
      <w:r w:rsidR="001B55F1">
        <w:rPr>
          <w:rFonts w:ascii="Palatino Linotype" w:hAnsi="Palatino Linotype"/>
        </w:rPr>
        <w:t xml:space="preserve"> ab</w:t>
      </w:r>
      <w:r w:rsidR="00401CFC">
        <w:rPr>
          <w:rFonts w:ascii="Palatino Linotype" w:hAnsi="Palatino Linotype"/>
        </w:rPr>
        <w:t xml:space="preserve">. </w:t>
      </w:r>
      <w:r w:rsidR="003902F8">
        <w:rPr>
          <w:rFonts w:ascii="Palatino Linotype" w:hAnsi="Palatino Linotype"/>
        </w:rPr>
        <w:t>Eine der letzten Staatsdepeschen aus Berlin</w:t>
      </w:r>
      <w:r w:rsidR="00AC6E73">
        <w:rPr>
          <w:rFonts w:ascii="Palatino Linotype" w:hAnsi="Palatino Linotype"/>
        </w:rPr>
        <w:t xml:space="preserve"> </w:t>
      </w:r>
      <w:r w:rsidR="005A3D2D">
        <w:rPr>
          <w:rFonts w:ascii="Palatino Linotype" w:hAnsi="Palatino Linotype"/>
        </w:rPr>
        <w:t>per</w:t>
      </w:r>
      <w:r w:rsidR="00AC6E73">
        <w:rPr>
          <w:rFonts w:ascii="Palatino Linotype" w:hAnsi="Palatino Linotype"/>
        </w:rPr>
        <w:t xml:space="preserve"> optische</w:t>
      </w:r>
      <w:r w:rsidR="005A3D2D">
        <w:rPr>
          <w:rFonts w:ascii="Palatino Linotype" w:hAnsi="Palatino Linotype"/>
        </w:rPr>
        <w:t>m</w:t>
      </w:r>
      <w:r w:rsidR="00AC6E73">
        <w:rPr>
          <w:rFonts w:ascii="Palatino Linotype" w:hAnsi="Palatino Linotype"/>
        </w:rPr>
        <w:t xml:space="preserve"> Telegrafen war</w:t>
      </w:r>
      <w:r w:rsidR="003902F8">
        <w:rPr>
          <w:rFonts w:ascii="Palatino Linotype" w:hAnsi="Palatino Linotype"/>
        </w:rPr>
        <w:t xml:space="preserve"> wohl auch eine der spektakulärste</w:t>
      </w:r>
      <w:r w:rsidR="00AC6E73">
        <w:rPr>
          <w:rFonts w:ascii="Palatino Linotype" w:hAnsi="Palatino Linotype"/>
        </w:rPr>
        <w:t>n</w:t>
      </w:r>
      <w:r w:rsidR="00C11AF7">
        <w:rPr>
          <w:rFonts w:ascii="Palatino Linotype" w:hAnsi="Palatino Linotype"/>
        </w:rPr>
        <w:t>. Sie wurde am 17. März 1848 um 17 Uhr abgeschickt und traf um 18:30 Uhr beim Regierungspräsidenten</w:t>
      </w:r>
      <w:r w:rsidR="005A3D2D">
        <w:rPr>
          <w:rFonts w:ascii="Palatino Linotype" w:hAnsi="Palatino Linotype"/>
        </w:rPr>
        <w:t xml:space="preserve"> in Köln</w:t>
      </w:r>
      <w:r w:rsidR="00C11AF7">
        <w:rPr>
          <w:rFonts w:ascii="Palatino Linotype" w:hAnsi="Palatino Linotype"/>
        </w:rPr>
        <w:t xml:space="preserve"> ein</w:t>
      </w:r>
      <w:r w:rsidR="00750280">
        <w:rPr>
          <w:rFonts w:ascii="Palatino Linotype" w:hAnsi="Palatino Linotype"/>
        </w:rPr>
        <w:t xml:space="preserve">. </w:t>
      </w:r>
      <w:r w:rsidR="005A3D2D">
        <w:rPr>
          <w:rFonts w:ascii="Palatino Linotype" w:hAnsi="Palatino Linotype"/>
        </w:rPr>
        <w:t>Die Depesche</w:t>
      </w:r>
      <w:r w:rsidR="00750280">
        <w:rPr>
          <w:rFonts w:ascii="Palatino Linotype" w:hAnsi="Palatino Linotype"/>
        </w:rPr>
        <w:t xml:space="preserve"> hatte folgenden Wortlaut:</w:t>
      </w:r>
      <w:r w:rsidR="00C11AF7">
        <w:rPr>
          <w:rFonts w:ascii="Palatino Linotype" w:hAnsi="Palatino Linotype"/>
        </w:rPr>
        <w:t xml:space="preserve"> „An drei Abenden zog der Pöbel in Trupps durch die Straßen.</w:t>
      </w:r>
      <w:r w:rsidR="00956051">
        <w:rPr>
          <w:rFonts w:ascii="Palatino Linotype" w:hAnsi="Palatino Linotype"/>
        </w:rPr>
        <w:t xml:space="preserve"> </w:t>
      </w:r>
      <w:r w:rsidR="00C11AF7">
        <w:rPr>
          <w:rFonts w:ascii="Palatino Linotype" w:hAnsi="Palatino Linotype"/>
        </w:rPr>
        <w:t>Die Bürgerschaft wirkte beunruhigt. Seit gestern ist alles ruhig und kein Zeichen der Erneuerung vorhanden.“</w:t>
      </w:r>
      <w:r w:rsidR="006A05FF">
        <w:rPr>
          <w:rFonts w:ascii="Palatino Linotype" w:hAnsi="Palatino Linotype"/>
          <w:vertAlign w:val="superscript"/>
        </w:rPr>
        <w:t>3</w:t>
      </w:r>
      <w:r w:rsidR="00945E74">
        <w:rPr>
          <w:rFonts w:ascii="Palatino Linotype" w:hAnsi="Palatino Linotype"/>
          <w:vertAlign w:val="superscript"/>
        </w:rPr>
        <w:t>8</w:t>
      </w:r>
      <w:r w:rsidR="00C11AF7">
        <w:rPr>
          <w:rFonts w:ascii="Palatino Linotype" w:hAnsi="Palatino Linotype"/>
        </w:rPr>
        <w:t xml:space="preserve"> </w:t>
      </w:r>
      <w:r w:rsidR="00513D55">
        <w:rPr>
          <w:rFonts w:ascii="Palatino Linotype" w:hAnsi="Palatino Linotype"/>
        </w:rPr>
        <w:t xml:space="preserve">Trotz </w:t>
      </w:r>
      <w:r w:rsidR="001B55F1">
        <w:rPr>
          <w:rFonts w:ascii="Palatino Linotype" w:hAnsi="Palatino Linotype"/>
        </w:rPr>
        <w:t xml:space="preserve">der </w:t>
      </w:r>
      <w:r w:rsidR="00513D55">
        <w:rPr>
          <w:rFonts w:ascii="Palatino Linotype" w:hAnsi="Palatino Linotype"/>
        </w:rPr>
        <w:t>Geheimhaltung</w:t>
      </w:r>
      <w:r w:rsidR="005A3D2D">
        <w:rPr>
          <w:rFonts w:ascii="Palatino Linotype" w:hAnsi="Palatino Linotype"/>
        </w:rPr>
        <w:t xml:space="preserve"> gelangte</w:t>
      </w:r>
      <w:r w:rsidR="00513D55">
        <w:rPr>
          <w:rFonts w:ascii="Palatino Linotype" w:hAnsi="Palatino Linotype"/>
        </w:rPr>
        <w:t xml:space="preserve"> </w:t>
      </w:r>
      <w:r w:rsidR="005A3D2D">
        <w:rPr>
          <w:rFonts w:ascii="Palatino Linotype" w:hAnsi="Palatino Linotype"/>
        </w:rPr>
        <w:t>die Botschaft</w:t>
      </w:r>
      <w:r w:rsidR="00513D55">
        <w:rPr>
          <w:rFonts w:ascii="Palatino Linotype" w:hAnsi="Palatino Linotype"/>
        </w:rPr>
        <w:t xml:space="preserve"> an die Öffentlichkeit und </w:t>
      </w:r>
      <w:r w:rsidR="005A3D2D">
        <w:rPr>
          <w:rFonts w:ascii="Palatino Linotype" w:hAnsi="Palatino Linotype"/>
        </w:rPr>
        <w:t>wurde von der</w:t>
      </w:r>
      <w:r w:rsidR="00513D55">
        <w:rPr>
          <w:rFonts w:ascii="Palatino Linotype" w:hAnsi="Palatino Linotype"/>
        </w:rPr>
        <w:t xml:space="preserve"> Kölnische</w:t>
      </w:r>
      <w:r w:rsidR="005A3D2D">
        <w:rPr>
          <w:rFonts w:ascii="Palatino Linotype" w:hAnsi="Palatino Linotype"/>
        </w:rPr>
        <w:t>n</w:t>
      </w:r>
      <w:r w:rsidR="00513D55">
        <w:rPr>
          <w:rFonts w:ascii="Palatino Linotype" w:hAnsi="Palatino Linotype"/>
        </w:rPr>
        <w:t xml:space="preserve"> Zeitung (Vorläufer des Kölner Stadt-Anzeiger</w:t>
      </w:r>
      <w:r w:rsidR="005A3D2D">
        <w:rPr>
          <w:rFonts w:ascii="Palatino Linotype" w:hAnsi="Palatino Linotype"/>
        </w:rPr>
        <w:t>s</w:t>
      </w:r>
      <w:r w:rsidR="00513D55">
        <w:rPr>
          <w:rFonts w:ascii="Palatino Linotype" w:hAnsi="Palatino Linotype"/>
        </w:rPr>
        <w:t>) veröffentlicht. Am nächsten Tag brach in Berlin die Deutsche Revolution von 1848/49 aus</w:t>
      </w:r>
      <w:r w:rsidR="00026D01">
        <w:rPr>
          <w:rFonts w:ascii="Palatino Linotype" w:hAnsi="Palatino Linotype"/>
        </w:rPr>
        <w:t>!</w:t>
      </w:r>
    </w:p>
    <w:p w14:paraId="559818C1" w14:textId="43078EB5" w:rsidR="005A3D2D" w:rsidRDefault="005A3D2D" w:rsidP="005056B1">
      <w:pPr>
        <w:rPr>
          <w:rFonts w:ascii="Palatino Linotype" w:hAnsi="Palatino Linotype"/>
          <w:vertAlign w:val="superscript"/>
        </w:rPr>
      </w:pPr>
      <w:r>
        <w:rPr>
          <w:rFonts w:ascii="Palatino Linotype" w:hAnsi="Palatino Linotype"/>
        </w:rPr>
        <w:t xml:space="preserve">In seinem historischen Kriminalroman </w:t>
      </w:r>
      <w:r w:rsidRPr="005A3D2D">
        <w:rPr>
          <w:rFonts w:ascii="Palatino Linotype" w:hAnsi="Palatino Linotype"/>
        </w:rPr>
        <w:t>„Anschlag auf den Telegraphen“</w:t>
      </w:r>
      <w:r>
        <w:rPr>
          <w:rFonts w:ascii="Palatino Linotype" w:hAnsi="Palatino Linotype"/>
          <w:i/>
          <w:iCs/>
        </w:rPr>
        <w:t xml:space="preserve"> </w:t>
      </w:r>
      <w:r>
        <w:rPr>
          <w:rFonts w:ascii="Palatino Linotype" w:hAnsi="Palatino Linotype"/>
        </w:rPr>
        <w:t xml:space="preserve">verknüpft der Autor Karl-Heinz Göttert dieses historische Großereignis mit der Ermordung des </w:t>
      </w:r>
      <w:proofErr w:type="spellStart"/>
      <w:r w:rsidR="0003048E">
        <w:rPr>
          <w:rFonts w:ascii="Palatino Linotype" w:hAnsi="Palatino Linotype"/>
        </w:rPr>
        <w:t>Flittarder</w:t>
      </w:r>
      <w:proofErr w:type="spellEnd"/>
      <w:r w:rsidR="0003048E">
        <w:rPr>
          <w:rFonts w:ascii="Palatino Linotype" w:hAnsi="Palatino Linotype"/>
        </w:rPr>
        <w:t xml:space="preserve"> </w:t>
      </w:r>
      <w:r>
        <w:rPr>
          <w:rFonts w:ascii="Palatino Linotype" w:hAnsi="Palatino Linotype"/>
        </w:rPr>
        <w:t xml:space="preserve">Telegrafenwärters im Herbst 1847. Die Rahmenhandlung des </w:t>
      </w:r>
      <w:r w:rsidR="001B55F1">
        <w:rPr>
          <w:rFonts w:ascii="Palatino Linotype" w:hAnsi="Palatino Linotype"/>
        </w:rPr>
        <w:t>Krimis</w:t>
      </w:r>
      <w:r>
        <w:rPr>
          <w:rFonts w:ascii="Palatino Linotype" w:hAnsi="Palatino Linotype"/>
        </w:rPr>
        <w:t xml:space="preserve"> verbindet </w:t>
      </w:r>
      <w:r w:rsidR="001B55F1">
        <w:rPr>
          <w:rFonts w:ascii="Palatino Linotype" w:hAnsi="Palatino Linotype"/>
        </w:rPr>
        <w:t xml:space="preserve">historische </w:t>
      </w:r>
      <w:r>
        <w:rPr>
          <w:rFonts w:ascii="Palatino Linotype" w:hAnsi="Palatino Linotype"/>
        </w:rPr>
        <w:t xml:space="preserve">Fakten mit anekdotischer Erzählform und vermittelt dem Leser </w:t>
      </w:r>
      <w:r w:rsidR="00956051">
        <w:rPr>
          <w:rFonts w:ascii="Palatino Linotype" w:hAnsi="Palatino Linotype"/>
        </w:rPr>
        <w:t>viel</w:t>
      </w:r>
      <w:r>
        <w:rPr>
          <w:rFonts w:ascii="Palatino Linotype" w:hAnsi="Palatino Linotype"/>
        </w:rPr>
        <w:t xml:space="preserve"> Wissen über optische und elektrische Telegra</w:t>
      </w:r>
      <w:r w:rsidR="001B55F1">
        <w:rPr>
          <w:rFonts w:ascii="Palatino Linotype" w:hAnsi="Palatino Linotype"/>
        </w:rPr>
        <w:t>f</w:t>
      </w:r>
      <w:r>
        <w:rPr>
          <w:rFonts w:ascii="Palatino Linotype" w:hAnsi="Palatino Linotype"/>
        </w:rPr>
        <w:t xml:space="preserve">ie, über Pressefreiheit, Wahlrecht </w:t>
      </w:r>
      <w:r w:rsidR="001B55F1">
        <w:rPr>
          <w:rFonts w:ascii="Palatino Linotype" w:hAnsi="Palatino Linotype"/>
        </w:rPr>
        <w:t>und</w:t>
      </w:r>
      <w:r>
        <w:rPr>
          <w:rFonts w:ascii="Palatino Linotype" w:hAnsi="Palatino Linotype"/>
        </w:rPr>
        <w:t xml:space="preserve"> preußische Zensur.</w:t>
      </w:r>
      <w:r w:rsidR="006A05FF">
        <w:rPr>
          <w:rFonts w:ascii="Palatino Linotype" w:hAnsi="Palatino Linotype"/>
          <w:vertAlign w:val="superscript"/>
        </w:rPr>
        <w:t>3</w:t>
      </w:r>
      <w:r w:rsidR="00945E74">
        <w:rPr>
          <w:rFonts w:ascii="Palatino Linotype" w:hAnsi="Palatino Linotype"/>
          <w:vertAlign w:val="superscript"/>
        </w:rPr>
        <w:t>9</w:t>
      </w:r>
    </w:p>
    <w:p w14:paraId="0ECADC29" w14:textId="77777777" w:rsidR="00401CFC" w:rsidRDefault="00401CFC" w:rsidP="005056B1">
      <w:pPr>
        <w:rPr>
          <w:rFonts w:ascii="Palatino Linotype" w:hAnsi="Palatino Linotype"/>
        </w:rPr>
      </w:pPr>
    </w:p>
    <w:p w14:paraId="53E4AA32" w14:textId="26E16488" w:rsidR="0066535D" w:rsidRDefault="00824DE8">
      <w:pPr>
        <w:rPr>
          <w:rFonts w:ascii="Palatino Linotype" w:hAnsi="Palatino Linotype"/>
        </w:rPr>
      </w:pPr>
      <w:r>
        <w:rPr>
          <w:rFonts w:ascii="Palatino Linotype" w:hAnsi="Palatino Linotype"/>
        </w:rPr>
        <w:lastRenderedPageBreak/>
        <w:t xml:space="preserve">Die ehemalige Telegrafenstation </w:t>
      </w:r>
      <w:r w:rsidR="00750280">
        <w:rPr>
          <w:rFonts w:ascii="Palatino Linotype" w:hAnsi="Palatino Linotype"/>
        </w:rPr>
        <w:t xml:space="preserve">Nr. 50 </w:t>
      </w:r>
      <w:r w:rsidR="00AE6051">
        <w:rPr>
          <w:rFonts w:ascii="Palatino Linotype" w:hAnsi="Palatino Linotype"/>
        </w:rPr>
        <w:t xml:space="preserve">in Flittard </w:t>
      </w:r>
      <w:r>
        <w:rPr>
          <w:rFonts w:ascii="Palatino Linotype" w:hAnsi="Palatino Linotype"/>
        </w:rPr>
        <w:t xml:space="preserve">war </w:t>
      </w:r>
      <w:r w:rsidR="00956051">
        <w:rPr>
          <w:rFonts w:ascii="Palatino Linotype" w:hAnsi="Palatino Linotype"/>
        </w:rPr>
        <w:t>zeitweilig</w:t>
      </w:r>
      <w:r>
        <w:rPr>
          <w:rFonts w:ascii="Palatino Linotype" w:hAnsi="Palatino Linotype"/>
        </w:rPr>
        <w:t xml:space="preserve"> ein Museum. Heute wird </w:t>
      </w:r>
      <w:r w:rsidR="00956051">
        <w:rPr>
          <w:rFonts w:ascii="Palatino Linotype" w:hAnsi="Palatino Linotype"/>
        </w:rPr>
        <w:t>das Gebäude</w:t>
      </w:r>
      <w:r>
        <w:rPr>
          <w:rFonts w:ascii="Palatino Linotype" w:hAnsi="Palatino Linotype"/>
        </w:rPr>
        <w:t xml:space="preserve"> als Wohnhaus genutzt und kann </w:t>
      </w:r>
      <w:r w:rsidR="001B55F1">
        <w:rPr>
          <w:rFonts w:ascii="Palatino Linotype" w:hAnsi="Palatino Linotype"/>
        </w:rPr>
        <w:t xml:space="preserve">nur </w:t>
      </w:r>
      <w:r>
        <w:rPr>
          <w:rFonts w:ascii="Palatino Linotype" w:hAnsi="Palatino Linotype"/>
        </w:rPr>
        <w:t xml:space="preserve">am Tag des offenen Denkmals </w:t>
      </w:r>
      <w:r w:rsidR="00DE7B4A">
        <w:rPr>
          <w:rFonts w:ascii="Palatino Linotype" w:hAnsi="Palatino Linotype"/>
        </w:rPr>
        <w:t>besichtigt werden.</w:t>
      </w:r>
      <w:bookmarkEnd w:id="0"/>
    </w:p>
    <w:p w14:paraId="4BD686B7" w14:textId="77777777" w:rsidR="003D5253" w:rsidRDefault="003D5253">
      <w:pPr>
        <w:rPr>
          <w:rFonts w:ascii="Palatino Linotype" w:hAnsi="Palatino Linotype"/>
        </w:rPr>
      </w:pPr>
    </w:p>
    <w:p w14:paraId="684037E5" w14:textId="77777777" w:rsidR="00026D01" w:rsidRDefault="00026D01" w:rsidP="00026D01">
      <w:pPr>
        <w:spacing w:line="254" w:lineRule="auto"/>
        <w:rPr>
          <w:rFonts w:ascii="Palatino Linotype" w:hAnsi="Palatino Linotype"/>
        </w:rPr>
      </w:pPr>
    </w:p>
    <w:p w14:paraId="02AD2A3B" w14:textId="77777777" w:rsidR="00026D01" w:rsidRDefault="00026D01" w:rsidP="00026D01">
      <w:pPr>
        <w:spacing w:line="254" w:lineRule="auto"/>
        <w:rPr>
          <w:rFonts w:ascii="Palatino Linotype" w:hAnsi="Palatino Linotype"/>
        </w:rPr>
      </w:pPr>
      <w:r>
        <w:rPr>
          <w:rFonts w:ascii="Palatino Linotype" w:hAnsi="Palatino Linotype"/>
        </w:rPr>
        <w:t>BILDER</w:t>
      </w:r>
    </w:p>
    <w:p w14:paraId="4839CB56" w14:textId="77777777" w:rsidR="00026D01" w:rsidRDefault="00026D01" w:rsidP="00026D01">
      <w:pPr>
        <w:spacing w:line="254" w:lineRule="auto"/>
        <w:rPr>
          <w:rFonts w:ascii="Palatino Linotype" w:hAnsi="Palatino Linotype"/>
        </w:rPr>
      </w:pPr>
    </w:p>
    <w:p w14:paraId="6C3A7B08" w14:textId="77777777" w:rsidR="00026D01" w:rsidRPr="00F20EC3" w:rsidRDefault="00026D01" w:rsidP="00026D01">
      <w:pPr>
        <w:spacing w:line="257" w:lineRule="auto"/>
        <w:rPr>
          <w:rFonts w:ascii="Palatino Linotype" w:hAnsi="Palatino Linotype"/>
        </w:rPr>
      </w:pPr>
    </w:p>
    <w:p w14:paraId="1A8EDC1E" w14:textId="77777777" w:rsidR="00026D01" w:rsidRPr="00F20EC3" w:rsidRDefault="00026D01" w:rsidP="00026D01">
      <w:pPr>
        <w:spacing w:line="257" w:lineRule="auto"/>
        <w:rPr>
          <w:rFonts w:ascii="Palatino Linotype" w:hAnsi="Palatino Linotype"/>
        </w:rPr>
      </w:pPr>
      <w:r w:rsidRPr="00F20EC3">
        <w:rPr>
          <w:noProof/>
        </w:rPr>
        <w:drawing>
          <wp:anchor distT="0" distB="0" distL="114300" distR="114300" simplePos="0" relativeHeight="251659264" behindDoc="1" locked="0" layoutInCell="1" allowOverlap="1" wp14:anchorId="0D156C67" wp14:editId="09EC651E">
            <wp:simplePos x="0" y="0"/>
            <wp:positionH relativeFrom="margin">
              <wp:align>left</wp:align>
            </wp:positionH>
            <wp:positionV relativeFrom="paragraph">
              <wp:posOffset>189230</wp:posOffset>
            </wp:positionV>
            <wp:extent cx="264160" cy="264160"/>
            <wp:effectExtent l="0" t="0" r="2540" b="2540"/>
            <wp:wrapTight wrapText="bothSides">
              <wp:wrapPolygon edited="0">
                <wp:start x="0" y="0"/>
                <wp:lineTo x="0" y="14019"/>
                <wp:lineTo x="3115" y="20250"/>
                <wp:lineTo x="20250" y="20250"/>
                <wp:lineTo x="20250" y="10904"/>
                <wp:lineTo x="15577" y="0"/>
                <wp:lineTo x="0" y="0"/>
              </wp:wrapPolygon>
            </wp:wrapTight>
            <wp:docPr id="1" name="Bild 1" descr="Adresse - Kostenlose zeichen-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resse - Kostenlose zeichen-Icon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F2843" w14:textId="0B01188A" w:rsidR="00026D01" w:rsidRPr="00F20EC3" w:rsidRDefault="00026D01" w:rsidP="00026D01">
      <w:pPr>
        <w:tabs>
          <w:tab w:val="left" w:pos="1418"/>
        </w:tabs>
        <w:spacing w:after="0" w:line="240" w:lineRule="auto"/>
        <w:rPr>
          <w:rFonts w:ascii="Palatino Linotype" w:hAnsi="Palatino Linotype"/>
          <w:b/>
          <w:bCs/>
          <w:i/>
          <w:iCs/>
        </w:rPr>
      </w:pPr>
      <w:r w:rsidRPr="00F20EC3">
        <w:rPr>
          <w:rFonts w:ascii="Palatino Linotype" w:hAnsi="Palatino Linotype"/>
          <w:b/>
          <w:bCs/>
          <w:i/>
          <w:iCs/>
        </w:rPr>
        <w:tab/>
      </w:r>
      <w:proofErr w:type="spellStart"/>
      <w:r>
        <w:rPr>
          <w:rFonts w:ascii="Palatino Linotype" w:hAnsi="Palatino Linotype"/>
          <w:b/>
          <w:bCs/>
          <w:i/>
          <w:iCs/>
        </w:rPr>
        <w:t>Egonstraße</w:t>
      </w:r>
      <w:proofErr w:type="spellEnd"/>
      <w:r>
        <w:rPr>
          <w:rFonts w:ascii="Palatino Linotype" w:hAnsi="Palatino Linotype"/>
          <w:b/>
          <w:bCs/>
          <w:i/>
          <w:iCs/>
        </w:rPr>
        <w:t xml:space="preserve"> 152, 51061 Köln </w:t>
      </w:r>
    </w:p>
    <w:p w14:paraId="75D88979" w14:textId="77777777" w:rsidR="00026D01" w:rsidRPr="00F20EC3" w:rsidRDefault="00026D01" w:rsidP="00026D01">
      <w:pPr>
        <w:tabs>
          <w:tab w:val="left" w:pos="1418"/>
        </w:tabs>
        <w:spacing w:after="0" w:line="240" w:lineRule="auto"/>
        <w:rPr>
          <w:rFonts w:ascii="Palatino Linotype" w:hAnsi="Palatino Linotype"/>
          <w:b/>
          <w:bCs/>
          <w:i/>
          <w:iCs/>
        </w:rPr>
      </w:pPr>
      <w:r w:rsidRPr="00F20EC3">
        <w:rPr>
          <w:rFonts w:ascii="Palatino Linotype" w:hAnsi="Palatino Linotype"/>
          <w:b/>
          <w:bCs/>
          <w:i/>
          <w:iCs/>
        </w:rPr>
        <w:tab/>
      </w:r>
    </w:p>
    <w:p w14:paraId="0F1EDFF8" w14:textId="19225BBC" w:rsidR="00026D01" w:rsidRDefault="00026D01" w:rsidP="00026D01">
      <w:pPr>
        <w:spacing w:line="257" w:lineRule="auto"/>
        <w:ind w:left="1418" w:hanging="1418"/>
        <w:rPr>
          <w:rFonts w:ascii="Palatino Linotype" w:hAnsi="Palatino Linotype"/>
          <w:i/>
          <w:iCs/>
        </w:rPr>
      </w:pPr>
      <w:r w:rsidRPr="00F20EC3">
        <w:rPr>
          <w:noProof/>
        </w:rPr>
        <w:drawing>
          <wp:anchor distT="0" distB="0" distL="114300" distR="114300" simplePos="0" relativeHeight="251660288" behindDoc="1" locked="0" layoutInCell="1" allowOverlap="1" wp14:anchorId="4CEFDE21" wp14:editId="2929749A">
            <wp:simplePos x="0" y="0"/>
            <wp:positionH relativeFrom="margin">
              <wp:align>left</wp:align>
            </wp:positionH>
            <wp:positionV relativeFrom="paragraph">
              <wp:posOffset>9208</wp:posOffset>
            </wp:positionV>
            <wp:extent cx="333375" cy="333375"/>
            <wp:effectExtent l="0" t="0" r="9525" b="9525"/>
            <wp:wrapTight wrapText="bothSides">
              <wp:wrapPolygon edited="0">
                <wp:start x="0" y="0"/>
                <wp:lineTo x="0" y="20983"/>
                <wp:lineTo x="20983" y="20983"/>
                <wp:lineTo x="20983" y="0"/>
                <wp:lineTo x="0" y="0"/>
              </wp:wrapPolygon>
            </wp:wrapTight>
            <wp:docPr id="1734827420" name="Bild 1" descr="Standorte Symbol. Vector Stil Ist Flach Ikonische Symbol Mit Abgerundeten  Ecken, Schwarze Farbe, Weißen Hintergrund. Lizenzfrei nutzbare SVG,  Vektorgrafiken, Clip Arts, Illustrationen. Image 605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orte Symbol. Vector Stil Ist Flach Ikonische Symbol Mit Abgerundeten  Ecken, Schwarze Farbe, Weißen Hintergrund. Lizenzfrei nutzbare SVG,  Vektorgrafiken, Clip Arts, Illustrationen. Image 6051459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0EC3">
        <w:rPr>
          <w:rFonts w:ascii="Palatino Linotype" w:hAnsi="Palatino Linotype"/>
          <w:b/>
          <w:bCs/>
          <w:i/>
          <w:iCs/>
        </w:rPr>
        <w:tab/>
        <w:t xml:space="preserve">Ähnliche Orte: </w:t>
      </w:r>
      <w:r w:rsidR="00AD63E8">
        <w:rPr>
          <w:rFonts w:ascii="Palatino Linotype" w:hAnsi="Palatino Linotype"/>
          <w:i/>
          <w:iCs/>
        </w:rPr>
        <w:t>Telegrafenberg (Wahner Heide)</w:t>
      </w:r>
    </w:p>
    <w:p w14:paraId="07969B7F" w14:textId="77777777" w:rsidR="00AD63E8" w:rsidRPr="00F20EC3" w:rsidRDefault="00AD63E8" w:rsidP="00026D01">
      <w:pPr>
        <w:spacing w:line="257" w:lineRule="auto"/>
        <w:ind w:left="1418" w:hanging="1418"/>
        <w:rPr>
          <w:rFonts w:ascii="Palatino Linotype" w:hAnsi="Palatino Linotype"/>
        </w:rPr>
      </w:pPr>
    </w:p>
    <w:p w14:paraId="2E82EE0F" w14:textId="6BFBF25E" w:rsidR="00026D01" w:rsidRPr="00F20EC3" w:rsidRDefault="00026D01" w:rsidP="00026D01">
      <w:pPr>
        <w:tabs>
          <w:tab w:val="left" w:pos="1418"/>
        </w:tabs>
        <w:spacing w:after="0" w:line="240" w:lineRule="auto"/>
        <w:rPr>
          <w:rFonts w:ascii="Palatino Linotype" w:hAnsi="Palatino Linotype"/>
          <w:b/>
          <w:bCs/>
          <w:i/>
          <w:iCs/>
        </w:rPr>
      </w:pPr>
      <w:r w:rsidRPr="00F20EC3">
        <w:rPr>
          <w:rFonts w:ascii="Palatino Linotype" w:hAnsi="Palatino Linotype"/>
          <w:b/>
          <w:bCs/>
          <w:i/>
          <w:iCs/>
          <w:noProof/>
        </w:rPr>
        <w:drawing>
          <wp:anchor distT="0" distB="0" distL="114300" distR="114300" simplePos="0" relativeHeight="251661312" behindDoc="1" locked="0" layoutInCell="1" allowOverlap="1" wp14:anchorId="366AFEE7" wp14:editId="41C1BE48">
            <wp:simplePos x="0" y="0"/>
            <wp:positionH relativeFrom="margin">
              <wp:align>left</wp:align>
            </wp:positionH>
            <wp:positionV relativeFrom="paragraph">
              <wp:posOffset>10442</wp:posOffset>
            </wp:positionV>
            <wp:extent cx="447675" cy="299085"/>
            <wp:effectExtent l="0" t="0" r="9525" b="5715"/>
            <wp:wrapTight wrapText="bothSides">
              <wp:wrapPolygon edited="0">
                <wp:start x="919" y="0"/>
                <wp:lineTo x="0" y="4127"/>
                <wp:lineTo x="0" y="17885"/>
                <wp:lineTo x="919" y="20637"/>
                <wp:lineTo x="21140" y="20637"/>
                <wp:lineTo x="21140" y="0"/>
                <wp:lineTo x="919" y="0"/>
              </wp:wrapPolygon>
            </wp:wrapTight>
            <wp:docPr id="1418752805" name="Grafik 1" descr="Ein Bild, das Puzzle, Küchenutensili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52805" name="Grafik 1" descr="Ein Bild, das Puzzle, Küchenutensilien enthält.&#10;&#10;KI-generierte Inhalte können fehlerhaft sein."/>
                    <pic:cNvPicPr/>
                  </pic:nvPicPr>
                  <pic:blipFill>
                    <a:blip r:embed="rId6"/>
                    <a:stretch>
                      <a:fillRect/>
                    </a:stretch>
                  </pic:blipFill>
                  <pic:spPr>
                    <a:xfrm flipH="1">
                      <a:off x="0" y="0"/>
                      <a:ext cx="447675" cy="299085"/>
                    </a:xfrm>
                    <a:prstGeom prst="rect">
                      <a:avLst/>
                    </a:prstGeom>
                  </pic:spPr>
                </pic:pic>
              </a:graphicData>
            </a:graphic>
            <wp14:sizeRelH relativeFrom="margin">
              <wp14:pctWidth>0</wp14:pctWidth>
            </wp14:sizeRelH>
            <wp14:sizeRelV relativeFrom="margin">
              <wp14:pctHeight>0</wp14:pctHeight>
            </wp14:sizeRelV>
          </wp:anchor>
        </w:drawing>
      </w:r>
      <w:r w:rsidRPr="00F20EC3">
        <w:rPr>
          <w:rFonts w:ascii="Palatino Linotype" w:hAnsi="Palatino Linotype"/>
          <w:b/>
          <w:bCs/>
          <w:i/>
          <w:iCs/>
        </w:rPr>
        <w:tab/>
      </w:r>
      <w:r w:rsidR="00AD63E8">
        <w:rPr>
          <w:rFonts w:ascii="Palatino Linotype" w:hAnsi="Palatino Linotype"/>
          <w:b/>
          <w:bCs/>
          <w:i/>
          <w:iCs/>
        </w:rPr>
        <w:t>Bürgerverein Flittard</w:t>
      </w:r>
    </w:p>
    <w:p w14:paraId="6FF37B6E" w14:textId="446D4F75" w:rsidR="00026D01" w:rsidRPr="00AD63E8" w:rsidRDefault="00026D01" w:rsidP="00026D01">
      <w:pPr>
        <w:tabs>
          <w:tab w:val="left" w:pos="1418"/>
        </w:tabs>
        <w:spacing w:after="0" w:line="240" w:lineRule="auto"/>
        <w:rPr>
          <w:rFonts w:ascii="Palatino Linotype" w:hAnsi="Palatino Linotype"/>
          <w:i/>
          <w:iCs/>
        </w:rPr>
      </w:pPr>
      <w:r w:rsidRPr="00F20EC3">
        <w:rPr>
          <w:rFonts w:ascii="Palatino Linotype" w:hAnsi="Palatino Linotype"/>
          <w:b/>
          <w:bCs/>
          <w:i/>
          <w:iCs/>
        </w:rPr>
        <w:tab/>
      </w:r>
      <w:hyperlink r:id="rId7" w:history="1">
        <w:r w:rsidR="00AD63E8" w:rsidRPr="00AD63E8">
          <w:rPr>
            <w:rStyle w:val="Hyperlink"/>
            <w:rFonts w:ascii="Palatino Linotype" w:hAnsi="Palatino Linotype"/>
            <w:i/>
            <w:iCs/>
          </w:rPr>
          <w:t>www.koeln</w:t>
        </w:r>
      </w:hyperlink>
      <w:r w:rsidR="00AD63E8" w:rsidRPr="00AD63E8">
        <w:rPr>
          <w:rFonts w:ascii="Palatino Linotype" w:hAnsi="Palatino Linotype"/>
          <w:i/>
          <w:iCs/>
          <w:color w:val="467886" w:themeColor="hyperlink"/>
          <w:u w:val="single"/>
        </w:rPr>
        <w:t>-flittard.de</w:t>
      </w:r>
    </w:p>
    <w:p w14:paraId="6AD31DD3" w14:textId="77777777" w:rsidR="00026D01" w:rsidRPr="00F20EC3" w:rsidRDefault="00026D01" w:rsidP="00026D01">
      <w:pPr>
        <w:tabs>
          <w:tab w:val="left" w:pos="1418"/>
        </w:tabs>
        <w:spacing w:after="0" w:line="240" w:lineRule="auto"/>
        <w:rPr>
          <w:rFonts w:ascii="Palatino Linotype" w:hAnsi="Palatino Linotype"/>
          <w:b/>
          <w:bCs/>
          <w:i/>
          <w:iCs/>
        </w:rPr>
      </w:pPr>
    </w:p>
    <w:p w14:paraId="75E2B241" w14:textId="308E16C5" w:rsidR="00026D01" w:rsidRPr="00F20EC3" w:rsidRDefault="00026D01" w:rsidP="00AD63E8">
      <w:pPr>
        <w:tabs>
          <w:tab w:val="left" w:pos="1418"/>
        </w:tabs>
        <w:spacing w:after="0" w:line="240" w:lineRule="auto"/>
        <w:rPr>
          <w:rFonts w:ascii="Palatino Linotype" w:hAnsi="Palatino Linotype"/>
          <w:b/>
          <w:bCs/>
          <w:i/>
          <w:iCs/>
        </w:rPr>
      </w:pPr>
      <w:r w:rsidRPr="00F20EC3">
        <w:rPr>
          <w:rFonts w:ascii="Palatino Linotype" w:hAnsi="Palatino Linotype"/>
          <w:b/>
          <w:bCs/>
          <w:i/>
          <w:iCs/>
        </w:rPr>
        <w:tab/>
      </w:r>
    </w:p>
    <w:p w14:paraId="14DD6918" w14:textId="77777777" w:rsidR="00026D01" w:rsidRPr="00F20EC3" w:rsidRDefault="00026D01" w:rsidP="00026D01">
      <w:pPr>
        <w:spacing w:line="257" w:lineRule="auto"/>
        <w:ind w:left="1418" w:hanging="1418"/>
        <w:rPr>
          <w:rFonts w:ascii="Palatino Linotype" w:hAnsi="Palatino Linotype"/>
          <w:b/>
          <w:bCs/>
          <w:i/>
          <w:iCs/>
        </w:rPr>
      </w:pPr>
    </w:p>
    <w:p w14:paraId="5F7FB607" w14:textId="7587727E" w:rsidR="00401CFC" w:rsidRDefault="00401CFC" w:rsidP="00026D01">
      <w:pPr>
        <w:rPr>
          <w:rFonts w:ascii="Palatino Linotype" w:hAnsi="Palatino Linotype"/>
        </w:rPr>
      </w:pPr>
    </w:p>
    <w:sectPr w:rsidR="00401CF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E4"/>
    <w:rsid w:val="00026D01"/>
    <w:rsid w:val="0003048E"/>
    <w:rsid w:val="00081B26"/>
    <w:rsid w:val="000A5D75"/>
    <w:rsid w:val="001007C7"/>
    <w:rsid w:val="00197759"/>
    <w:rsid w:val="001B55F1"/>
    <w:rsid w:val="00226015"/>
    <w:rsid w:val="00263603"/>
    <w:rsid w:val="0029586D"/>
    <w:rsid w:val="003761B5"/>
    <w:rsid w:val="003902F8"/>
    <w:rsid w:val="003A2108"/>
    <w:rsid w:val="003B1D3E"/>
    <w:rsid w:val="003B7FEF"/>
    <w:rsid w:val="003D5253"/>
    <w:rsid w:val="00401CFC"/>
    <w:rsid w:val="00404D78"/>
    <w:rsid w:val="00466E72"/>
    <w:rsid w:val="0049230B"/>
    <w:rsid w:val="00494D29"/>
    <w:rsid w:val="004C45EB"/>
    <w:rsid w:val="004F5CB6"/>
    <w:rsid w:val="005056B1"/>
    <w:rsid w:val="00513D55"/>
    <w:rsid w:val="00544FAD"/>
    <w:rsid w:val="005A3D2D"/>
    <w:rsid w:val="005D45F8"/>
    <w:rsid w:val="005F161E"/>
    <w:rsid w:val="00664D0E"/>
    <w:rsid w:val="0066535D"/>
    <w:rsid w:val="006A05FF"/>
    <w:rsid w:val="00744477"/>
    <w:rsid w:val="00750280"/>
    <w:rsid w:val="00752473"/>
    <w:rsid w:val="007D7CCB"/>
    <w:rsid w:val="007F462D"/>
    <w:rsid w:val="00824DE8"/>
    <w:rsid w:val="00827703"/>
    <w:rsid w:val="00854A9B"/>
    <w:rsid w:val="008B205D"/>
    <w:rsid w:val="00945E74"/>
    <w:rsid w:val="00956051"/>
    <w:rsid w:val="009B6FE4"/>
    <w:rsid w:val="009E0B35"/>
    <w:rsid w:val="00A16176"/>
    <w:rsid w:val="00A7031B"/>
    <w:rsid w:val="00A913A4"/>
    <w:rsid w:val="00AC6E73"/>
    <w:rsid w:val="00AD63E8"/>
    <w:rsid w:val="00AE6051"/>
    <w:rsid w:val="00B22E88"/>
    <w:rsid w:val="00B32C30"/>
    <w:rsid w:val="00C11AF7"/>
    <w:rsid w:val="00C4447C"/>
    <w:rsid w:val="00C75291"/>
    <w:rsid w:val="00C85B96"/>
    <w:rsid w:val="00CC6E5F"/>
    <w:rsid w:val="00CD6FC4"/>
    <w:rsid w:val="00D34BF2"/>
    <w:rsid w:val="00DA322A"/>
    <w:rsid w:val="00DB00C5"/>
    <w:rsid w:val="00DE2E27"/>
    <w:rsid w:val="00DE7B4A"/>
    <w:rsid w:val="00E1013B"/>
    <w:rsid w:val="00E41216"/>
    <w:rsid w:val="00EA0E81"/>
    <w:rsid w:val="00ED6B48"/>
    <w:rsid w:val="00F45B14"/>
    <w:rsid w:val="00F4650C"/>
    <w:rsid w:val="00F5603D"/>
    <w:rsid w:val="00FD0342"/>
    <w:rsid w:val="00FD30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BD0F5"/>
  <w15:chartTrackingRefBased/>
  <w15:docId w15:val="{2D89757A-F248-48C5-BFC3-C34CFD249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B6FE4"/>
  </w:style>
  <w:style w:type="paragraph" w:styleId="berschrift1">
    <w:name w:val="heading 1"/>
    <w:basedOn w:val="Standard"/>
    <w:next w:val="Standard"/>
    <w:link w:val="berschrift1Zchn"/>
    <w:uiPriority w:val="9"/>
    <w:qFormat/>
    <w:rsid w:val="009B6F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B6F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B6FE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B6FE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B6FE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B6FE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B6FE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B6FE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B6FE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6FE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B6FE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B6FE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B6FE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B6FE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B6FE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B6FE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B6FE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B6FE4"/>
    <w:rPr>
      <w:rFonts w:eastAsiaTheme="majorEastAsia" w:cstheme="majorBidi"/>
      <w:color w:val="272727" w:themeColor="text1" w:themeTint="D8"/>
    </w:rPr>
  </w:style>
  <w:style w:type="paragraph" w:styleId="Titel">
    <w:name w:val="Title"/>
    <w:basedOn w:val="Standard"/>
    <w:next w:val="Standard"/>
    <w:link w:val="TitelZchn"/>
    <w:uiPriority w:val="10"/>
    <w:qFormat/>
    <w:rsid w:val="009B6F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B6FE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B6FE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B6FE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B6FE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B6FE4"/>
    <w:rPr>
      <w:i/>
      <w:iCs/>
      <w:color w:val="404040" w:themeColor="text1" w:themeTint="BF"/>
    </w:rPr>
  </w:style>
  <w:style w:type="paragraph" w:styleId="Listenabsatz">
    <w:name w:val="List Paragraph"/>
    <w:basedOn w:val="Standard"/>
    <w:uiPriority w:val="34"/>
    <w:qFormat/>
    <w:rsid w:val="009B6FE4"/>
    <w:pPr>
      <w:ind w:left="720"/>
      <w:contextualSpacing/>
    </w:pPr>
  </w:style>
  <w:style w:type="character" w:styleId="IntensiveHervorhebung">
    <w:name w:val="Intense Emphasis"/>
    <w:basedOn w:val="Absatz-Standardschriftart"/>
    <w:uiPriority w:val="21"/>
    <w:qFormat/>
    <w:rsid w:val="009B6FE4"/>
    <w:rPr>
      <w:i/>
      <w:iCs/>
      <w:color w:val="0F4761" w:themeColor="accent1" w:themeShade="BF"/>
    </w:rPr>
  </w:style>
  <w:style w:type="paragraph" w:styleId="IntensivesZitat">
    <w:name w:val="Intense Quote"/>
    <w:basedOn w:val="Standard"/>
    <w:next w:val="Standard"/>
    <w:link w:val="IntensivesZitatZchn"/>
    <w:uiPriority w:val="30"/>
    <w:qFormat/>
    <w:rsid w:val="009B6F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B6FE4"/>
    <w:rPr>
      <w:i/>
      <w:iCs/>
      <w:color w:val="0F4761" w:themeColor="accent1" w:themeShade="BF"/>
    </w:rPr>
  </w:style>
  <w:style w:type="character" w:styleId="IntensiverVerweis">
    <w:name w:val="Intense Reference"/>
    <w:basedOn w:val="Absatz-Standardschriftart"/>
    <w:uiPriority w:val="32"/>
    <w:qFormat/>
    <w:rsid w:val="009B6FE4"/>
    <w:rPr>
      <w:b/>
      <w:bCs/>
      <w:smallCaps/>
      <w:color w:val="0F4761" w:themeColor="accent1" w:themeShade="BF"/>
      <w:spacing w:val="5"/>
    </w:rPr>
  </w:style>
  <w:style w:type="character" w:customStyle="1" w:styleId="caps">
    <w:name w:val="caps"/>
    <w:basedOn w:val="Absatz-Standardschriftart"/>
    <w:rsid w:val="004F5CB6"/>
  </w:style>
  <w:style w:type="character" w:styleId="Hyperlink">
    <w:name w:val="Hyperlink"/>
    <w:basedOn w:val="Absatz-Standardschriftart"/>
    <w:uiPriority w:val="99"/>
    <w:unhideWhenUsed/>
    <w:rsid w:val="00AD63E8"/>
    <w:rPr>
      <w:color w:val="467886" w:themeColor="hyperlink"/>
      <w:u w:val="single"/>
    </w:rPr>
  </w:style>
  <w:style w:type="character" w:styleId="NichtaufgelsteErwhnung">
    <w:name w:val="Unresolved Mention"/>
    <w:basedOn w:val="Absatz-Standardschriftart"/>
    <w:uiPriority w:val="99"/>
    <w:semiHidden/>
    <w:unhideWhenUsed/>
    <w:rsid w:val="00AD6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koel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3117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Kriegel</dc:creator>
  <cp:keywords/>
  <dc:description/>
  <cp:lastModifiedBy>Michael Kriegel</cp:lastModifiedBy>
  <cp:revision>25</cp:revision>
  <cp:lastPrinted>2025-02-06T17:43:00Z</cp:lastPrinted>
  <dcterms:created xsi:type="dcterms:W3CDTF">2024-04-01T12:05:00Z</dcterms:created>
  <dcterms:modified xsi:type="dcterms:W3CDTF">2025-02-28T13:31:00Z</dcterms:modified>
</cp:coreProperties>
</file>