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F4053" w14:textId="261C28F2" w:rsidR="00920F69" w:rsidRPr="00632BEB" w:rsidRDefault="00895980" w:rsidP="00920F69">
      <w:pPr>
        <w:tabs>
          <w:tab w:val="left" w:pos="709"/>
        </w:tabs>
        <w:spacing w:after="0" w:line="240" w:lineRule="auto"/>
        <w:rPr>
          <w:rFonts w:ascii="Palatino Linotype" w:hAnsi="Palatino Linotype"/>
          <w:sz w:val="32"/>
          <w:szCs w:val="32"/>
        </w:rPr>
      </w:pPr>
      <w:r>
        <w:rPr>
          <w:rFonts w:ascii="Palatino Linotype" w:hAnsi="Palatino Linotype"/>
          <w:sz w:val="32"/>
          <w:szCs w:val="32"/>
        </w:rPr>
        <w:t>2</w:t>
      </w:r>
      <w:r w:rsidR="00920F69" w:rsidRPr="00632BEB">
        <w:rPr>
          <w:rFonts w:ascii="Palatino Linotype" w:hAnsi="Palatino Linotype"/>
          <w:sz w:val="32"/>
          <w:szCs w:val="32"/>
        </w:rPr>
        <w:tab/>
        <w:t>D</w:t>
      </w:r>
      <w:r w:rsidR="00654B0C">
        <w:rPr>
          <w:rFonts w:ascii="Palatino Linotype" w:hAnsi="Palatino Linotype"/>
          <w:sz w:val="32"/>
          <w:szCs w:val="32"/>
        </w:rPr>
        <w:t>ie Burg</w:t>
      </w:r>
      <w:r w:rsidR="00920F69">
        <w:rPr>
          <w:rFonts w:ascii="Palatino Linotype" w:hAnsi="Palatino Linotype"/>
          <w:sz w:val="32"/>
          <w:szCs w:val="32"/>
        </w:rPr>
        <w:t xml:space="preserve"> Herl </w:t>
      </w:r>
      <w:r w:rsidR="00920F69" w:rsidRPr="00632BEB">
        <w:rPr>
          <w:rFonts w:ascii="Palatino Linotype" w:hAnsi="Palatino Linotype"/>
          <w:sz w:val="32"/>
          <w:szCs w:val="32"/>
        </w:rPr>
        <w:t xml:space="preserve"> </w:t>
      </w:r>
    </w:p>
    <w:p w14:paraId="79536F2A" w14:textId="77777777" w:rsidR="00920F69" w:rsidRPr="003C33F3" w:rsidRDefault="00920F69" w:rsidP="00920F69">
      <w:pPr>
        <w:spacing w:after="0" w:line="240" w:lineRule="auto"/>
        <w:rPr>
          <w:rFonts w:ascii="Palatino Linotype" w:hAnsi="Palatino Linotype"/>
          <w:i/>
          <w:iCs/>
          <w:sz w:val="24"/>
          <w:szCs w:val="24"/>
        </w:rPr>
      </w:pPr>
      <w:r>
        <w:rPr>
          <w:rFonts w:ascii="Palatino Linotype" w:hAnsi="Palatino Linotype"/>
          <w:sz w:val="32"/>
          <w:szCs w:val="32"/>
        </w:rPr>
        <w:tab/>
      </w:r>
      <w:r>
        <w:rPr>
          <w:rFonts w:ascii="Palatino Linotype" w:hAnsi="Palatino Linotype"/>
          <w:i/>
          <w:iCs/>
          <w:sz w:val="24"/>
          <w:szCs w:val="24"/>
        </w:rPr>
        <w:t xml:space="preserve">Drei historische Kleinode im ehemaligen </w:t>
      </w:r>
      <w:proofErr w:type="spellStart"/>
      <w:r>
        <w:rPr>
          <w:rFonts w:ascii="Palatino Linotype" w:hAnsi="Palatino Linotype"/>
          <w:i/>
          <w:iCs/>
          <w:sz w:val="24"/>
          <w:szCs w:val="24"/>
        </w:rPr>
        <w:t>Bochem</w:t>
      </w:r>
      <w:proofErr w:type="spellEnd"/>
    </w:p>
    <w:p w14:paraId="79565671" w14:textId="77777777" w:rsidR="00920F69" w:rsidRDefault="00920F69" w:rsidP="00920F69">
      <w:pPr>
        <w:rPr>
          <w:rFonts w:ascii="Palatino Linotype" w:hAnsi="Palatino Linotype"/>
        </w:rPr>
      </w:pPr>
    </w:p>
    <w:p w14:paraId="200FF2E9" w14:textId="77777777" w:rsidR="00BE1145" w:rsidRDefault="00BE1145" w:rsidP="00920F69">
      <w:pPr>
        <w:rPr>
          <w:rFonts w:ascii="Palatino Linotype" w:hAnsi="Palatino Linotype"/>
        </w:rPr>
      </w:pPr>
    </w:p>
    <w:p w14:paraId="27C19408" w14:textId="47C51D83" w:rsidR="008B1CAB" w:rsidRDefault="00920F69" w:rsidP="00920F69">
      <w:pPr>
        <w:rPr>
          <w:rFonts w:ascii="Palatino Linotype" w:hAnsi="Palatino Linotype"/>
        </w:rPr>
      </w:pPr>
      <w:r>
        <w:rPr>
          <w:rFonts w:ascii="Palatino Linotype" w:hAnsi="Palatino Linotype"/>
        </w:rPr>
        <w:t>Wer wissen möchte, wie ein Herrenhof im Mittelalter ausgesehen hat, macht sich auf den Weg nach Buchheim, zur sogenannten Burg</w:t>
      </w:r>
      <w:r w:rsidR="003F649C">
        <w:rPr>
          <w:rFonts w:ascii="Palatino Linotype" w:hAnsi="Palatino Linotype"/>
        </w:rPr>
        <w:t xml:space="preserve"> Herl, auch Haus Herl</w:t>
      </w:r>
      <w:r w:rsidR="00895980">
        <w:rPr>
          <w:rFonts w:ascii="Palatino Linotype" w:hAnsi="Palatino Linotype"/>
          <w:vertAlign w:val="superscript"/>
        </w:rPr>
        <w:t>4</w:t>
      </w:r>
      <w:r w:rsidR="003F649C">
        <w:rPr>
          <w:rFonts w:ascii="Palatino Linotype" w:hAnsi="Palatino Linotype"/>
        </w:rPr>
        <w:t xml:space="preserve"> genannt. </w:t>
      </w:r>
      <w:r>
        <w:rPr>
          <w:rFonts w:ascii="Palatino Linotype" w:hAnsi="Palatino Linotype"/>
        </w:rPr>
        <w:t>D</w:t>
      </w:r>
      <w:r w:rsidR="00654B0C">
        <w:rPr>
          <w:rFonts w:ascii="Palatino Linotype" w:hAnsi="Palatino Linotype"/>
        </w:rPr>
        <w:t>ie</w:t>
      </w:r>
      <w:r>
        <w:rPr>
          <w:rFonts w:ascii="Palatino Linotype" w:hAnsi="Palatino Linotype"/>
        </w:rPr>
        <w:t xml:space="preserve"> für einen rheinischen Herrenhof im Mittelalter charakteristische</w:t>
      </w:r>
      <w:r w:rsidR="00654B0C">
        <w:rPr>
          <w:rFonts w:ascii="Palatino Linotype" w:hAnsi="Palatino Linotype"/>
        </w:rPr>
        <w:t>n</w:t>
      </w:r>
      <w:r>
        <w:rPr>
          <w:rFonts w:ascii="Palatino Linotype" w:hAnsi="Palatino Linotype"/>
        </w:rPr>
        <w:t xml:space="preserve"> Gebäude (Herrenhaus, Wirtschafts- und Stallgebäude, Kapelle und Mühle) sind noch alle erhalten und nur 250 Meter von der KVB-Haltestelle Buchheim/</w:t>
      </w:r>
      <w:proofErr w:type="spellStart"/>
      <w:r>
        <w:rPr>
          <w:rFonts w:ascii="Palatino Linotype" w:hAnsi="Palatino Linotype"/>
        </w:rPr>
        <w:t>Herler</w:t>
      </w:r>
      <w:proofErr w:type="spellEnd"/>
      <w:r>
        <w:rPr>
          <w:rFonts w:ascii="Palatino Linotype" w:hAnsi="Palatino Linotype"/>
        </w:rPr>
        <w:t xml:space="preserve"> Str</w:t>
      </w:r>
      <w:r w:rsidR="00895980">
        <w:rPr>
          <w:rFonts w:ascii="Palatino Linotype" w:hAnsi="Palatino Linotype"/>
        </w:rPr>
        <w:t>aße</w:t>
      </w:r>
      <w:r>
        <w:rPr>
          <w:rFonts w:ascii="Palatino Linotype" w:hAnsi="Palatino Linotype"/>
        </w:rPr>
        <w:t xml:space="preserve"> entfernt. </w:t>
      </w:r>
    </w:p>
    <w:p w14:paraId="3E0AA8B7" w14:textId="4876685D" w:rsidR="00654B0C" w:rsidRDefault="00920F69" w:rsidP="00920F69">
      <w:pPr>
        <w:rPr>
          <w:rFonts w:ascii="Palatino Linotype" w:hAnsi="Palatino Linotype"/>
        </w:rPr>
      </w:pPr>
      <w:r>
        <w:rPr>
          <w:rFonts w:ascii="Palatino Linotype" w:hAnsi="Palatino Linotype"/>
        </w:rPr>
        <w:t xml:space="preserve">Die </w:t>
      </w:r>
      <w:r w:rsidR="00F03C36">
        <w:rPr>
          <w:rFonts w:ascii="Palatino Linotype" w:hAnsi="Palatino Linotype"/>
        </w:rPr>
        <w:t>Burg</w:t>
      </w:r>
      <w:r w:rsidR="008B1CAB">
        <w:rPr>
          <w:rFonts w:ascii="Palatino Linotype" w:hAnsi="Palatino Linotype"/>
        </w:rPr>
        <w:t xml:space="preserve"> </w:t>
      </w:r>
      <w:r>
        <w:rPr>
          <w:rFonts w:ascii="Palatino Linotype" w:hAnsi="Palatino Linotype"/>
        </w:rPr>
        <w:t>ist ältester Rittersitz im rechtsrheinischen Köln und eine der ältesten Tiefburgen ihrer Zeit.</w:t>
      </w:r>
      <w:r w:rsidR="00895980">
        <w:rPr>
          <w:rFonts w:ascii="Palatino Linotype" w:hAnsi="Palatino Linotype"/>
          <w:vertAlign w:val="superscript"/>
        </w:rPr>
        <w:t>5</w:t>
      </w:r>
      <w:r>
        <w:rPr>
          <w:rFonts w:ascii="Palatino Linotype" w:hAnsi="Palatino Linotype"/>
        </w:rPr>
        <w:t xml:space="preserve"> </w:t>
      </w:r>
      <w:r w:rsidR="00654B0C">
        <w:rPr>
          <w:rFonts w:ascii="Palatino Linotype" w:hAnsi="Palatino Linotype"/>
        </w:rPr>
        <w:t xml:space="preserve">Der Name des Hofs stammt von einem niederadeligen Geschlecht, das sich „von Herl“ nannte. Dessen bekanntester Vertreter war Heinrich von Herl. </w:t>
      </w:r>
      <w:r w:rsidR="00F03C36">
        <w:rPr>
          <w:rFonts w:ascii="Palatino Linotype" w:hAnsi="Palatino Linotype"/>
        </w:rPr>
        <w:t xml:space="preserve">Erstmalig urkundlich erwähnt wird Burg oder Haus Herl im Jahr 1025. </w:t>
      </w:r>
      <w:r>
        <w:rPr>
          <w:rFonts w:ascii="Palatino Linotype" w:hAnsi="Palatino Linotype"/>
        </w:rPr>
        <w:t xml:space="preserve">Bekannt wurde </w:t>
      </w:r>
      <w:r w:rsidR="00F03C36">
        <w:rPr>
          <w:rFonts w:ascii="Palatino Linotype" w:hAnsi="Palatino Linotype"/>
        </w:rPr>
        <w:t>das Anwesen</w:t>
      </w:r>
      <w:r>
        <w:rPr>
          <w:rFonts w:ascii="Palatino Linotype" w:hAnsi="Palatino Linotype"/>
        </w:rPr>
        <w:t xml:space="preserve"> als Verwaltungssitz des fränkischen Königshofs zur Zeit Ludwigs II. dem Deutschen (König der Ostfranken 840-876). Das Herrenhaus und Hofgebäude waren von einem Wassergraben, der vom </w:t>
      </w:r>
      <w:proofErr w:type="spellStart"/>
      <w:r>
        <w:rPr>
          <w:rFonts w:ascii="Palatino Linotype" w:hAnsi="Palatino Linotype"/>
        </w:rPr>
        <w:t>Strunder</w:t>
      </w:r>
      <w:proofErr w:type="spellEnd"/>
      <w:r>
        <w:rPr>
          <w:rFonts w:ascii="Palatino Linotype" w:hAnsi="Palatino Linotype"/>
        </w:rPr>
        <w:t xml:space="preserve"> Bach gespeist wurde, und </w:t>
      </w:r>
      <w:r w:rsidR="003F649C">
        <w:rPr>
          <w:rFonts w:ascii="Palatino Linotype" w:hAnsi="Palatino Linotype"/>
        </w:rPr>
        <w:t>dicken Mauern</w:t>
      </w:r>
      <w:r>
        <w:rPr>
          <w:rFonts w:ascii="Palatino Linotype" w:hAnsi="Palatino Linotype"/>
        </w:rPr>
        <w:t xml:space="preserve"> umgeben. Den Ort </w:t>
      </w:r>
      <w:proofErr w:type="spellStart"/>
      <w:r>
        <w:rPr>
          <w:rFonts w:ascii="Palatino Linotype" w:hAnsi="Palatino Linotype"/>
        </w:rPr>
        <w:t>Bochem</w:t>
      </w:r>
      <w:proofErr w:type="spellEnd"/>
      <w:r>
        <w:rPr>
          <w:rFonts w:ascii="Palatino Linotype" w:hAnsi="Palatino Linotype"/>
        </w:rPr>
        <w:t xml:space="preserve"> (Buchheim) gab es bereits. Es ist davon auszugehen, dass die </w:t>
      </w:r>
      <w:r w:rsidR="00654B0C">
        <w:rPr>
          <w:rFonts w:ascii="Palatino Linotype" w:hAnsi="Palatino Linotype"/>
        </w:rPr>
        <w:t xml:space="preserve">Gründung des heutigen Stadtteils Buchheim </w:t>
      </w:r>
      <w:r>
        <w:rPr>
          <w:rFonts w:ascii="Palatino Linotype" w:hAnsi="Palatino Linotype"/>
        </w:rPr>
        <w:t xml:space="preserve">im 6. Jahrhundert </w:t>
      </w:r>
      <w:r w:rsidR="00654B0C">
        <w:rPr>
          <w:rFonts w:ascii="Palatino Linotype" w:hAnsi="Palatino Linotype"/>
        </w:rPr>
        <w:t>erfolgte</w:t>
      </w:r>
      <w:r>
        <w:rPr>
          <w:rFonts w:ascii="Palatino Linotype" w:hAnsi="Palatino Linotype"/>
        </w:rPr>
        <w:t xml:space="preserve">. Der Ortsname wird auf den ersten Besitzer des Buchheimer Hofes mit Namen </w:t>
      </w:r>
      <w:proofErr w:type="spellStart"/>
      <w:r>
        <w:rPr>
          <w:rFonts w:ascii="Palatino Linotype" w:hAnsi="Palatino Linotype"/>
        </w:rPr>
        <w:t>Bucconius</w:t>
      </w:r>
      <w:proofErr w:type="spellEnd"/>
      <w:r>
        <w:rPr>
          <w:rFonts w:ascii="Palatino Linotype" w:hAnsi="Palatino Linotype"/>
        </w:rPr>
        <w:t xml:space="preserve"> (Bucco) zurückgeführt. </w:t>
      </w:r>
    </w:p>
    <w:p w14:paraId="5C917606" w14:textId="654D1E76" w:rsidR="00F03C36" w:rsidRDefault="00920F69" w:rsidP="00920F69">
      <w:pPr>
        <w:rPr>
          <w:rFonts w:ascii="Palatino Linotype" w:hAnsi="Palatino Linotype"/>
        </w:rPr>
      </w:pPr>
      <w:r>
        <w:rPr>
          <w:rFonts w:ascii="Palatino Linotype" w:hAnsi="Palatino Linotype"/>
        </w:rPr>
        <w:t>Im Mittelalter war der Herrenhof Zankapfel dreier sich damals herausbildender lokaler Mächte: der Erzbischöfe von Kurköln, der Freien Reichsstadt Köln und der Herzöge von Berg. Infolge dieser territorialen Auseinandersetzungen wurde die Anlage mehrfach schwer beschädigt. 16</w:t>
      </w:r>
      <w:r w:rsidR="00F03C36">
        <w:rPr>
          <w:rFonts w:ascii="Palatino Linotype" w:hAnsi="Palatino Linotype"/>
        </w:rPr>
        <w:t>51</w:t>
      </w:r>
      <w:r>
        <w:rPr>
          <w:rFonts w:ascii="Palatino Linotype" w:hAnsi="Palatino Linotype"/>
        </w:rPr>
        <w:t xml:space="preserve"> erwarb Matthias von Nagel </w:t>
      </w:r>
      <w:r w:rsidR="00F03C36">
        <w:rPr>
          <w:rFonts w:ascii="Palatino Linotype" w:hAnsi="Palatino Linotype"/>
        </w:rPr>
        <w:t xml:space="preserve">die Anlage und ließ </w:t>
      </w:r>
      <w:r>
        <w:rPr>
          <w:rFonts w:ascii="Palatino Linotype" w:hAnsi="Palatino Linotype"/>
        </w:rPr>
        <w:t xml:space="preserve">Haus Herl </w:t>
      </w:r>
      <w:r w:rsidR="00F03C36">
        <w:rPr>
          <w:rFonts w:ascii="Palatino Linotype" w:hAnsi="Palatino Linotype"/>
        </w:rPr>
        <w:t>1663 umbauen. Das Familienwappen, in dessen Schild eine Gürtelschnalle mit einem Dorn in Form eines „Nagels“ zu erkenn</w:t>
      </w:r>
      <w:r w:rsidR="003F649C">
        <w:rPr>
          <w:rFonts w:ascii="Palatino Linotype" w:hAnsi="Palatino Linotype"/>
        </w:rPr>
        <w:t>en</w:t>
      </w:r>
      <w:r w:rsidR="00F03C36">
        <w:rPr>
          <w:rFonts w:ascii="Palatino Linotype" w:hAnsi="Palatino Linotype"/>
        </w:rPr>
        <w:t xml:space="preserve"> </w:t>
      </w:r>
      <w:r w:rsidR="003F649C">
        <w:rPr>
          <w:rFonts w:ascii="Palatino Linotype" w:hAnsi="Palatino Linotype"/>
        </w:rPr>
        <w:t xml:space="preserve">ist, wurde an der Außenwand angebracht. </w:t>
      </w:r>
    </w:p>
    <w:p w14:paraId="2A4D9C1F" w14:textId="3A2B3432" w:rsidR="00920F69" w:rsidRDefault="00920F69" w:rsidP="00920F69">
      <w:pPr>
        <w:rPr>
          <w:rFonts w:ascii="Palatino Linotype" w:hAnsi="Palatino Linotype"/>
        </w:rPr>
      </w:pPr>
      <w:r>
        <w:rPr>
          <w:rFonts w:ascii="Palatino Linotype" w:hAnsi="Palatino Linotype"/>
        </w:rPr>
        <w:t xml:space="preserve">Im 18. Jahrhundert wurde auf dem Gelände der Wasserburg ein Park angelegt. </w:t>
      </w:r>
      <w:r w:rsidR="009620F3">
        <w:rPr>
          <w:rFonts w:ascii="Palatino Linotype" w:hAnsi="Palatino Linotype"/>
        </w:rPr>
        <w:t>Hierin wurde</w:t>
      </w:r>
      <w:r>
        <w:rPr>
          <w:rFonts w:ascii="Palatino Linotype" w:hAnsi="Palatino Linotype"/>
        </w:rPr>
        <w:t xml:space="preserve"> der Neubau einer Kapelle</w:t>
      </w:r>
      <w:r w:rsidR="009620F3">
        <w:rPr>
          <w:rFonts w:ascii="Palatino Linotype" w:hAnsi="Palatino Linotype"/>
        </w:rPr>
        <w:t xml:space="preserve"> erbaut</w:t>
      </w:r>
      <w:r>
        <w:rPr>
          <w:rFonts w:ascii="Palatino Linotype" w:hAnsi="Palatino Linotype"/>
        </w:rPr>
        <w:t>, die dem Schutzheiligen Johann Nepomuk geweiht wurde. Der kleine Sakralbau ist achteckig und hat, wie damals üblich, zwei Eingänge. Einen für das Volk und einen für die Herrschaft. Anfang des 20. Jahrhunderts wurde die Kapelle restauriert und mit antiken Glasfenstern verschönert. An der Hofbrücke im Park steht heute eine barocke Statue des Heiligen Nepomuk, der die Burg vor Wassergefahren schützen sollte. Sie stand früher an einer Brücke über dem Faulbach gegenüber von Haus Herl.</w:t>
      </w:r>
    </w:p>
    <w:p w14:paraId="2A5C2A30" w14:textId="404C8B5E" w:rsidR="00920F69" w:rsidRPr="003E7195" w:rsidRDefault="00920F69" w:rsidP="00920F69">
      <w:pPr>
        <w:rPr>
          <w:rFonts w:ascii="Palatino Linotype" w:hAnsi="Palatino Linotype"/>
          <w:vertAlign w:val="superscript"/>
        </w:rPr>
      </w:pPr>
      <w:r>
        <w:rPr>
          <w:rFonts w:ascii="Palatino Linotype" w:hAnsi="Palatino Linotype"/>
        </w:rPr>
        <w:t xml:space="preserve">Die </w:t>
      </w:r>
      <w:r w:rsidR="009620F3">
        <w:rPr>
          <w:rFonts w:ascii="Palatino Linotype" w:hAnsi="Palatino Linotype"/>
        </w:rPr>
        <w:t>zu Haus Herl gehörige</w:t>
      </w:r>
      <w:r>
        <w:rPr>
          <w:rFonts w:ascii="Palatino Linotype" w:hAnsi="Palatino Linotype"/>
        </w:rPr>
        <w:t xml:space="preserve"> </w:t>
      </w:r>
      <w:proofErr w:type="spellStart"/>
      <w:r w:rsidR="009620F3">
        <w:rPr>
          <w:rFonts w:ascii="Palatino Linotype" w:hAnsi="Palatino Linotype"/>
        </w:rPr>
        <w:t>Strundender</w:t>
      </w:r>
      <w:proofErr w:type="spellEnd"/>
      <w:r w:rsidR="009620F3">
        <w:rPr>
          <w:rFonts w:ascii="Palatino Linotype" w:hAnsi="Palatino Linotype"/>
        </w:rPr>
        <w:t xml:space="preserve"> </w:t>
      </w:r>
      <w:r>
        <w:rPr>
          <w:rFonts w:ascii="Palatino Linotype" w:hAnsi="Palatino Linotype"/>
        </w:rPr>
        <w:t xml:space="preserve">Wassermühle ist wesentlich jünger als die einstige Burganlage. Sie ist eine der zahlreichen Kölner Mühlen an der „fleißigen“ Strunde (siehe auch Seite …. </w:t>
      </w:r>
      <w:r w:rsidR="00E33985">
        <w:rPr>
          <w:rFonts w:ascii="Palatino Linotype" w:hAnsi="Palatino Linotype"/>
        </w:rPr>
        <w:t>Bachkreuzung</w:t>
      </w:r>
      <w:r>
        <w:rPr>
          <w:rFonts w:ascii="Palatino Linotype" w:hAnsi="Palatino Linotype"/>
        </w:rPr>
        <w:t>), die von der Quelle bis zur Rheinmündung in Betrieb waren. Sie gilt heute als die älteste und am besten erhaltene Mühle auf Kölner Stadtgebiet. In ihrer langen Geschichte gab es viele prominente und adlige Besitzer, sogar Domherren. Vermutlich handelte es sich zunächst um eine Schleifmühle, später um eine Öl- und Getreidemühle. Haus und Mühle wurden in der Regel von Pächtern bewirtschaftet, die einen Teil ihrer Erträge aus Ackerbau, Viehzucht, Jagd und Fischerei an den Burgherrn abgeben mussten.</w:t>
      </w:r>
      <w:r w:rsidR="00895980">
        <w:rPr>
          <w:rFonts w:ascii="Palatino Linotype" w:hAnsi="Palatino Linotype"/>
          <w:vertAlign w:val="superscript"/>
        </w:rPr>
        <w:t>6</w:t>
      </w:r>
      <w:r>
        <w:rPr>
          <w:rFonts w:ascii="Palatino Linotype" w:hAnsi="Palatino Linotype"/>
          <w:vertAlign w:val="superscript"/>
        </w:rPr>
        <w:t xml:space="preserve"> </w:t>
      </w:r>
      <w:r>
        <w:rPr>
          <w:rFonts w:ascii="Palatino Linotype" w:hAnsi="Palatino Linotype"/>
        </w:rPr>
        <w:t xml:space="preserve">Bereits im 14. Jahrhundert wurden die </w:t>
      </w:r>
      <w:proofErr w:type="spellStart"/>
      <w:r>
        <w:rPr>
          <w:rFonts w:ascii="Palatino Linotype" w:hAnsi="Palatino Linotype"/>
        </w:rPr>
        <w:t>Herler</w:t>
      </w:r>
      <w:proofErr w:type="spellEnd"/>
      <w:r>
        <w:rPr>
          <w:rFonts w:ascii="Palatino Linotype" w:hAnsi="Palatino Linotype"/>
        </w:rPr>
        <w:t xml:space="preserve"> Mühle und die Burg Herl getrennt, heute </w:t>
      </w:r>
      <w:r>
        <w:rPr>
          <w:rFonts w:ascii="Palatino Linotype" w:hAnsi="Palatino Linotype"/>
        </w:rPr>
        <w:lastRenderedPageBreak/>
        <w:t xml:space="preserve">entzweit der Buchheimer Ring die denkmalgeschützten Gebäude. In den teilweise verschieferten Fachwerkhäusern der </w:t>
      </w:r>
      <w:proofErr w:type="spellStart"/>
      <w:r>
        <w:rPr>
          <w:rFonts w:ascii="Palatino Linotype" w:hAnsi="Palatino Linotype"/>
        </w:rPr>
        <w:t>Herler</w:t>
      </w:r>
      <w:proofErr w:type="spellEnd"/>
      <w:r>
        <w:rPr>
          <w:rFonts w:ascii="Palatino Linotype" w:hAnsi="Palatino Linotype"/>
        </w:rPr>
        <w:t xml:space="preserve"> Mühle, die im typisch bergischen Stil errichtet wurden, befinden sich Wohn- und </w:t>
      </w:r>
      <w:r w:rsidR="001847FE">
        <w:rPr>
          <w:rFonts w:ascii="Palatino Linotype" w:hAnsi="Palatino Linotype"/>
        </w:rPr>
        <w:t xml:space="preserve">Arbeitsräume. </w:t>
      </w:r>
      <w:r>
        <w:rPr>
          <w:rFonts w:ascii="Palatino Linotype" w:hAnsi="Palatino Linotype"/>
        </w:rPr>
        <w:t xml:space="preserve">Durch private Umbauten in den 1960er Jahren ist die Mühle von der Straße aus kaum noch als solche zu erkennen. </w:t>
      </w:r>
      <w:r w:rsidR="009620F3">
        <w:rPr>
          <w:rFonts w:ascii="Palatino Linotype" w:hAnsi="Palatino Linotype"/>
        </w:rPr>
        <w:t>Von der Seite ist das</w:t>
      </w:r>
      <w:r>
        <w:rPr>
          <w:rFonts w:ascii="Palatino Linotype" w:hAnsi="Palatino Linotype"/>
        </w:rPr>
        <w:t xml:space="preserve"> alte Mühlrad jedoch noch zu entdecken. Ursprünglich aus Holz, später aus Eisen, trieb es die Mühlsteine an und war bis zum Ende des Zweiten Weltkrieges intakt. Die Mühle steht seit 1984, die ehemalige Wasserburg seit 1990</w:t>
      </w:r>
      <w:r w:rsidRPr="00453154">
        <w:rPr>
          <w:rFonts w:ascii="Palatino Linotype" w:hAnsi="Palatino Linotype"/>
        </w:rPr>
        <w:t xml:space="preserve"> </w:t>
      </w:r>
      <w:r>
        <w:rPr>
          <w:rFonts w:ascii="Palatino Linotype" w:hAnsi="Palatino Linotype"/>
        </w:rPr>
        <w:t xml:space="preserve">unter Denkmalschutz. </w:t>
      </w:r>
    </w:p>
    <w:p w14:paraId="2CCB3201" w14:textId="3021DF9A" w:rsidR="00920F69" w:rsidRDefault="00920F69" w:rsidP="00920F69">
      <w:pPr>
        <w:rPr>
          <w:rFonts w:ascii="Palatino Linotype" w:hAnsi="Palatino Linotype"/>
        </w:rPr>
      </w:pPr>
      <w:r>
        <w:rPr>
          <w:rFonts w:ascii="Palatino Linotype" w:hAnsi="Palatino Linotype"/>
        </w:rPr>
        <w:t xml:space="preserve">Ein Kleindenkmal an der Kreuzung </w:t>
      </w:r>
      <w:proofErr w:type="spellStart"/>
      <w:r>
        <w:rPr>
          <w:rFonts w:ascii="Palatino Linotype" w:hAnsi="Palatino Linotype"/>
        </w:rPr>
        <w:t>Schlagbaumsweg</w:t>
      </w:r>
      <w:proofErr w:type="spellEnd"/>
      <w:r>
        <w:rPr>
          <w:rFonts w:ascii="Palatino Linotype" w:hAnsi="Palatino Linotype"/>
        </w:rPr>
        <w:t xml:space="preserve">/Buchheimer Ring rundet die </w:t>
      </w:r>
      <w:proofErr w:type="spellStart"/>
      <w:r>
        <w:rPr>
          <w:rFonts w:ascii="Palatino Linotype" w:hAnsi="Palatino Linotype"/>
        </w:rPr>
        <w:t>Herler</w:t>
      </w:r>
      <w:proofErr w:type="spellEnd"/>
      <w:r>
        <w:rPr>
          <w:rFonts w:ascii="Palatino Linotype" w:hAnsi="Palatino Linotype"/>
        </w:rPr>
        <w:t xml:space="preserve"> Sehenswürdigkeiten ab. Bei dem gemauerten Bildstock handelt es sich um die erste der ursprünglich sieben Fußfallstationen</w:t>
      </w:r>
      <w:r w:rsidR="003F7818">
        <w:rPr>
          <w:rFonts w:ascii="Palatino Linotype" w:hAnsi="Palatino Linotype"/>
          <w:vertAlign w:val="superscript"/>
        </w:rPr>
        <w:t>7</w:t>
      </w:r>
      <w:r>
        <w:rPr>
          <w:rFonts w:ascii="Palatino Linotype" w:hAnsi="Palatino Linotype"/>
        </w:rPr>
        <w:t xml:space="preserve"> zwischen Herl und Merheim, die 1830 von der Merheimer Bruderschaft „Zu Ehren der schmerzhaften Muttergottes“ gestiftet wurde.  </w:t>
      </w:r>
    </w:p>
    <w:p w14:paraId="0A4A1D8B" w14:textId="77777777" w:rsidR="00920F69" w:rsidRDefault="00920F69" w:rsidP="00920F69">
      <w:pPr>
        <w:rPr>
          <w:rFonts w:ascii="Palatino Linotype" w:hAnsi="Palatino Linotype"/>
        </w:rPr>
      </w:pPr>
    </w:p>
    <w:p w14:paraId="0AAAA7EB" w14:textId="26B79E06" w:rsidR="006D20D6" w:rsidRDefault="006D20D6" w:rsidP="00920F69">
      <w:pPr>
        <w:rPr>
          <w:rFonts w:ascii="Palatino Linotype" w:hAnsi="Palatino Linotype"/>
        </w:rPr>
      </w:pPr>
      <w:r>
        <w:rPr>
          <w:rFonts w:ascii="Palatino Linotype" w:hAnsi="Palatino Linotype"/>
        </w:rPr>
        <w:t>BILDER</w:t>
      </w:r>
    </w:p>
    <w:p w14:paraId="74753A2C" w14:textId="77777777" w:rsidR="00FF393B" w:rsidRPr="00FF393B" w:rsidRDefault="00FF393B" w:rsidP="00FF393B">
      <w:pPr>
        <w:spacing w:line="257" w:lineRule="auto"/>
        <w:rPr>
          <w:rFonts w:ascii="Palatino Linotype" w:hAnsi="Palatino Linotype"/>
        </w:rPr>
      </w:pPr>
      <w:bookmarkStart w:id="0" w:name="_Hlk191378544"/>
      <w:bookmarkStart w:id="1" w:name="_Hlk191379739"/>
      <w:bookmarkStart w:id="2" w:name="_Hlk191379156"/>
    </w:p>
    <w:p w14:paraId="504590C9" w14:textId="77777777" w:rsidR="00FF393B" w:rsidRPr="00FF393B" w:rsidRDefault="00FF393B" w:rsidP="00FF393B">
      <w:pPr>
        <w:spacing w:line="257" w:lineRule="auto"/>
        <w:rPr>
          <w:rFonts w:ascii="Palatino Linotype" w:hAnsi="Palatino Linotype"/>
        </w:rPr>
      </w:pPr>
      <w:r w:rsidRPr="00FF393B">
        <w:rPr>
          <w:noProof/>
        </w:rPr>
        <w:drawing>
          <wp:anchor distT="0" distB="0" distL="114300" distR="114300" simplePos="0" relativeHeight="251664384" behindDoc="1" locked="0" layoutInCell="1" allowOverlap="1" wp14:anchorId="5D42CB71" wp14:editId="66838DBB">
            <wp:simplePos x="0" y="0"/>
            <wp:positionH relativeFrom="margin">
              <wp:align>left</wp:align>
            </wp:positionH>
            <wp:positionV relativeFrom="paragraph">
              <wp:posOffset>189230</wp:posOffset>
            </wp:positionV>
            <wp:extent cx="264160" cy="264160"/>
            <wp:effectExtent l="0" t="0" r="2540" b="2540"/>
            <wp:wrapTight wrapText="bothSides">
              <wp:wrapPolygon edited="0">
                <wp:start x="0" y="0"/>
                <wp:lineTo x="0" y="14019"/>
                <wp:lineTo x="3115" y="20250"/>
                <wp:lineTo x="20250" y="20250"/>
                <wp:lineTo x="20250" y="10904"/>
                <wp:lineTo x="15577" y="0"/>
                <wp:lineTo x="0" y="0"/>
              </wp:wrapPolygon>
            </wp:wrapTight>
            <wp:docPr id="1226892684" name="Bild 1" descr="Adresse - Kostenlose zeiche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esse - Kostenlose zeichen-Icon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050F4" w14:textId="7B7B83B3" w:rsidR="00FF393B" w:rsidRPr="00FF393B" w:rsidRDefault="00FF393B" w:rsidP="00FF393B">
      <w:pPr>
        <w:tabs>
          <w:tab w:val="left" w:pos="1418"/>
        </w:tabs>
        <w:spacing w:after="0" w:line="240" w:lineRule="auto"/>
        <w:rPr>
          <w:rFonts w:ascii="Palatino Linotype" w:hAnsi="Palatino Linotype"/>
          <w:b/>
          <w:bCs/>
          <w:i/>
          <w:iCs/>
        </w:rPr>
      </w:pPr>
      <w:r w:rsidRPr="00FF393B">
        <w:rPr>
          <w:rFonts w:ascii="Palatino Linotype" w:hAnsi="Palatino Linotype"/>
          <w:b/>
          <w:bCs/>
          <w:i/>
          <w:iCs/>
        </w:rPr>
        <w:tab/>
      </w:r>
      <w:r>
        <w:rPr>
          <w:rFonts w:ascii="Palatino Linotype" w:hAnsi="Palatino Linotype"/>
          <w:b/>
          <w:bCs/>
          <w:i/>
          <w:iCs/>
        </w:rPr>
        <w:t>Buchheimer Ring 2</w:t>
      </w:r>
      <w:r w:rsidRPr="00FF393B">
        <w:rPr>
          <w:rFonts w:ascii="Palatino Linotype" w:hAnsi="Palatino Linotype"/>
          <w:b/>
          <w:bCs/>
          <w:i/>
          <w:iCs/>
        </w:rPr>
        <w:t>, 5106</w:t>
      </w:r>
      <w:r>
        <w:rPr>
          <w:rFonts w:ascii="Palatino Linotype" w:hAnsi="Palatino Linotype"/>
          <w:b/>
          <w:bCs/>
          <w:i/>
          <w:iCs/>
        </w:rPr>
        <w:t>7</w:t>
      </w:r>
      <w:r w:rsidRPr="00FF393B">
        <w:rPr>
          <w:rFonts w:ascii="Palatino Linotype" w:hAnsi="Palatino Linotype"/>
          <w:b/>
          <w:bCs/>
          <w:i/>
          <w:iCs/>
        </w:rPr>
        <w:t xml:space="preserve"> Köln-Mülheim </w:t>
      </w:r>
    </w:p>
    <w:p w14:paraId="691EFF25" w14:textId="577749E1" w:rsidR="00FF393B" w:rsidRPr="00FF393B" w:rsidRDefault="00FF393B" w:rsidP="00FF393B">
      <w:pPr>
        <w:tabs>
          <w:tab w:val="left" w:pos="1418"/>
        </w:tabs>
        <w:spacing w:after="0" w:line="240" w:lineRule="auto"/>
        <w:rPr>
          <w:rFonts w:ascii="Palatino Linotype" w:hAnsi="Palatino Linotype"/>
          <w:b/>
          <w:bCs/>
          <w:i/>
          <w:iCs/>
        </w:rPr>
      </w:pPr>
    </w:p>
    <w:p w14:paraId="4BB418D3" w14:textId="335E5A7F" w:rsidR="00FF393B" w:rsidRPr="006D20D6" w:rsidRDefault="00FF393B" w:rsidP="00FF393B">
      <w:pPr>
        <w:spacing w:after="0" w:line="240" w:lineRule="auto"/>
        <w:ind w:left="1418"/>
        <w:rPr>
          <w:rFonts w:ascii="Palatino Linotype" w:hAnsi="Palatino Linotype"/>
          <w:b/>
          <w:bCs/>
          <w:i/>
          <w:iCs/>
        </w:rPr>
      </w:pPr>
      <w:r w:rsidRPr="00FF393B">
        <w:rPr>
          <w:noProof/>
        </w:rPr>
        <w:drawing>
          <wp:anchor distT="0" distB="0" distL="114300" distR="114300" simplePos="0" relativeHeight="251666432" behindDoc="1" locked="0" layoutInCell="1" allowOverlap="1" wp14:anchorId="4B1572DE" wp14:editId="10E49AA0">
            <wp:simplePos x="0" y="0"/>
            <wp:positionH relativeFrom="margin">
              <wp:align>left</wp:align>
            </wp:positionH>
            <wp:positionV relativeFrom="paragraph">
              <wp:posOffset>9208</wp:posOffset>
            </wp:positionV>
            <wp:extent cx="333375" cy="333375"/>
            <wp:effectExtent l="0" t="0" r="9525" b="9525"/>
            <wp:wrapTight wrapText="bothSides">
              <wp:wrapPolygon edited="0">
                <wp:start x="0" y="0"/>
                <wp:lineTo x="0" y="20983"/>
                <wp:lineTo x="20983" y="20983"/>
                <wp:lineTo x="20983" y="0"/>
                <wp:lineTo x="0" y="0"/>
              </wp:wrapPolygon>
            </wp:wrapTight>
            <wp:docPr id="731489513" name="Bild 1" descr="Standorte Symbol. Vector Stil Ist Flach Ikonische Symbol Mit Abgerundeten  Ecken, Schwarze Farbe, Weißen Hintergrund. Lizenzfrei nutzbare SVG,  Vektorgrafiken, Clip Arts, Illustrationen. Image 605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orte Symbol. Vector Stil Ist Flach Ikonische Symbol Mit Abgerundeten  Ecken, Schwarze Farbe, Weißen Hintergrund. Lizenzfrei nutzbare SVG,  Vektorgrafiken, Clip Arts, Illustrationen. Image 605145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6D20D6">
        <w:rPr>
          <w:rFonts w:ascii="Palatino Linotype" w:hAnsi="Palatino Linotype"/>
          <w:b/>
          <w:bCs/>
          <w:i/>
          <w:iCs/>
        </w:rPr>
        <w:t>Ähnliche Orte</w:t>
      </w:r>
      <w:r>
        <w:rPr>
          <w:rFonts w:ascii="Palatino Linotype" w:hAnsi="Palatino Linotype"/>
          <w:b/>
          <w:bCs/>
          <w:i/>
          <w:iCs/>
        </w:rPr>
        <w:t>:</w:t>
      </w:r>
    </w:p>
    <w:p w14:paraId="57292E3E" w14:textId="77777777" w:rsidR="00FF393B" w:rsidRDefault="00FF393B" w:rsidP="00FF393B">
      <w:pPr>
        <w:spacing w:after="0" w:line="240" w:lineRule="auto"/>
        <w:ind w:left="1418"/>
        <w:rPr>
          <w:rFonts w:ascii="Palatino Linotype" w:hAnsi="Palatino Linotype"/>
        </w:rPr>
      </w:pPr>
      <w:r>
        <w:rPr>
          <w:rFonts w:ascii="Palatino Linotype" w:hAnsi="Palatino Linotype"/>
          <w:b/>
          <w:bCs/>
        </w:rPr>
        <w:t xml:space="preserve">Herrenhöfe – </w:t>
      </w:r>
      <w:r w:rsidRPr="003A51CB">
        <w:rPr>
          <w:rFonts w:ascii="Palatino Linotype" w:hAnsi="Palatino Linotype"/>
          <w:i/>
          <w:iCs/>
        </w:rPr>
        <w:t>Gut Schlagbaum</w:t>
      </w:r>
      <w:r>
        <w:rPr>
          <w:rFonts w:ascii="Palatino Linotype" w:hAnsi="Palatino Linotype"/>
          <w:b/>
          <w:bCs/>
        </w:rPr>
        <w:t xml:space="preserve"> </w:t>
      </w:r>
      <w:r w:rsidRPr="003A51CB">
        <w:rPr>
          <w:rFonts w:ascii="Palatino Linotype" w:hAnsi="Palatino Linotype"/>
        </w:rPr>
        <w:t>(Holweide)</w:t>
      </w:r>
      <w:r>
        <w:rPr>
          <w:rFonts w:ascii="Palatino Linotype" w:hAnsi="Palatino Linotype"/>
        </w:rPr>
        <w:t xml:space="preserve">, </w:t>
      </w:r>
      <w:r w:rsidRPr="00C977B8">
        <w:rPr>
          <w:rFonts w:ascii="Palatino Linotype" w:hAnsi="Palatino Linotype"/>
          <w:i/>
          <w:iCs/>
        </w:rPr>
        <w:t>Isenburg</w:t>
      </w:r>
      <w:r>
        <w:rPr>
          <w:rFonts w:ascii="Palatino Linotype" w:hAnsi="Palatino Linotype"/>
        </w:rPr>
        <w:t xml:space="preserve"> (Holweide), </w:t>
      </w:r>
      <w:r w:rsidRPr="0078395B">
        <w:rPr>
          <w:rFonts w:ascii="Palatino Linotype" w:hAnsi="Palatino Linotype"/>
          <w:i/>
          <w:iCs/>
        </w:rPr>
        <w:t>Gut Leidenhausen</w:t>
      </w:r>
      <w:r>
        <w:rPr>
          <w:rFonts w:ascii="Palatino Linotype" w:hAnsi="Palatino Linotype"/>
        </w:rPr>
        <w:t xml:space="preserve"> (Urbach), </w:t>
      </w:r>
      <w:r w:rsidRPr="0078395B">
        <w:rPr>
          <w:rFonts w:ascii="Palatino Linotype" w:hAnsi="Palatino Linotype"/>
          <w:i/>
          <w:iCs/>
        </w:rPr>
        <w:t xml:space="preserve">Gut </w:t>
      </w:r>
      <w:proofErr w:type="spellStart"/>
      <w:r w:rsidRPr="0078395B">
        <w:rPr>
          <w:rFonts w:ascii="Palatino Linotype" w:hAnsi="Palatino Linotype"/>
          <w:i/>
          <w:iCs/>
        </w:rPr>
        <w:t>Mielenforst</w:t>
      </w:r>
      <w:proofErr w:type="spellEnd"/>
      <w:r>
        <w:rPr>
          <w:rFonts w:ascii="Palatino Linotype" w:hAnsi="Palatino Linotype"/>
        </w:rPr>
        <w:t xml:space="preserve"> (Dellbrück)</w:t>
      </w:r>
    </w:p>
    <w:p w14:paraId="61DFE753" w14:textId="5D8566BF" w:rsidR="00FF393B" w:rsidRDefault="00FF393B" w:rsidP="00FF393B">
      <w:pPr>
        <w:spacing w:after="0" w:line="240" w:lineRule="auto"/>
        <w:ind w:left="1418" w:hanging="2"/>
        <w:rPr>
          <w:rFonts w:ascii="Palatino Linotype" w:hAnsi="Palatino Linotype"/>
        </w:rPr>
      </w:pPr>
      <w:r w:rsidRPr="003A51CB">
        <w:rPr>
          <w:rFonts w:ascii="Palatino Linotype" w:hAnsi="Palatino Linotype"/>
          <w:b/>
          <w:bCs/>
        </w:rPr>
        <w:t>Mühlen</w:t>
      </w:r>
      <w:r>
        <w:rPr>
          <w:rFonts w:ascii="Palatino Linotype" w:hAnsi="Palatino Linotype"/>
        </w:rPr>
        <w:t xml:space="preserve"> – </w:t>
      </w:r>
      <w:proofErr w:type="spellStart"/>
      <w:r w:rsidRPr="00CB7D7B">
        <w:rPr>
          <w:rFonts w:ascii="Palatino Linotype" w:hAnsi="Palatino Linotype"/>
          <w:i/>
          <w:iCs/>
        </w:rPr>
        <w:t>St</w:t>
      </w:r>
      <w:r w:rsidR="00C2716F">
        <w:rPr>
          <w:rFonts w:ascii="Palatino Linotype" w:hAnsi="Palatino Linotype"/>
          <w:i/>
          <w:iCs/>
        </w:rPr>
        <w:t>r</w:t>
      </w:r>
      <w:r w:rsidRPr="00CB7D7B">
        <w:rPr>
          <w:rFonts w:ascii="Palatino Linotype" w:hAnsi="Palatino Linotype"/>
          <w:i/>
          <w:iCs/>
        </w:rPr>
        <w:t>under</w:t>
      </w:r>
      <w:proofErr w:type="spellEnd"/>
      <w:r w:rsidRPr="00CB7D7B">
        <w:rPr>
          <w:rFonts w:ascii="Palatino Linotype" w:hAnsi="Palatino Linotype"/>
          <w:i/>
          <w:iCs/>
        </w:rPr>
        <w:t xml:space="preserve"> Mühle</w:t>
      </w:r>
      <w:r>
        <w:rPr>
          <w:rFonts w:ascii="Palatino Linotype" w:hAnsi="Palatino Linotype"/>
        </w:rPr>
        <w:t xml:space="preserve"> (Dellbrück), </w:t>
      </w:r>
      <w:proofErr w:type="spellStart"/>
      <w:r w:rsidRPr="00CB7D7B">
        <w:rPr>
          <w:rFonts w:ascii="Palatino Linotype" w:hAnsi="Palatino Linotype"/>
          <w:i/>
          <w:iCs/>
        </w:rPr>
        <w:t>Gräfenmühle</w:t>
      </w:r>
      <w:proofErr w:type="spellEnd"/>
      <w:r>
        <w:rPr>
          <w:rFonts w:ascii="Palatino Linotype" w:hAnsi="Palatino Linotype"/>
        </w:rPr>
        <w:t xml:space="preserve"> (Dellbrück) </w:t>
      </w:r>
      <w:proofErr w:type="spellStart"/>
      <w:r w:rsidRPr="00CB7D7B">
        <w:rPr>
          <w:rFonts w:ascii="Palatino Linotype" w:hAnsi="Palatino Linotype"/>
          <w:i/>
          <w:iCs/>
        </w:rPr>
        <w:t>Iddelsfelder</w:t>
      </w:r>
      <w:proofErr w:type="spellEnd"/>
      <w:r w:rsidRPr="00CB7D7B">
        <w:rPr>
          <w:rFonts w:ascii="Palatino Linotype" w:hAnsi="Palatino Linotype"/>
          <w:i/>
          <w:iCs/>
        </w:rPr>
        <w:t xml:space="preserve"> </w:t>
      </w:r>
      <w:bookmarkEnd w:id="1"/>
      <w:r w:rsidRPr="00CB7D7B">
        <w:rPr>
          <w:rFonts w:ascii="Palatino Linotype" w:hAnsi="Palatino Linotype"/>
          <w:i/>
          <w:iCs/>
        </w:rPr>
        <w:t>Mühle</w:t>
      </w:r>
      <w:r>
        <w:rPr>
          <w:rFonts w:ascii="Palatino Linotype" w:hAnsi="Palatino Linotype"/>
        </w:rPr>
        <w:t xml:space="preserve"> (Holweide), </w:t>
      </w:r>
      <w:proofErr w:type="spellStart"/>
      <w:r w:rsidRPr="00CB7D7B">
        <w:rPr>
          <w:rFonts w:ascii="Palatino Linotype" w:hAnsi="Palatino Linotype"/>
          <w:i/>
          <w:iCs/>
        </w:rPr>
        <w:t>Wichheimer</w:t>
      </w:r>
      <w:proofErr w:type="spellEnd"/>
      <w:r w:rsidRPr="00CB7D7B">
        <w:rPr>
          <w:rFonts w:ascii="Palatino Linotype" w:hAnsi="Palatino Linotype"/>
          <w:i/>
          <w:iCs/>
        </w:rPr>
        <w:t xml:space="preserve"> Mühle</w:t>
      </w:r>
      <w:r>
        <w:rPr>
          <w:rFonts w:ascii="Palatino Linotype" w:hAnsi="Palatino Linotype"/>
        </w:rPr>
        <w:t xml:space="preserve"> (Holweide) </w:t>
      </w:r>
      <w:bookmarkEnd w:id="2"/>
    </w:p>
    <w:p w14:paraId="5D4E391C" w14:textId="77777777" w:rsidR="00420A21" w:rsidRDefault="00420A21" w:rsidP="00FF393B">
      <w:pPr>
        <w:spacing w:after="0" w:line="240" w:lineRule="auto"/>
        <w:ind w:left="1418" w:hanging="2"/>
        <w:rPr>
          <w:rFonts w:ascii="Palatino Linotype" w:hAnsi="Palatino Linotype"/>
        </w:rPr>
      </w:pPr>
    </w:p>
    <w:p w14:paraId="366C55BF" w14:textId="77777777" w:rsidR="00420A21" w:rsidRPr="00FF393B" w:rsidRDefault="00420A21" w:rsidP="00420A21">
      <w:pPr>
        <w:tabs>
          <w:tab w:val="left" w:pos="1418"/>
        </w:tabs>
        <w:spacing w:after="0" w:line="240" w:lineRule="auto"/>
        <w:rPr>
          <w:rFonts w:ascii="Palatino Linotype" w:hAnsi="Palatino Linotype"/>
          <w:b/>
          <w:bCs/>
          <w:i/>
          <w:iCs/>
        </w:rPr>
      </w:pPr>
      <w:r w:rsidRPr="00FF393B">
        <w:rPr>
          <w:rFonts w:ascii="Palatino Linotype" w:hAnsi="Palatino Linotype"/>
          <w:b/>
          <w:bCs/>
          <w:i/>
          <w:iCs/>
          <w:noProof/>
        </w:rPr>
        <w:drawing>
          <wp:anchor distT="0" distB="0" distL="114300" distR="114300" simplePos="0" relativeHeight="251668480" behindDoc="1" locked="0" layoutInCell="1" allowOverlap="1" wp14:anchorId="30B29A17" wp14:editId="4ECE3294">
            <wp:simplePos x="0" y="0"/>
            <wp:positionH relativeFrom="margin">
              <wp:align>left</wp:align>
            </wp:positionH>
            <wp:positionV relativeFrom="paragraph">
              <wp:posOffset>10442</wp:posOffset>
            </wp:positionV>
            <wp:extent cx="447675" cy="299085"/>
            <wp:effectExtent l="0" t="0" r="9525" b="5715"/>
            <wp:wrapTight wrapText="bothSides">
              <wp:wrapPolygon edited="0">
                <wp:start x="919" y="0"/>
                <wp:lineTo x="0" y="4127"/>
                <wp:lineTo x="0" y="17885"/>
                <wp:lineTo x="919" y="20637"/>
                <wp:lineTo x="21140" y="20637"/>
                <wp:lineTo x="21140" y="0"/>
                <wp:lineTo x="919" y="0"/>
              </wp:wrapPolygon>
            </wp:wrapTight>
            <wp:docPr id="1636213890" name="Grafik 1" descr="Ein Bild, das Puzzle, Küchenutensili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52805" name="Grafik 1" descr="Ein Bild, das Puzzle, Küchenutensilien enthält.&#10;&#10;KI-generierte Inhalte können fehlerhaft sein."/>
                    <pic:cNvPicPr/>
                  </pic:nvPicPr>
                  <pic:blipFill>
                    <a:blip r:embed="rId6"/>
                    <a:stretch>
                      <a:fillRect/>
                    </a:stretch>
                  </pic:blipFill>
                  <pic:spPr>
                    <a:xfrm flipH="1">
                      <a:off x="0" y="0"/>
                      <a:ext cx="447675" cy="299085"/>
                    </a:xfrm>
                    <a:prstGeom prst="rect">
                      <a:avLst/>
                    </a:prstGeom>
                  </pic:spPr>
                </pic:pic>
              </a:graphicData>
            </a:graphic>
            <wp14:sizeRelH relativeFrom="margin">
              <wp14:pctWidth>0</wp14:pctWidth>
            </wp14:sizeRelH>
            <wp14:sizeRelV relativeFrom="margin">
              <wp14:pctHeight>0</wp14:pctHeight>
            </wp14:sizeRelV>
          </wp:anchor>
        </w:drawing>
      </w:r>
      <w:r w:rsidRPr="00FF393B">
        <w:rPr>
          <w:rFonts w:ascii="Palatino Linotype" w:hAnsi="Palatino Linotype"/>
          <w:b/>
          <w:bCs/>
          <w:i/>
          <w:iCs/>
        </w:rPr>
        <w:tab/>
      </w:r>
      <w:r>
        <w:rPr>
          <w:rFonts w:ascii="Palatino Linotype" w:hAnsi="Palatino Linotype"/>
          <w:b/>
          <w:bCs/>
          <w:i/>
          <w:iCs/>
        </w:rPr>
        <w:t>Bürger- und Heimatverein Buchheim e.V.</w:t>
      </w:r>
    </w:p>
    <w:p w14:paraId="752243E5" w14:textId="77777777" w:rsidR="00420A21" w:rsidRPr="00FF393B" w:rsidRDefault="00420A21" w:rsidP="00420A21">
      <w:pPr>
        <w:tabs>
          <w:tab w:val="left" w:pos="1418"/>
        </w:tabs>
        <w:spacing w:after="0" w:line="240" w:lineRule="auto"/>
        <w:rPr>
          <w:rFonts w:ascii="Palatino Linotype" w:hAnsi="Palatino Linotype"/>
          <w:b/>
          <w:bCs/>
          <w:i/>
          <w:iCs/>
        </w:rPr>
      </w:pPr>
      <w:r w:rsidRPr="00FF393B">
        <w:rPr>
          <w:rFonts w:ascii="Palatino Linotype" w:hAnsi="Palatino Linotype"/>
          <w:b/>
          <w:bCs/>
          <w:i/>
          <w:iCs/>
        </w:rPr>
        <w:tab/>
      </w:r>
      <w:hyperlink r:id="rId7" w:history="1">
        <w:r w:rsidRPr="005C5FA7">
          <w:rPr>
            <w:rStyle w:val="Hyperlink"/>
            <w:rFonts w:ascii="Palatino Linotype" w:hAnsi="Palatino Linotype"/>
            <w:b/>
            <w:bCs/>
            <w:i/>
            <w:iCs/>
          </w:rPr>
          <w:t>www.bhv-buchheim.de</w:t>
        </w:r>
      </w:hyperlink>
    </w:p>
    <w:p w14:paraId="3E939B48" w14:textId="77777777" w:rsidR="00420A21" w:rsidRPr="00FF393B" w:rsidRDefault="00420A21" w:rsidP="00420A21">
      <w:pPr>
        <w:tabs>
          <w:tab w:val="left" w:pos="1418"/>
        </w:tabs>
        <w:spacing w:after="0" w:line="240" w:lineRule="auto"/>
        <w:rPr>
          <w:rFonts w:ascii="Palatino Linotype" w:hAnsi="Palatino Linotype"/>
          <w:b/>
          <w:bCs/>
          <w:i/>
          <w:iCs/>
        </w:rPr>
      </w:pPr>
    </w:p>
    <w:p w14:paraId="3FB8F2FF" w14:textId="77777777" w:rsidR="00420A21" w:rsidRPr="00FF393B" w:rsidRDefault="00420A21" w:rsidP="00420A21">
      <w:pPr>
        <w:tabs>
          <w:tab w:val="left" w:pos="1418"/>
        </w:tabs>
        <w:spacing w:after="0" w:line="240" w:lineRule="auto"/>
        <w:rPr>
          <w:rFonts w:ascii="Palatino Linotype" w:hAnsi="Palatino Linotype"/>
          <w:b/>
          <w:bCs/>
          <w:i/>
          <w:iCs/>
        </w:rPr>
      </w:pPr>
      <w:r w:rsidRPr="00FF393B">
        <w:rPr>
          <w:rFonts w:ascii="Palatino Linotype" w:hAnsi="Palatino Linotype"/>
          <w:b/>
          <w:bCs/>
          <w:i/>
          <w:iCs/>
        </w:rPr>
        <w:tab/>
      </w:r>
      <w:r>
        <w:rPr>
          <w:rFonts w:ascii="Palatino Linotype" w:hAnsi="Palatino Linotype"/>
          <w:b/>
          <w:bCs/>
          <w:i/>
          <w:iCs/>
        </w:rPr>
        <w:t xml:space="preserve">Geschichtswerkstatt Buchheim </w:t>
      </w:r>
    </w:p>
    <w:p w14:paraId="354EF24F" w14:textId="77777777" w:rsidR="00420A21" w:rsidRPr="00FF393B" w:rsidRDefault="00420A21" w:rsidP="00420A21">
      <w:pPr>
        <w:tabs>
          <w:tab w:val="left" w:pos="1418"/>
        </w:tabs>
        <w:spacing w:after="0" w:line="240" w:lineRule="auto"/>
        <w:rPr>
          <w:rFonts w:ascii="Palatino Linotype" w:hAnsi="Palatino Linotype"/>
          <w:b/>
          <w:bCs/>
          <w:i/>
          <w:iCs/>
        </w:rPr>
      </w:pPr>
      <w:r w:rsidRPr="00FF393B">
        <w:rPr>
          <w:rFonts w:ascii="Palatino Linotype" w:hAnsi="Palatino Linotype"/>
          <w:b/>
          <w:bCs/>
          <w:i/>
          <w:iCs/>
        </w:rPr>
        <w:tab/>
      </w:r>
      <w:hyperlink r:id="rId8" w:history="1">
        <w:r w:rsidRPr="005C5FA7">
          <w:rPr>
            <w:rStyle w:val="Hyperlink"/>
            <w:rFonts w:ascii="Palatino Linotype" w:hAnsi="Palatino Linotype"/>
            <w:b/>
            <w:bCs/>
            <w:i/>
            <w:iCs/>
          </w:rPr>
          <w:t>www.guenter-poehl.de</w:t>
        </w:r>
      </w:hyperlink>
    </w:p>
    <w:p w14:paraId="00D429C9" w14:textId="77777777" w:rsidR="00420A21" w:rsidRDefault="00420A21" w:rsidP="00FF393B">
      <w:pPr>
        <w:spacing w:after="0" w:line="240" w:lineRule="auto"/>
        <w:ind w:left="1418" w:hanging="2"/>
        <w:rPr>
          <w:rFonts w:ascii="Palatino Linotype" w:hAnsi="Palatino Linotype"/>
        </w:rPr>
      </w:pPr>
    </w:p>
    <w:sectPr w:rsidR="00420A2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F69"/>
    <w:rsid w:val="000E7438"/>
    <w:rsid w:val="001847FE"/>
    <w:rsid w:val="00330117"/>
    <w:rsid w:val="003A2108"/>
    <w:rsid w:val="003B7666"/>
    <w:rsid w:val="003E7195"/>
    <w:rsid w:val="003F649C"/>
    <w:rsid w:val="003F7818"/>
    <w:rsid w:val="00420A21"/>
    <w:rsid w:val="00466E72"/>
    <w:rsid w:val="0047152F"/>
    <w:rsid w:val="00601614"/>
    <w:rsid w:val="00646887"/>
    <w:rsid w:val="00654B0C"/>
    <w:rsid w:val="006C12BD"/>
    <w:rsid w:val="006D20D6"/>
    <w:rsid w:val="00752473"/>
    <w:rsid w:val="0078395B"/>
    <w:rsid w:val="00836EFB"/>
    <w:rsid w:val="00895980"/>
    <w:rsid w:val="008B1CAB"/>
    <w:rsid w:val="00920F69"/>
    <w:rsid w:val="009620F3"/>
    <w:rsid w:val="009D6A7D"/>
    <w:rsid w:val="00BE1145"/>
    <w:rsid w:val="00C2716F"/>
    <w:rsid w:val="00C8599B"/>
    <w:rsid w:val="00E33985"/>
    <w:rsid w:val="00E55BB4"/>
    <w:rsid w:val="00F03C36"/>
    <w:rsid w:val="00FB6C7D"/>
    <w:rsid w:val="00FF39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5A733"/>
  <w15:chartTrackingRefBased/>
  <w15:docId w15:val="{858CFA07-2E4D-452E-A694-8533C5365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0F69"/>
  </w:style>
  <w:style w:type="paragraph" w:styleId="berschrift1">
    <w:name w:val="heading 1"/>
    <w:basedOn w:val="Standard"/>
    <w:next w:val="Standard"/>
    <w:link w:val="berschrift1Zchn"/>
    <w:uiPriority w:val="9"/>
    <w:qFormat/>
    <w:rsid w:val="00920F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20F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20F6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20F6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20F6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20F6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20F6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20F6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20F6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20F6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20F6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20F6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20F6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20F6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20F6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20F6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20F6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20F69"/>
    <w:rPr>
      <w:rFonts w:eastAsiaTheme="majorEastAsia" w:cstheme="majorBidi"/>
      <w:color w:val="272727" w:themeColor="text1" w:themeTint="D8"/>
    </w:rPr>
  </w:style>
  <w:style w:type="paragraph" w:styleId="Titel">
    <w:name w:val="Title"/>
    <w:basedOn w:val="Standard"/>
    <w:next w:val="Standard"/>
    <w:link w:val="TitelZchn"/>
    <w:uiPriority w:val="10"/>
    <w:qFormat/>
    <w:rsid w:val="00920F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20F6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20F6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20F6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20F6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20F69"/>
    <w:rPr>
      <w:i/>
      <w:iCs/>
      <w:color w:val="404040" w:themeColor="text1" w:themeTint="BF"/>
    </w:rPr>
  </w:style>
  <w:style w:type="paragraph" w:styleId="Listenabsatz">
    <w:name w:val="List Paragraph"/>
    <w:basedOn w:val="Standard"/>
    <w:uiPriority w:val="34"/>
    <w:qFormat/>
    <w:rsid w:val="00920F69"/>
    <w:pPr>
      <w:ind w:left="720"/>
      <w:contextualSpacing/>
    </w:pPr>
  </w:style>
  <w:style w:type="character" w:styleId="IntensiveHervorhebung">
    <w:name w:val="Intense Emphasis"/>
    <w:basedOn w:val="Absatz-Standardschriftart"/>
    <w:uiPriority w:val="21"/>
    <w:qFormat/>
    <w:rsid w:val="00920F69"/>
    <w:rPr>
      <w:i/>
      <w:iCs/>
      <w:color w:val="0F4761" w:themeColor="accent1" w:themeShade="BF"/>
    </w:rPr>
  </w:style>
  <w:style w:type="paragraph" w:styleId="IntensivesZitat">
    <w:name w:val="Intense Quote"/>
    <w:basedOn w:val="Standard"/>
    <w:next w:val="Standard"/>
    <w:link w:val="IntensivesZitatZchn"/>
    <w:uiPriority w:val="30"/>
    <w:qFormat/>
    <w:rsid w:val="00920F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20F69"/>
    <w:rPr>
      <w:i/>
      <w:iCs/>
      <w:color w:val="0F4761" w:themeColor="accent1" w:themeShade="BF"/>
    </w:rPr>
  </w:style>
  <w:style w:type="character" w:styleId="IntensiverVerweis">
    <w:name w:val="Intense Reference"/>
    <w:basedOn w:val="Absatz-Standardschriftart"/>
    <w:uiPriority w:val="32"/>
    <w:qFormat/>
    <w:rsid w:val="00920F69"/>
    <w:rPr>
      <w:b/>
      <w:bCs/>
      <w:smallCaps/>
      <w:color w:val="0F4761" w:themeColor="accent1" w:themeShade="BF"/>
      <w:spacing w:val="5"/>
    </w:rPr>
  </w:style>
  <w:style w:type="character" w:styleId="Hyperlink">
    <w:name w:val="Hyperlink"/>
    <w:basedOn w:val="Absatz-Standardschriftart"/>
    <w:uiPriority w:val="99"/>
    <w:unhideWhenUsed/>
    <w:rsid w:val="00E55BB4"/>
    <w:rPr>
      <w:color w:val="467886" w:themeColor="hyperlink"/>
      <w:u w:val="single"/>
    </w:rPr>
  </w:style>
  <w:style w:type="character" w:styleId="NichtaufgelsteErwhnung">
    <w:name w:val="Unresolved Mention"/>
    <w:basedOn w:val="Absatz-Standardschriftart"/>
    <w:uiPriority w:val="99"/>
    <w:semiHidden/>
    <w:unhideWhenUsed/>
    <w:rsid w:val="00E5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enter-poehl.de" TargetMode="External"/><Relationship Id="rId3" Type="http://schemas.openxmlformats.org/officeDocument/2006/relationships/webSettings" Target="webSettings.xml"/><Relationship Id="rId7" Type="http://schemas.openxmlformats.org/officeDocument/2006/relationships/hyperlink" Target="http://www.bhv-buchheim.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633</Words>
  <Characters>3993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Kriegel</dc:creator>
  <cp:keywords/>
  <dc:description/>
  <cp:lastModifiedBy>Michael Kriegel</cp:lastModifiedBy>
  <cp:revision>11</cp:revision>
  <cp:lastPrinted>2025-02-04T12:15:00Z</cp:lastPrinted>
  <dcterms:created xsi:type="dcterms:W3CDTF">2025-02-04T12:01:00Z</dcterms:created>
  <dcterms:modified xsi:type="dcterms:W3CDTF">2025-02-25T15:19:00Z</dcterms:modified>
</cp:coreProperties>
</file>