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6C" w:rsidRDefault="00F3538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325755</wp:posOffset>
                </wp:positionV>
                <wp:extent cx="7534275" cy="7848600"/>
                <wp:effectExtent l="19050" t="0" r="47625" b="38100"/>
                <wp:wrapThrough wrapText="bothSides">
                  <wp:wrapPolygon edited="0">
                    <wp:start x="-55" y="0"/>
                    <wp:lineTo x="-55" y="157"/>
                    <wp:lineTo x="10650" y="21652"/>
                    <wp:lineTo x="10977" y="21652"/>
                    <wp:lineTo x="20153" y="3355"/>
                    <wp:lineTo x="21682" y="52"/>
                    <wp:lineTo x="21682" y="0"/>
                    <wp:lineTo x="-55" y="0"/>
                  </wp:wrapPolygon>
                </wp:wrapThrough>
                <wp:docPr id="1" name="Flowchart: Mer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784860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4FA" w:rsidRPr="00F3538A" w:rsidRDefault="001C44FA" w:rsidP="001C44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538A">
                              <w:rPr>
                                <w:b/>
                                <w:sz w:val="24"/>
                                <w:szCs w:val="24"/>
                              </w:rPr>
                              <w:t>Introduction</w:t>
                            </w:r>
                          </w:p>
                          <w:p w:rsidR="001C44FA" w:rsidRPr="004745BD" w:rsidRDefault="001C44FA" w:rsidP="001C44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45BD">
                              <w:rPr>
                                <w:b/>
                                <w:sz w:val="20"/>
                                <w:szCs w:val="20"/>
                              </w:rPr>
                              <w:t>Establish central idea</w:t>
                            </w:r>
                          </w:p>
                          <w:p w:rsidR="001C44FA" w:rsidRDefault="001C44FA" w:rsidP="004745BD">
                            <w:pPr>
                              <w:pStyle w:val="CommentText"/>
                              <w:spacing w:after="0"/>
                              <w:jc w:val="center"/>
                            </w:pPr>
                            <w:r>
                              <w:rPr>
                                <w:rStyle w:val="CommentReference"/>
                              </w:rPr>
                              <w:t/>
                            </w:r>
                            <w:r>
                              <w:t xml:space="preserve"> I</w:t>
                            </w:r>
                            <w:r>
                              <w:t>nverted pyramid structure here, beginning with a broad ‘thematic’ interpretation and progressing towards a more specific interpretation.</w:t>
                            </w:r>
                            <w:r w:rsidR="00FF63E8">
                              <w:t xml:space="preserve"> Identify genre and conventions of genre. </w:t>
                            </w:r>
                          </w:p>
                          <w:p w:rsidR="001C44FA" w:rsidRPr="004745BD" w:rsidRDefault="001C44FA" w:rsidP="001C44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45BD">
                              <w:rPr>
                                <w:b/>
                                <w:sz w:val="20"/>
                                <w:szCs w:val="20"/>
                              </w:rPr>
                              <w:t>Body Paragraphs</w:t>
                            </w:r>
                          </w:p>
                          <w:p w:rsidR="001C44FA" w:rsidRDefault="001C44FA" w:rsidP="004745BD">
                            <w:pPr>
                              <w:pStyle w:val="CommentText"/>
                              <w:spacing w:after="0"/>
                            </w:pPr>
                            <w:r>
                              <w:t>T</w:t>
                            </w:r>
                            <w:r>
                              <w:t>opic sentence</w:t>
                            </w:r>
                            <w:r>
                              <w:t xml:space="preserve"> identifies an aspect of the text, and the specific theoretical lens through which it will be explained</w:t>
                            </w:r>
                            <w:r>
                              <w:t xml:space="preserve">. </w:t>
                            </w:r>
                            <w:r w:rsidRPr="00FF63E8">
                              <w:rPr>
                                <w:b/>
                              </w:rPr>
                              <w:t xml:space="preserve">Choose those strategies that are appropriate to the text and to </w:t>
                            </w:r>
                            <w:r w:rsidR="004745BD">
                              <w:rPr>
                                <w:b/>
                              </w:rPr>
                              <w:t xml:space="preserve">supporting </w:t>
                            </w:r>
                            <w:r w:rsidRPr="00FF63E8">
                              <w:rPr>
                                <w:b/>
                              </w:rPr>
                              <w:t>your central idea.</w:t>
                            </w:r>
                            <w:r>
                              <w:t xml:space="preserve"> </w:t>
                            </w:r>
                          </w:p>
                          <w:p w:rsidR="001C44FA" w:rsidRPr="004745BD" w:rsidRDefault="001C44FA" w:rsidP="00FF63E8">
                            <w:pPr>
                              <w:pStyle w:val="CommentTex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4745BD">
                              <w:rPr>
                                <w:b/>
                              </w:rPr>
                              <w:t>Binary oppositions</w:t>
                            </w:r>
                          </w:p>
                          <w:p w:rsidR="001C44FA" w:rsidRDefault="001C44FA" w:rsidP="00FF63E8">
                            <w:pPr>
                              <w:pStyle w:val="CommentText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4745BD">
                              <w:rPr>
                                <w:b/>
                              </w:rPr>
                              <w:t>Narrative voice</w:t>
                            </w:r>
                            <w:r>
                              <w:t xml:space="preserve"> </w:t>
                            </w:r>
                            <w:r w:rsidR="004745BD">
                              <w:t>and focalisation</w:t>
                            </w:r>
                          </w:p>
                          <w:p w:rsidR="00FF63E8" w:rsidRPr="004745BD" w:rsidRDefault="004745BD" w:rsidP="00FF63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theme="minorBidi"/>
                                <w:b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4745BD">
                              <w:rPr>
                                <w:rFonts w:ascii="Times New Roman" w:hAnsi="Times New Roman" w:cstheme="minorBidi"/>
                                <w:b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Symbol and metaphor</w:t>
                            </w:r>
                            <w:r w:rsidR="001C44FA" w:rsidRPr="004745BD">
                              <w:rPr>
                                <w:rFonts w:ascii="Times New Roman" w:hAnsi="Times New Roman" w:cstheme="minorBidi"/>
                                <w:b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</w:p>
                          <w:p w:rsidR="00FF63E8" w:rsidRPr="00FF63E8" w:rsidRDefault="00FF63E8" w:rsidP="00FF63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4745BD">
                              <w:rPr>
                                <w:rFonts w:ascii="Times New Roman" w:hAnsi="Times New Roman" w:cstheme="minorBidi"/>
                                <w:b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S</w:t>
                            </w:r>
                            <w:r w:rsidR="001C44FA" w:rsidRPr="004745BD">
                              <w:rPr>
                                <w:rFonts w:ascii="Times New Roman" w:hAnsi="Times New Roman" w:cstheme="minorBidi"/>
                                <w:b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tylistic features</w:t>
                            </w:r>
                            <w:r w:rsidR="001C44FA" w:rsidRPr="00FF63E8"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1C44FA" w:rsidRPr="004745BD">
                              <w:rPr>
                                <w:rFonts w:ascii="Times New Roman" w:hAnsi="Times New Roman" w:cstheme="minorBidi"/>
                                <w:b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and literary techniques</w:t>
                            </w:r>
                            <w:r w:rsidRPr="00FF63E8"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 xml:space="preserve"> - dialogue, imagery and figurative devices, characterisation, text structures, </w:t>
                            </w:r>
                            <w:r w:rsidRPr="00FF63E8"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rhetorical devices.</w:t>
                            </w:r>
                          </w:p>
                          <w:p w:rsidR="00FF63E8" w:rsidRDefault="00FF63E8" w:rsidP="00FF63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4745BD">
                              <w:rPr>
                                <w:rFonts w:ascii="Times New Roman" w:hAnsi="Times New Roman" w:cstheme="minorBidi"/>
                                <w:b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Representation</w:t>
                            </w:r>
                            <w:r w:rsidRPr="004745BD">
                              <w:rPr>
                                <w:rFonts w:ascii="Times New Roman" w:hAnsi="Times New Roman" w:cstheme="minorBidi"/>
                                <w:b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– how does the text construct representations</w:t>
                            </w:r>
                            <w:r w:rsidRPr="00FF63E8"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 xml:space="preserve"> of characters of people, groups, places and ideas</w:t>
                            </w:r>
                          </w:p>
                          <w:p w:rsidR="004C7BA1" w:rsidRDefault="00FF63E8" w:rsidP="00FF63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4745BD">
                              <w:rPr>
                                <w:rFonts w:ascii="Times New Roman" w:hAnsi="Times New Roman" w:cstheme="minorBidi"/>
                                <w:b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I</w:t>
                            </w:r>
                            <w:r w:rsidRPr="004745BD">
                              <w:rPr>
                                <w:rFonts w:ascii="Times New Roman" w:hAnsi="Times New Roman" w:cstheme="minorBidi"/>
                                <w:b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deology</w:t>
                            </w:r>
                            <w:r w:rsidRPr="00FF63E8"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FF63E8"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 xml:space="preserve">- </w:t>
                            </w:r>
                            <w:r w:rsidRPr="00FF63E8"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What cultural beliefs, values and attitudes that reinforce particular power structures in society underpin the text? How does the text challenge or reinforce dominant worldviews?</w:t>
                            </w:r>
                          </w:p>
                          <w:p w:rsidR="00FF63E8" w:rsidRPr="00FF63E8" w:rsidRDefault="004C7BA1" w:rsidP="00FF63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4745BD">
                              <w:rPr>
                                <w:rFonts w:ascii="Times New Roman" w:hAnsi="Times New Roman" w:cstheme="minorBidi"/>
                                <w:b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Cultural ideas</w:t>
                            </w:r>
                            <w:r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4745BD"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4745BD"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consider how the text upholds of resists prevalent cultural ideas related to race, gender, class, age, sexuality, the environment</w:t>
                            </w:r>
                          </w:p>
                          <w:p w:rsidR="00FF63E8" w:rsidRDefault="00FF63E8" w:rsidP="004C7BA1">
                            <w:pPr>
                              <w:pStyle w:val="Default"/>
                              <w:ind w:left="360"/>
                            </w:pPr>
                          </w:p>
                          <w:p w:rsidR="00FF63E8" w:rsidRDefault="00FF63E8" w:rsidP="00FF63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cultural ideas — Consider how the text upholds or resists prevalent cultural ideas related to topics such as </w:t>
                            </w:r>
                          </w:p>
                          <w:p w:rsidR="00FF63E8" w:rsidRPr="00FF63E8" w:rsidRDefault="00FF63E8" w:rsidP="00FF63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:rsidR="00FF63E8" w:rsidRPr="00FF63E8" w:rsidRDefault="00FF63E8" w:rsidP="00FF63E8">
                            <w:pPr>
                              <w:pStyle w:val="Default"/>
                              <w:ind w:left="720"/>
                              <w:rPr>
                                <w:rFonts w:ascii="Times New Roman" w:hAnsi="Times New Roman" w:cstheme="minorBid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:rsidR="00FF63E8" w:rsidRDefault="00FF63E8" w:rsidP="00FF63E8">
                            <w:pPr>
                              <w:pStyle w:val="CommentText"/>
                            </w:pPr>
                          </w:p>
                          <w:p w:rsidR="00FF63E8" w:rsidRDefault="00FF63E8" w:rsidP="00FF63E8">
                            <w:pPr>
                              <w:pStyle w:val="CommentText"/>
                              <w:ind w:left="720"/>
                            </w:pPr>
                          </w:p>
                          <w:p w:rsidR="00FF63E8" w:rsidRDefault="00FF63E8" w:rsidP="00FF63E8">
                            <w:pPr>
                              <w:pStyle w:val="CommentText"/>
                              <w:ind w:left="720"/>
                            </w:pPr>
                          </w:p>
                          <w:p w:rsidR="001C44FA" w:rsidRDefault="001C44FA" w:rsidP="001C44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1" o:spid="_x0000_s1026" type="#_x0000_t128" style="position:absolute;margin-left:542.05pt;margin-top:25.65pt;width:593.25pt;height:618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1H1bgIAACUFAAAOAAAAZHJzL2Uyb0RvYy54bWysVN9P2zAQfp+0/8Hy+0jbFcoiUlQVMU1i&#10;gAYTz65jN9Ecn3d2m3R//c5OGhBDe5j24tzlfn/+zheXXWPYXqGvwRZ8ejLhTFkJZW23Bf/+eP3h&#10;nDMfhC2FAasKflCeXy7fv7toXa5mUIEpFTJKYn3euoJXIbg8y7ysVCP8CThlyagBGxFIxW1Womgp&#10;e2Oy2WRylrWApUOQynv6e9Ub+TLl11rJcKe1V4GZglNvIZ2Yzk08s+WFyLcoXFXLoQ3xD100orZU&#10;dEx1JYJgO6z/SNXUEsGDDicSmgy0rqVKM9A008mraR4q4VSahcDxboTJ/7+08nZ/j6wu6e44s6Kh&#10;K7o20MpKYMjZV4VbxaYRpdb5nJwf3D0OmicxjtxpbOKXhmFdQvYwIqu6wCT9XJx+nM8Wp5xJsi3O&#10;5+dnk4R99hzu0IfPChoWhYJr6mIdu0g9JGzF/sYHKk5BR2dSYmN9K0kKB6NiN8Z+U5oGo+KzFJ0o&#10;pdYG2V4QGcofaSzKlTxjiK6NGYOmbwWZcAwafGOYSjQbAydvBT5XG71TRbBhDGxqC/j3YN37H6fu&#10;Z41jh27TDdeygfJAV4rQc907eV0TojfCh3uBRG5aA1rYcEdHBLngMEicVYC/3vof/YlzZOWspWUp&#10;uP+5E6g4M18ssfHTdD6P25WU+eliRgq+tGxeWuyuWQNdATGOukti9A/mKGqE5on2ehWrkklYSbUL&#10;Ho7iOvQrTO+CVKtVcqJ9ciLc2AcnY+oIb2TJY/ck0A2kCsTHWziulchfMar3jZEWVrsAuk50iwD3&#10;qA7A0y4mFg7vRlz2l3ryen7dlr8BAAD//wMAUEsDBBQABgAIAAAAIQDy/TBd3QAAAAkBAAAPAAAA&#10;ZHJzL2Rvd25yZXYueG1sTI/BboMwEETvlfoP1lbqJWoMiUIRwURNUT+gFOXs4C1GsdcIm4T+fZ1T&#10;e5vVrGbelIfFGnbFyQ+OBKTrBBhS59RAvYD26+MlB+aDJCWNIxTwgx4O1eNDKQvlbvSJ1yb0LIaQ&#10;L6QAHcJYcO47jVb6tRuRovftJitDPKeeq0neYrg1fJMkGbdyoNig5YjvGrtLM1sBs9E1rY51e0RV&#10;r07t0pyy0Ajx/LS87YEFXMLfM9zxIzpUkensZlKeGQFxSBCwS7fA7m6aZztg56g2+esWeFXy/wuq&#10;XwAAAP//AwBQSwECLQAUAAYACAAAACEAtoM4kv4AAADhAQAAEwAAAAAAAAAAAAAAAAAAAAAAW0Nv&#10;bnRlbnRfVHlwZXNdLnhtbFBLAQItABQABgAIAAAAIQA4/SH/1gAAAJQBAAALAAAAAAAAAAAAAAAA&#10;AC8BAABfcmVscy8ucmVsc1BLAQItABQABgAIAAAAIQD9g1H1bgIAACUFAAAOAAAAAAAAAAAAAAAA&#10;AC4CAABkcnMvZTJvRG9jLnhtbFBLAQItABQABgAIAAAAIQDy/TBd3QAAAAkBAAAPAAAAAAAAAAAA&#10;AAAAAMgEAABkcnMvZG93bnJldi54bWxQSwUGAAAAAAQABADzAAAA0gUAAAAA&#10;" fillcolor="white [3201]" strokecolor="black [3200]" strokeweight="1pt">
                <v:textbox>
                  <w:txbxContent>
                    <w:p w:rsidR="001C44FA" w:rsidRPr="00F3538A" w:rsidRDefault="001C44FA" w:rsidP="001C44FA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538A">
                        <w:rPr>
                          <w:b/>
                          <w:sz w:val="24"/>
                          <w:szCs w:val="24"/>
                        </w:rPr>
                        <w:t>Introduction</w:t>
                      </w:r>
                    </w:p>
                    <w:p w:rsidR="001C44FA" w:rsidRPr="004745BD" w:rsidRDefault="001C44FA" w:rsidP="001C44F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745BD">
                        <w:rPr>
                          <w:b/>
                          <w:sz w:val="20"/>
                          <w:szCs w:val="20"/>
                        </w:rPr>
                        <w:t>Establish central idea</w:t>
                      </w:r>
                    </w:p>
                    <w:p w:rsidR="001C44FA" w:rsidRDefault="001C44FA" w:rsidP="004745BD">
                      <w:pPr>
                        <w:pStyle w:val="CommentText"/>
                        <w:spacing w:after="0"/>
                        <w:jc w:val="center"/>
                      </w:pPr>
                      <w:r>
                        <w:rPr>
                          <w:rStyle w:val="CommentReference"/>
                        </w:rPr>
                        <w:t/>
                      </w:r>
                      <w:r>
                        <w:t xml:space="preserve"> I</w:t>
                      </w:r>
                      <w:r>
                        <w:t>nverted pyramid structure here, beginning with a broad ‘thematic’ interpretation and progressing towards a more specific interpretation.</w:t>
                      </w:r>
                      <w:r w:rsidR="00FF63E8">
                        <w:t xml:space="preserve"> Identify genre and conventions of genre. </w:t>
                      </w:r>
                    </w:p>
                    <w:p w:rsidR="001C44FA" w:rsidRPr="004745BD" w:rsidRDefault="001C44FA" w:rsidP="001C44F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745BD">
                        <w:rPr>
                          <w:b/>
                          <w:sz w:val="20"/>
                          <w:szCs w:val="20"/>
                        </w:rPr>
                        <w:t>Body Paragraphs</w:t>
                      </w:r>
                    </w:p>
                    <w:p w:rsidR="001C44FA" w:rsidRDefault="001C44FA" w:rsidP="004745BD">
                      <w:pPr>
                        <w:pStyle w:val="CommentText"/>
                        <w:spacing w:after="0"/>
                      </w:pPr>
                      <w:r>
                        <w:t>T</w:t>
                      </w:r>
                      <w:r>
                        <w:t>opic sentence</w:t>
                      </w:r>
                      <w:r>
                        <w:t xml:space="preserve"> identifies an aspect of the text, and the specific theoretical lens through which it will be explained</w:t>
                      </w:r>
                      <w:r>
                        <w:t xml:space="preserve">. </w:t>
                      </w:r>
                      <w:r w:rsidRPr="00FF63E8">
                        <w:rPr>
                          <w:b/>
                        </w:rPr>
                        <w:t xml:space="preserve">Choose those strategies that are appropriate to the text and to </w:t>
                      </w:r>
                      <w:r w:rsidR="004745BD">
                        <w:rPr>
                          <w:b/>
                        </w:rPr>
                        <w:t xml:space="preserve">supporting </w:t>
                      </w:r>
                      <w:r w:rsidRPr="00FF63E8">
                        <w:rPr>
                          <w:b/>
                        </w:rPr>
                        <w:t>your central idea.</w:t>
                      </w:r>
                      <w:r>
                        <w:t xml:space="preserve"> </w:t>
                      </w:r>
                    </w:p>
                    <w:p w:rsidR="001C44FA" w:rsidRPr="004745BD" w:rsidRDefault="001C44FA" w:rsidP="00FF63E8">
                      <w:pPr>
                        <w:pStyle w:val="CommentText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 w:rsidRPr="004745BD">
                        <w:rPr>
                          <w:b/>
                        </w:rPr>
                        <w:t>Binary oppositions</w:t>
                      </w:r>
                    </w:p>
                    <w:p w:rsidR="001C44FA" w:rsidRDefault="001C44FA" w:rsidP="00FF63E8">
                      <w:pPr>
                        <w:pStyle w:val="CommentText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4745BD">
                        <w:rPr>
                          <w:b/>
                        </w:rPr>
                        <w:t>Narrative voice</w:t>
                      </w:r>
                      <w:r>
                        <w:t xml:space="preserve"> </w:t>
                      </w:r>
                      <w:r w:rsidR="004745BD">
                        <w:t>and focalisation</w:t>
                      </w:r>
                    </w:p>
                    <w:p w:rsidR="00FF63E8" w:rsidRPr="004745BD" w:rsidRDefault="004745BD" w:rsidP="00FF63E8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theme="minorBidi"/>
                          <w:b/>
                          <w:color w:val="auto"/>
                          <w:sz w:val="20"/>
                          <w:szCs w:val="20"/>
                          <w:lang w:val="en-AU"/>
                        </w:rPr>
                      </w:pPr>
                      <w:r w:rsidRPr="004745BD">
                        <w:rPr>
                          <w:rFonts w:ascii="Times New Roman" w:hAnsi="Times New Roman" w:cstheme="minorBidi"/>
                          <w:b/>
                          <w:color w:val="auto"/>
                          <w:sz w:val="20"/>
                          <w:szCs w:val="20"/>
                          <w:lang w:val="en-AU"/>
                        </w:rPr>
                        <w:t>Symbol and metaphor</w:t>
                      </w:r>
                      <w:r w:rsidR="001C44FA" w:rsidRPr="004745BD">
                        <w:rPr>
                          <w:rFonts w:ascii="Times New Roman" w:hAnsi="Times New Roman" w:cstheme="minorBidi"/>
                          <w:b/>
                          <w:color w:val="auto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</w:p>
                    <w:p w:rsidR="00FF63E8" w:rsidRPr="00FF63E8" w:rsidRDefault="00FF63E8" w:rsidP="00FF63E8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</w:pPr>
                      <w:r w:rsidRPr="004745BD">
                        <w:rPr>
                          <w:rFonts w:ascii="Times New Roman" w:hAnsi="Times New Roman" w:cstheme="minorBidi"/>
                          <w:b/>
                          <w:color w:val="auto"/>
                          <w:sz w:val="20"/>
                          <w:szCs w:val="20"/>
                          <w:lang w:val="en-AU"/>
                        </w:rPr>
                        <w:t>S</w:t>
                      </w:r>
                      <w:r w:rsidR="001C44FA" w:rsidRPr="004745BD">
                        <w:rPr>
                          <w:rFonts w:ascii="Times New Roman" w:hAnsi="Times New Roman" w:cstheme="minorBidi"/>
                          <w:b/>
                          <w:color w:val="auto"/>
                          <w:sz w:val="20"/>
                          <w:szCs w:val="20"/>
                          <w:lang w:val="en-AU"/>
                        </w:rPr>
                        <w:t>tylistic features</w:t>
                      </w:r>
                      <w:r w:rsidR="001C44FA" w:rsidRPr="00FF63E8"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1C44FA" w:rsidRPr="004745BD">
                        <w:rPr>
                          <w:rFonts w:ascii="Times New Roman" w:hAnsi="Times New Roman" w:cstheme="minorBidi"/>
                          <w:b/>
                          <w:color w:val="auto"/>
                          <w:sz w:val="20"/>
                          <w:szCs w:val="20"/>
                          <w:lang w:val="en-AU"/>
                        </w:rPr>
                        <w:t>and literary techniques</w:t>
                      </w:r>
                      <w:r w:rsidRPr="00FF63E8"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  <w:t xml:space="preserve"> - dialogue, imagery and figurative devices, characterisation, text structures, </w:t>
                      </w:r>
                      <w:r w:rsidRPr="00FF63E8"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  <w:t>rhetorical devices.</w:t>
                      </w:r>
                    </w:p>
                    <w:p w:rsidR="00FF63E8" w:rsidRDefault="00FF63E8" w:rsidP="00FF63E8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</w:pPr>
                      <w:r w:rsidRPr="004745BD">
                        <w:rPr>
                          <w:rFonts w:ascii="Times New Roman" w:hAnsi="Times New Roman" w:cstheme="minorBidi"/>
                          <w:b/>
                          <w:color w:val="auto"/>
                          <w:sz w:val="20"/>
                          <w:szCs w:val="20"/>
                          <w:lang w:val="en-AU"/>
                        </w:rPr>
                        <w:t>Representation</w:t>
                      </w:r>
                      <w:r w:rsidRPr="004745BD">
                        <w:rPr>
                          <w:rFonts w:ascii="Times New Roman" w:hAnsi="Times New Roman" w:cstheme="minorBidi"/>
                          <w:b/>
                          <w:color w:val="auto"/>
                          <w:sz w:val="20"/>
                          <w:szCs w:val="20"/>
                          <w:lang w:val="en-AU"/>
                        </w:rPr>
                        <w:t xml:space="preserve">s </w:t>
                      </w:r>
                      <w:r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  <w:t>– how does the text construct representations</w:t>
                      </w:r>
                      <w:r w:rsidRPr="00FF63E8"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  <w:t xml:space="preserve"> of characters of people, groups, places and ideas</w:t>
                      </w:r>
                    </w:p>
                    <w:p w:rsidR="004C7BA1" w:rsidRDefault="00FF63E8" w:rsidP="00FF63E8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</w:pPr>
                      <w:r w:rsidRPr="004745BD">
                        <w:rPr>
                          <w:rFonts w:ascii="Times New Roman" w:hAnsi="Times New Roman" w:cstheme="minorBidi"/>
                          <w:b/>
                          <w:color w:val="auto"/>
                          <w:sz w:val="20"/>
                          <w:szCs w:val="20"/>
                          <w:lang w:val="en-AU"/>
                        </w:rPr>
                        <w:t>I</w:t>
                      </w:r>
                      <w:r w:rsidRPr="004745BD">
                        <w:rPr>
                          <w:rFonts w:ascii="Times New Roman" w:hAnsi="Times New Roman" w:cstheme="minorBidi"/>
                          <w:b/>
                          <w:color w:val="auto"/>
                          <w:sz w:val="20"/>
                          <w:szCs w:val="20"/>
                          <w:lang w:val="en-AU"/>
                        </w:rPr>
                        <w:t>deology</w:t>
                      </w:r>
                      <w:r w:rsidRPr="00FF63E8"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FF63E8"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  <w:t xml:space="preserve">- </w:t>
                      </w:r>
                      <w:r w:rsidRPr="00FF63E8"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  <w:t>What cultural beliefs, values and attitudes that reinforce particular power structures in society underpin the text? How does the text challenge or reinforce dominant worldviews?</w:t>
                      </w:r>
                    </w:p>
                    <w:p w:rsidR="00FF63E8" w:rsidRPr="00FF63E8" w:rsidRDefault="004C7BA1" w:rsidP="00FF63E8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</w:pPr>
                      <w:r w:rsidRPr="004745BD">
                        <w:rPr>
                          <w:rFonts w:ascii="Times New Roman" w:hAnsi="Times New Roman" w:cstheme="minorBidi"/>
                          <w:b/>
                          <w:color w:val="auto"/>
                          <w:sz w:val="20"/>
                          <w:szCs w:val="20"/>
                          <w:lang w:val="en-AU"/>
                        </w:rPr>
                        <w:t>Cultural ideas</w:t>
                      </w:r>
                      <w:r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4745BD"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  <w:t>–</w:t>
                      </w:r>
                      <w:r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4745BD"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  <w:t>consider how the text upholds of resists prevalent cultural ideas related to race, gender, class, age, sexuality, the environment</w:t>
                      </w:r>
                    </w:p>
                    <w:p w:rsidR="00FF63E8" w:rsidRDefault="00FF63E8" w:rsidP="004C7BA1">
                      <w:pPr>
                        <w:pStyle w:val="Default"/>
                        <w:ind w:left="360"/>
                      </w:pPr>
                    </w:p>
                    <w:p w:rsidR="00FF63E8" w:rsidRDefault="00FF63E8" w:rsidP="00FF63E8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cultural ideas — Consider how the text upholds or resists prevalent cultural ideas related to topics such as </w:t>
                      </w:r>
                    </w:p>
                    <w:p w:rsidR="00FF63E8" w:rsidRPr="00FF63E8" w:rsidRDefault="00FF63E8" w:rsidP="00FF63E8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</w:pPr>
                    </w:p>
                    <w:p w:rsidR="00FF63E8" w:rsidRPr="00FF63E8" w:rsidRDefault="00FF63E8" w:rsidP="00FF63E8">
                      <w:pPr>
                        <w:pStyle w:val="Default"/>
                        <w:ind w:left="720"/>
                        <w:rPr>
                          <w:rFonts w:ascii="Times New Roman" w:hAnsi="Times New Roman" w:cstheme="minorBidi"/>
                          <w:color w:val="auto"/>
                          <w:sz w:val="20"/>
                          <w:szCs w:val="20"/>
                          <w:lang w:val="en-AU"/>
                        </w:rPr>
                      </w:pPr>
                    </w:p>
                    <w:p w:rsidR="00FF63E8" w:rsidRDefault="00FF63E8" w:rsidP="00FF63E8">
                      <w:pPr>
                        <w:pStyle w:val="CommentText"/>
                      </w:pPr>
                    </w:p>
                    <w:p w:rsidR="00FF63E8" w:rsidRDefault="00FF63E8" w:rsidP="00FF63E8">
                      <w:pPr>
                        <w:pStyle w:val="CommentText"/>
                        <w:ind w:left="720"/>
                      </w:pPr>
                    </w:p>
                    <w:p w:rsidR="00FF63E8" w:rsidRDefault="00FF63E8" w:rsidP="00FF63E8">
                      <w:pPr>
                        <w:pStyle w:val="CommentText"/>
                        <w:ind w:left="720"/>
                      </w:pPr>
                    </w:p>
                    <w:p w:rsidR="001C44FA" w:rsidRDefault="001C44FA" w:rsidP="001C44FA">
                      <w:pPr>
                        <w:jc w:val="center"/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4745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5002530</wp:posOffset>
                </wp:positionV>
                <wp:extent cx="2343150" cy="3171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171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5BD" w:rsidRDefault="004745BD" w:rsidP="004745B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F3538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AU"/>
                              </w:rPr>
                              <w:t>Each paragraph’s theoretical focus should link</w:t>
                            </w:r>
                            <w:r w:rsidRPr="00F3538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AU"/>
                              </w:rPr>
                              <w:t xml:space="preserve"> back to the overall interpretation</w:t>
                            </w:r>
                            <w:r w:rsidRPr="00F3538A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  <w:p w:rsidR="006068B8" w:rsidRPr="00F3538A" w:rsidRDefault="006068B8" w:rsidP="004745B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AU"/>
                              </w:rPr>
                              <w:t xml:space="preserve">You are allowed to read the text resistantly but you must ensure you have sufficient evidence from the text to support your reading.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-57.75pt;margin-top:393.9pt;width:184.5pt;height:24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5aZQIAAB0FAAAOAAAAZHJzL2Uyb0RvYy54bWysVN9P2zAQfp+0/8Hy+0gTymAVKapATJMQ&#10;VMDEs+vYbTTH553dJt1fv7OTpoihPUx7SXy+77vf58urrjFsp9DXYEuen0w4U1ZCVdt1yb8/3366&#10;4MwHYSthwKqS75XnV/OPHy5bN1MFbMBUChkZsX7WupJvQnCzLPNyoxrhT8ApS0oN2IhAIq6zCkVL&#10;1huTFZPJ56wFrByCVN7T7U2v5PNkX2slw4PWXgVmSk6xhfTF9F3Fbza/FLM1Crep5RCG+IcoGlFb&#10;cjqauhFBsC3Wf5hqaongQYcTCU0GWtdSpRwom3zyJpunjXAq5ULF8W4sk/9/ZuX9bomsrkpecGZF&#10;Qy16pKIJuzaKFbE8rfMzQj25JQ6Sp2PMtdPYxD9lwbpU0v1YUtUFJumyOJ2e5mdUeUm60/w8vyjO&#10;otXsSHfow1cFDYuHkiO5T6UUuzsfeugBQrwYTh9AOoW9UTEGYx+Vpjyiy8ROE6SuDbKdoN5XP/LB&#10;bUJGiq6NGUn5eyQTDqQBG2kqTdVInLxHPHob0ckj2DASm9oC/p2se/wh6z7XmHboVl1qWoov3qyg&#10;2lMjEfoJ907e1lTOO+HDUiCNNLWA1jQ80EcbaEsOw4mzDeCv9+4jniaNtJy1tCIl9z+3AhVn5pul&#10;GfyST6dxp5IwPTsvSMDXmtVrjd0210CdyOlBcDIdIz6Yw1EjNC+0zYvolVTCSvJdchnwIFyHfnXp&#10;PZBqsUgw2iMnwp19cjIaj3WO4/LcvQh0w0wFGsd7OKyTmL0ZrR4bmRYW2wC6TnN3rOvQAdrBNLnD&#10;exGX/LWcUMdXbf4bAAD//wMAUEsDBBQABgAIAAAAIQBgNiIZ4QAAAA0BAAAPAAAAZHJzL2Rvd25y&#10;ZXYueG1sTI9NT4NAEIbvJv6HzZh4axdoKIgsTWP0pLGxevC4ZUcg7gfZ3QL9944nPc7Mk3eet94t&#10;RrMJfRicFZCuE2BoW6cG2wn4eH9alcBClFZJ7SwKuGCAXXN9VctKudm+4XSMHaMQGyopoI9xrDgP&#10;bY9GhrUb0dLty3kjI42+48rLmcKN5lmSbLmRg6UPvRzxocf2+3g2AtxhuOi9v3udXrD4fD7EZF62&#10;j0Lc3iz7e2ARl/gHw68+qUNDTid3tiowLWCVpnlOrICiLKgEIVm+oc2J2KwsNsCbmv9v0fwAAAD/&#10;/wMAUEsBAi0AFAAGAAgAAAAhALaDOJL+AAAA4QEAABMAAAAAAAAAAAAAAAAAAAAAAFtDb250ZW50&#10;X1R5cGVzXS54bWxQSwECLQAUAAYACAAAACEAOP0h/9YAAACUAQAACwAAAAAAAAAAAAAAAAAvAQAA&#10;X3JlbHMvLnJlbHNQSwECLQAUAAYACAAAACEA+QMuWmUCAAAdBQAADgAAAAAAAAAAAAAAAAAuAgAA&#10;ZHJzL2Uyb0RvYy54bWxQSwECLQAUAAYACAAAACEAYDYiGeEAAAANAQAADwAAAAAAAAAAAAAAAAC/&#10;BAAAZHJzL2Rvd25yZXYueG1sUEsFBgAAAAAEAAQA8wAAAM0FAAAAAA==&#10;" fillcolor="white [3201]" strokecolor="black [3200]" strokeweight="1pt">
                <v:textbox>
                  <w:txbxContent>
                    <w:p w:rsidR="004745BD" w:rsidRDefault="004745BD" w:rsidP="004745B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AU"/>
                        </w:rPr>
                      </w:pPr>
                      <w:r w:rsidRPr="00F3538A">
                        <w:rPr>
                          <w:rFonts w:ascii="Times New Roman" w:hAnsi="Times New Roman"/>
                          <w:sz w:val="24"/>
                          <w:szCs w:val="24"/>
                          <w:lang w:val="en-AU"/>
                        </w:rPr>
                        <w:t>Each paragraph’s theoretical focus should link</w:t>
                      </w:r>
                      <w:r w:rsidRPr="00F3538A">
                        <w:rPr>
                          <w:rFonts w:ascii="Times New Roman" w:hAnsi="Times New Roman"/>
                          <w:sz w:val="24"/>
                          <w:szCs w:val="24"/>
                          <w:lang w:val="en-AU"/>
                        </w:rPr>
                        <w:t xml:space="preserve"> back to the overall interpretation</w:t>
                      </w:r>
                      <w:r w:rsidRPr="00F3538A">
                        <w:rPr>
                          <w:rFonts w:ascii="Times New Roman" w:hAnsi="Times New Roman"/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  <w:p w:rsidR="006068B8" w:rsidRPr="00F3538A" w:rsidRDefault="006068B8" w:rsidP="004745B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AU"/>
                        </w:rPr>
                        <w:t xml:space="preserve">You are allowed to read the text resistantly but you must ensure you have sufficient evidence from the text to support your reading.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4745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81B94" wp14:editId="13F6E033">
                <wp:simplePos x="0" y="0"/>
                <wp:positionH relativeFrom="column">
                  <wp:posOffset>4448175</wp:posOffset>
                </wp:positionH>
                <wp:positionV relativeFrom="paragraph">
                  <wp:posOffset>5010150</wp:posOffset>
                </wp:positionV>
                <wp:extent cx="2343150" cy="3171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171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38A" w:rsidRPr="00F3538A" w:rsidRDefault="00F3538A" w:rsidP="00F3538A">
                            <w:pPr>
                              <w:pStyle w:val="CommentText"/>
                              <w:rPr>
                                <w:sz w:val="24"/>
                                <w:szCs w:val="24"/>
                              </w:rPr>
                            </w:pPr>
                            <w:r w:rsidRPr="00F3538A">
                              <w:rPr>
                                <w:sz w:val="24"/>
                                <w:szCs w:val="24"/>
                              </w:rPr>
                              <w:t xml:space="preserve">Conclusion </w:t>
                            </w:r>
                            <w:r w:rsidRPr="00F3538A">
                              <w:rPr>
                                <w:sz w:val="24"/>
                                <w:szCs w:val="24"/>
                              </w:rPr>
                              <w:t xml:space="preserve">should </w:t>
                            </w:r>
                            <w:r w:rsidRPr="00F3538A">
                              <w:rPr>
                                <w:sz w:val="24"/>
                                <w:szCs w:val="24"/>
                              </w:rPr>
                              <w:t xml:space="preserve">concludes with </w:t>
                            </w:r>
                            <w:r w:rsidRPr="00F3538A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F3538A">
                              <w:rPr>
                                <w:sz w:val="24"/>
                                <w:szCs w:val="24"/>
                              </w:rPr>
                              <w:t xml:space="preserve">clincher, referring back not only to the overall interpretation from the introduction, but to elements of the close reading. </w:t>
                            </w:r>
                          </w:p>
                          <w:p w:rsidR="00F3538A" w:rsidRDefault="00F3538A" w:rsidP="00F353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81B94" id="Rectangle 3" o:spid="_x0000_s1028" style="position:absolute;margin-left:350.25pt;margin-top:394.5pt;width:184.5pt;height:24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9vZwIAAB0FAAAOAAAAZHJzL2Uyb0RvYy54bWysVEtPGzEQvlfqf7B8L5tNQqERGxSBqCoh&#10;iICKs+O1k1W9HnfsZDf99R17HyCKeqh68Xp25pvnN764bGvDDgp9Bbbg+cmEM2UllJXdFvz7082n&#10;c858ELYUBqwq+FF5frn8+OGicQs1hR2YUiEjJ9YvGlfwXQhukWVe7lQt/Ak4ZUmpAWsRSMRtVqJo&#10;yHttsulk8jlrAEuHIJX39Pe6U/Jl8q+1kuFea68CMwWn3EI6MZ2beGbLC7HYonC7SvZpiH/IohaV&#10;paCjq2sRBNtj9YerupIIHnQ4kVBnoHUlVaqBqsknb6p53AmnUi3UHO/GNvn/51beHdbIqrLgM86s&#10;qGlED9Q0YbdGsVlsT+P8gqwe3Rp7ydM11tpqrOOXqmBtaulxbKlqA5P0czqbz/JT6rwk3Sw/y8+n&#10;p9Fr9gJ36MNXBTWLl4IjhU+tFIdbHzrTwYRwMZ0ugXQLR6NiDsY+KE11xJAJnRikrgyyg6DZlz/y&#10;PmyyjBBdGTOC8vdAJgyg3jbCVGLVCJy8B3yJNlqniGDDCKwrC/h3sO7sh6q7WmPZod20aWjTYUIb&#10;KI80SISO4d7Jm4raeSt8WAskStMIaE3DPR3aQFNw6G+c7QB/vfc/2hPTSMtZQytScP9zL1BxZr5Z&#10;4uCXfD6PO5WE+enZlAR8rdm81th9fQU0iZweBCfTNdoHM1w1Qv1M27yKUUklrKTYBZcBB+EqdKtL&#10;74FUq1Uyoz1yItzaRyej89jnSJen9lmg6zkViI53MKyTWLyhVmcbkRZW+wC6SryLne762k+AdjAx&#10;t38v4pK/lpPVy6u2/A0AAP//AwBQSwMEFAAGAAgAAAAhAJDxqXfgAAAADQEAAA8AAABkcnMvZG93&#10;bnJldi54bWxMj81OwzAQhO9IvIO1SNyoTaWmSRqnqhCcQFQUDj268ZJE+Cey3SR9e7YnuM3ujma/&#10;qbazNWzEEHvvJDwuBDB0jde9ayV8fb485MBiUk4r4x1KuGCEbX17U6lS+8l94HhILaMQF0sloUtp&#10;KDmPTYdWxYUf0NHt2werEo2h5TqoicKt4UshMm5V7+hDpwZ86rD5OZytBL/vL2YXivfxDdfH130S&#10;05w9S3l/N+82wBLO6c8MV3xCh5qYTv7sdGRGwlqIFVlJ5AWVujpEVtDqRGqZ5yvgdcX/t6h/AQAA&#10;//8DAFBLAQItABQABgAIAAAAIQC2gziS/gAAAOEBAAATAAAAAAAAAAAAAAAAAAAAAABbQ29udGVu&#10;dF9UeXBlc10ueG1sUEsBAi0AFAAGAAgAAAAhADj9If/WAAAAlAEAAAsAAAAAAAAAAAAAAAAALwEA&#10;AF9yZWxzLy5yZWxzUEsBAi0AFAAGAAgAAAAhAMoNf29nAgAAHQUAAA4AAAAAAAAAAAAAAAAALgIA&#10;AGRycy9lMm9Eb2MueG1sUEsBAi0AFAAGAAgAAAAhAJDxqXfgAAAADQEAAA8AAAAAAAAAAAAAAAAA&#10;wQQAAGRycy9kb3ducmV2LnhtbFBLBQYAAAAABAAEAPMAAADOBQAAAAA=&#10;" fillcolor="white [3201]" strokecolor="black [3200]" strokeweight="1pt">
                <v:textbox>
                  <w:txbxContent>
                    <w:p w:rsidR="00F3538A" w:rsidRPr="00F3538A" w:rsidRDefault="00F3538A" w:rsidP="00F3538A">
                      <w:pPr>
                        <w:pStyle w:val="CommentText"/>
                        <w:rPr>
                          <w:sz w:val="24"/>
                          <w:szCs w:val="24"/>
                        </w:rPr>
                      </w:pPr>
                      <w:r w:rsidRPr="00F3538A">
                        <w:rPr>
                          <w:sz w:val="24"/>
                          <w:szCs w:val="24"/>
                        </w:rPr>
                        <w:t xml:space="preserve">Conclusion </w:t>
                      </w:r>
                      <w:r w:rsidRPr="00F3538A">
                        <w:rPr>
                          <w:sz w:val="24"/>
                          <w:szCs w:val="24"/>
                        </w:rPr>
                        <w:t xml:space="preserve">should </w:t>
                      </w:r>
                      <w:r w:rsidRPr="00F3538A">
                        <w:rPr>
                          <w:sz w:val="24"/>
                          <w:szCs w:val="24"/>
                        </w:rPr>
                        <w:t xml:space="preserve">concludes with </w:t>
                      </w:r>
                      <w:r w:rsidRPr="00F3538A"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Pr="00F3538A">
                        <w:rPr>
                          <w:sz w:val="24"/>
                          <w:szCs w:val="24"/>
                        </w:rPr>
                        <w:t xml:space="preserve">clincher, referring back not only to the overall interpretation from the introduction, but to elements of the close reading. </w:t>
                      </w:r>
                    </w:p>
                    <w:p w:rsidR="00F3538A" w:rsidRDefault="00F3538A" w:rsidP="00F353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5D1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B5F7C"/>
    <w:multiLevelType w:val="hybridMultilevel"/>
    <w:tmpl w:val="9360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FA"/>
    <w:rsid w:val="001C44FA"/>
    <w:rsid w:val="004745BD"/>
    <w:rsid w:val="004C7BA1"/>
    <w:rsid w:val="005D1C6C"/>
    <w:rsid w:val="006068B8"/>
    <w:rsid w:val="00F3538A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1C6A0-5326-426B-93A5-EA7C599D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4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4FA"/>
    <w:pPr>
      <w:spacing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4FA"/>
    <w:rPr>
      <w:rFonts w:ascii="Times New Roman" w:hAnsi="Times New Roman"/>
      <w:sz w:val="20"/>
      <w:szCs w:val="20"/>
      <w:lang w:val="en-AU"/>
    </w:rPr>
  </w:style>
  <w:style w:type="paragraph" w:customStyle="1" w:styleId="Default">
    <w:name w:val="Default"/>
    <w:rsid w:val="00FF63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3</cp:revision>
  <dcterms:created xsi:type="dcterms:W3CDTF">2020-07-23T04:00:00Z</dcterms:created>
  <dcterms:modified xsi:type="dcterms:W3CDTF">2020-07-23T04:34:00Z</dcterms:modified>
</cp:coreProperties>
</file>