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8394F" w14:textId="77777777" w:rsidR="00046AB1" w:rsidRDefault="006E761C">
      <w:pPr>
        <w:pStyle w:val="Ttulo"/>
        <w:ind w:left="720" w:hanging="10"/>
        <w:rPr>
          <w:sz w:val="32"/>
          <w:szCs w:val="32"/>
          <w:u w:val="single"/>
        </w:rPr>
      </w:pPr>
      <w:r>
        <w:rPr>
          <w:sz w:val="32"/>
          <w:szCs w:val="32"/>
          <w:u w:val="single"/>
        </w:rPr>
        <w:t>CONVENIO DIRECTOR COMERCIAL</w:t>
      </w:r>
    </w:p>
    <w:p w14:paraId="5DEB7F89" w14:textId="1F21D4D2" w:rsidR="00046AB1" w:rsidRDefault="006E761C">
      <w:pPr>
        <w:spacing w:before="240"/>
        <w:ind w:left="539" w:hanging="539"/>
        <w:jc w:val="both"/>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sz w:val="22"/>
          <w:szCs w:val="22"/>
        </w:rPr>
        <w:tab/>
        <w:t>Son partes en este Contrato: ______________________________________________ con domicilio en _______________________________________________________ de la Ciudad de ______________________ , Cédula de Identidad______________ por su propio derecho, en adelante  “DIRECTOR COMERCIAL” y FMG COSTA RICA S.R.L.(compañía por registrar en CR) cuya marca comercial es FRANCHISE MASTER GROUP, representada en este acto por Róger Sánchez Vargas, Cédu</w:t>
      </w:r>
      <w:r w:rsidR="00847B90">
        <w:rPr>
          <w:rFonts w:ascii="Arial" w:eastAsia="Arial" w:hAnsi="Arial" w:cs="Arial"/>
          <w:sz w:val="22"/>
          <w:szCs w:val="22"/>
        </w:rPr>
        <w:t>l</w:t>
      </w:r>
      <w:r>
        <w:rPr>
          <w:rFonts w:ascii="Arial" w:eastAsia="Arial" w:hAnsi="Arial" w:cs="Arial"/>
          <w:sz w:val="22"/>
          <w:szCs w:val="22"/>
        </w:rPr>
        <w:t>a de Identidad 502860422, en su carácter de socio, con domicilio en ___San José, Costa Rica,  (en adelante FMG).</w:t>
      </w:r>
    </w:p>
    <w:p w14:paraId="2E88A414" w14:textId="77777777" w:rsidR="00046AB1" w:rsidRDefault="00046AB1">
      <w:pPr>
        <w:ind w:left="540" w:hanging="540"/>
        <w:jc w:val="both"/>
        <w:rPr>
          <w:rFonts w:ascii="Arial" w:eastAsia="Arial" w:hAnsi="Arial" w:cs="Arial"/>
          <w:b/>
          <w:sz w:val="22"/>
          <w:szCs w:val="22"/>
        </w:rPr>
      </w:pPr>
    </w:p>
    <w:p w14:paraId="4B0B7007" w14:textId="77777777" w:rsidR="00046AB1" w:rsidRDefault="006E761C">
      <w:pPr>
        <w:numPr>
          <w:ilvl w:val="0"/>
          <w:numId w:val="6"/>
        </w:numPr>
        <w:jc w:val="both"/>
        <w:rPr>
          <w:rFonts w:ascii="Arial" w:eastAsia="Arial" w:hAnsi="Arial" w:cs="Arial"/>
          <w:b/>
          <w:sz w:val="22"/>
          <w:szCs w:val="22"/>
        </w:rPr>
      </w:pPr>
      <w:r>
        <w:rPr>
          <w:rFonts w:ascii="Arial" w:eastAsia="Arial" w:hAnsi="Arial" w:cs="Arial"/>
          <w:b/>
          <w:smallCaps/>
          <w:sz w:val="22"/>
          <w:szCs w:val="22"/>
          <w:u w:val="single"/>
        </w:rPr>
        <w:t>CONSIDERANDOS.</w:t>
      </w:r>
    </w:p>
    <w:p w14:paraId="10D59171" w14:textId="77777777" w:rsidR="00046AB1" w:rsidRDefault="006E761C">
      <w:pPr>
        <w:pBdr>
          <w:top w:val="nil"/>
          <w:left w:val="nil"/>
          <w:bottom w:val="nil"/>
          <w:right w:val="nil"/>
          <w:between w:val="nil"/>
        </w:pBdr>
        <w:spacing w:before="120"/>
        <w:ind w:left="540"/>
        <w:jc w:val="both"/>
        <w:rPr>
          <w:rFonts w:ascii="Arial" w:eastAsia="Arial" w:hAnsi="Arial" w:cs="Arial"/>
          <w:color w:val="000000"/>
          <w:sz w:val="22"/>
          <w:szCs w:val="22"/>
        </w:rPr>
      </w:pPr>
      <w:r>
        <w:rPr>
          <w:rFonts w:ascii="Arial" w:eastAsia="Arial" w:hAnsi="Arial" w:cs="Arial"/>
          <w:color w:val="000000"/>
          <w:sz w:val="22"/>
          <w:szCs w:val="22"/>
        </w:rPr>
        <w:t xml:space="preserve">El DIRECTOR COMERCIAL, desde hace aproximadamente ____ años, en el ejercicio de su profesión o actividad laboral de _______________________________________ se dedica a tareas de____________________________________________________ (actividad a la que afecta tiempo parcial o completo en la actualidad), circunstancia que le ha generado y le genera relaciones comerciales con distintas empresas. Dados sus antecedentes y sus contactos, considera que cuenta con la posibilidad de acercar algunos potenciales clientes a FMG y, por ende, desea desarrollar un vínculo comercial con FMG con el alcance que a continuación se indica. </w:t>
      </w:r>
    </w:p>
    <w:p w14:paraId="6C3947CE" w14:textId="77777777" w:rsidR="00046AB1" w:rsidRDefault="006E761C">
      <w:pPr>
        <w:spacing w:before="120"/>
        <w:ind w:left="567"/>
        <w:jc w:val="both"/>
        <w:rPr>
          <w:rFonts w:ascii="Arial" w:eastAsia="Arial" w:hAnsi="Arial" w:cs="Arial"/>
          <w:sz w:val="22"/>
          <w:szCs w:val="22"/>
        </w:rPr>
      </w:pPr>
      <w:r>
        <w:rPr>
          <w:rFonts w:ascii="Arial" w:eastAsia="Arial" w:hAnsi="Arial" w:cs="Arial"/>
          <w:sz w:val="22"/>
          <w:szCs w:val="22"/>
        </w:rPr>
        <w:t>FMG es líder en consultoría en materia de franquicias en Latinoamérica.</w:t>
      </w:r>
    </w:p>
    <w:p w14:paraId="6C84AD08" w14:textId="77777777" w:rsidR="00046AB1" w:rsidRDefault="006E761C">
      <w:pPr>
        <w:spacing w:before="240"/>
        <w:ind w:left="539" w:hanging="539"/>
        <w:jc w:val="both"/>
        <w:rPr>
          <w:rFonts w:ascii="Arial" w:eastAsia="Arial" w:hAnsi="Arial" w:cs="Arial"/>
          <w:sz w:val="22"/>
          <w:szCs w:val="22"/>
        </w:rPr>
      </w:pPr>
      <w:r>
        <w:rPr>
          <w:rFonts w:ascii="Arial" w:eastAsia="Arial" w:hAnsi="Arial" w:cs="Arial"/>
          <w:sz w:val="22"/>
          <w:szCs w:val="22"/>
        </w:rPr>
        <w:tab/>
        <w:t>Por consiguiente, las partes convienen lo siguiente:</w:t>
      </w:r>
    </w:p>
    <w:p w14:paraId="38EF0E35" w14:textId="77777777" w:rsidR="00046AB1" w:rsidRDefault="006E761C">
      <w:pPr>
        <w:spacing w:before="240"/>
        <w:ind w:left="539" w:hanging="539"/>
        <w:jc w:val="both"/>
        <w:rPr>
          <w:rFonts w:ascii="Arial" w:eastAsia="Arial" w:hAnsi="Arial" w:cs="Arial"/>
          <w:b/>
          <w:sz w:val="22"/>
          <w:szCs w:val="22"/>
        </w:rPr>
      </w:pPr>
      <w:r>
        <w:rPr>
          <w:rFonts w:ascii="Arial" w:eastAsia="Arial" w:hAnsi="Arial" w:cs="Arial"/>
          <w:b/>
          <w:sz w:val="22"/>
          <w:szCs w:val="22"/>
        </w:rPr>
        <w:t xml:space="preserve">2.      </w:t>
      </w:r>
      <w:r>
        <w:rPr>
          <w:rFonts w:ascii="Arial" w:eastAsia="Arial" w:hAnsi="Arial" w:cs="Arial"/>
          <w:b/>
          <w:sz w:val="22"/>
          <w:szCs w:val="22"/>
          <w:u w:val="single"/>
        </w:rPr>
        <w:t>OBJETO</w:t>
      </w:r>
      <w:r>
        <w:rPr>
          <w:rFonts w:ascii="Arial" w:eastAsia="Arial" w:hAnsi="Arial" w:cs="Arial"/>
          <w:b/>
          <w:sz w:val="22"/>
          <w:szCs w:val="22"/>
        </w:rPr>
        <w:t>.</w:t>
      </w:r>
    </w:p>
    <w:p w14:paraId="4600DC4C" w14:textId="77777777" w:rsidR="00046AB1" w:rsidRDefault="00046AB1">
      <w:pPr>
        <w:jc w:val="both"/>
        <w:rPr>
          <w:rFonts w:ascii="Arial" w:eastAsia="Arial" w:hAnsi="Arial" w:cs="Arial"/>
          <w:sz w:val="22"/>
          <w:szCs w:val="22"/>
        </w:rPr>
      </w:pPr>
    </w:p>
    <w:p w14:paraId="2A102FAB" w14:textId="77777777" w:rsidR="00046AB1" w:rsidRDefault="006E761C">
      <w:pPr>
        <w:spacing w:after="120"/>
        <w:ind w:left="924" w:hanging="414"/>
        <w:jc w:val="both"/>
        <w:rPr>
          <w:rFonts w:ascii="Arial" w:eastAsia="Arial" w:hAnsi="Arial" w:cs="Arial"/>
          <w:sz w:val="22"/>
          <w:szCs w:val="22"/>
        </w:rPr>
      </w:pPr>
      <w:r>
        <w:rPr>
          <w:rFonts w:ascii="Arial" w:eastAsia="Arial" w:hAnsi="Arial" w:cs="Arial"/>
          <w:sz w:val="22"/>
          <w:szCs w:val="22"/>
        </w:rPr>
        <w:t xml:space="preserve">2.1. El DIRECTOR COMERCIAL organizará periódicamente, en la medida de sus posibilidades, seminarios locales destinados a que funcionarios de FMG puedan difundir, asesorar e interesar a terceros en la explotación de franquicias en Costa Rica. Las fechas de estos seminarios serán acordadas con debida antelación por ambas partes. </w:t>
      </w:r>
    </w:p>
    <w:p w14:paraId="4A0187B7" w14:textId="77777777" w:rsidR="00046AB1" w:rsidRDefault="006E761C">
      <w:pPr>
        <w:spacing w:after="120"/>
        <w:ind w:left="924" w:hanging="414"/>
        <w:jc w:val="both"/>
        <w:rPr>
          <w:rFonts w:ascii="Arial" w:eastAsia="Arial" w:hAnsi="Arial" w:cs="Arial"/>
          <w:sz w:val="22"/>
          <w:szCs w:val="22"/>
        </w:rPr>
      </w:pPr>
      <w:r>
        <w:rPr>
          <w:rFonts w:ascii="Arial" w:eastAsia="Arial" w:hAnsi="Arial" w:cs="Arial"/>
          <w:sz w:val="22"/>
          <w:szCs w:val="22"/>
        </w:rPr>
        <w:t>2.2. Asimismo, y sin perjuicio de lo establecido en 2.1., el DIRECTOR COMERCIAL podrá interesar a sus clientes actuales o futuros o cualquier tipo de contacto en el asesoramiento en el uso del sistema de franquicias.</w:t>
      </w:r>
    </w:p>
    <w:p w14:paraId="37C05418" w14:textId="77777777" w:rsidR="00046AB1" w:rsidRDefault="006E761C">
      <w:pPr>
        <w:spacing w:after="120"/>
        <w:ind w:left="924" w:hanging="414"/>
        <w:jc w:val="both"/>
        <w:rPr>
          <w:rFonts w:ascii="Arial" w:eastAsia="Arial" w:hAnsi="Arial" w:cs="Arial"/>
          <w:sz w:val="22"/>
          <w:szCs w:val="22"/>
        </w:rPr>
      </w:pPr>
      <w:r>
        <w:rPr>
          <w:rFonts w:ascii="Arial" w:eastAsia="Arial" w:hAnsi="Arial" w:cs="Arial"/>
          <w:sz w:val="22"/>
          <w:szCs w:val="22"/>
        </w:rPr>
        <w:t>2.3. El DIRECTOR COMERCIAL podrá tener ASESORES COMERCIALES que generen contactos. No hay ningún límite respecto de la cantidad de ASESORES COMERCIALES que podrá generar.</w:t>
      </w:r>
    </w:p>
    <w:p w14:paraId="6866E3AC" w14:textId="77777777" w:rsidR="00046AB1" w:rsidRDefault="006E761C">
      <w:pPr>
        <w:spacing w:after="120"/>
        <w:ind w:left="924" w:hanging="414"/>
        <w:jc w:val="both"/>
        <w:rPr>
          <w:rFonts w:ascii="Arial" w:eastAsia="Arial" w:hAnsi="Arial" w:cs="Arial"/>
          <w:sz w:val="22"/>
          <w:szCs w:val="22"/>
        </w:rPr>
      </w:pPr>
      <w:r>
        <w:rPr>
          <w:rFonts w:ascii="Arial" w:eastAsia="Arial" w:hAnsi="Arial" w:cs="Arial"/>
          <w:sz w:val="22"/>
          <w:szCs w:val="22"/>
        </w:rPr>
        <w:t>2.4. El DIRECTOR COMERCIAL no asume, por el presente, obligación alguna de cumplimiento horario, ni garantías de éxito, ni compromisos de rendición de cuenta, reportes, informes, ni obligaciones de ninguna naturaleza por el presente contrato. Queda claro, que el DIRECTOR COMERCIAL dedicará el 100% de su tiempo a su actividad actual, quedando a su libre discreción el tiempo, horario y personal que decida afectar al objeto de este contrato.</w:t>
      </w:r>
    </w:p>
    <w:p w14:paraId="4E393E36" w14:textId="77777777" w:rsidR="00046AB1" w:rsidRDefault="00046AB1">
      <w:pPr>
        <w:jc w:val="both"/>
        <w:rPr>
          <w:rFonts w:ascii="Arial" w:eastAsia="Arial" w:hAnsi="Arial" w:cs="Arial"/>
          <w:sz w:val="22"/>
          <w:szCs w:val="22"/>
        </w:rPr>
      </w:pPr>
    </w:p>
    <w:p w14:paraId="051479B5" w14:textId="77777777" w:rsidR="00046AB1" w:rsidRDefault="006E761C">
      <w:pPr>
        <w:jc w:val="both"/>
        <w:rPr>
          <w:rFonts w:ascii="Arial" w:eastAsia="Arial" w:hAnsi="Arial" w:cs="Arial"/>
          <w:sz w:val="22"/>
          <w:szCs w:val="22"/>
        </w:rPr>
      </w:pPr>
      <w:r>
        <w:rPr>
          <w:rFonts w:ascii="Arial" w:eastAsia="Arial" w:hAnsi="Arial" w:cs="Arial"/>
          <w:b/>
          <w:sz w:val="22"/>
          <w:szCs w:val="22"/>
        </w:rPr>
        <w:t xml:space="preserve">3.     </w:t>
      </w:r>
      <w:r>
        <w:rPr>
          <w:rFonts w:ascii="Arial" w:eastAsia="Arial" w:hAnsi="Arial" w:cs="Arial"/>
          <w:b/>
          <w:sz w:val="22"/>
          <w:szCs w:val="22"/>
          <w:u w:val="single"/>
        </w:rPr>
        <w:t>DE LA RETRIBUCION DEL DIRECTOR COMERCIAL POR SU GESTION</w:t>
      </w:r>
      <w:r>
        <w:rPr>
          <w:rFonts w:ascii="Arial" w:eastAsia="Arial" w:hAnsi="Arial" w:cs="Arial"/>
          <w:sz w:val="22"/>
          <w:szCs w:val="22"/>
        </w:rPr>
        <w:t>.</w:t>
      </w:r>
    </w:p>
    <w:p w14:paraId="7D8DD14B" w14:textId="77777777" w:rsidR="00046AB1" w:rsidRDefault="00046AB1">
      <w:pPr>
        <w:ind w:left="510"/>
        <w:jc w:val="both"/>
        <w:rPr>
          <w:rFonts w:ascii="Arial" w:eastAsia="Arial" w:hAnsi="Arial" w:cs="Arial"/>
          <w:sz w:val="22"/>
          <w:szCs w:val="22"/>
        </w:rPr>
      </w:pPr>
    </w:p>
    <w:p w14:paraId="44A32175" w14:textId="77777777" w:rsidR="00046AB1" w:rsidRDefault="006E761C">
      <w:pPr>
        <w:numPr>
          <w:ilvl w:val="0"/>
          <w:numId w:val="2"/>
        </w:num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Las partes pactan una comisión sobre proyectos que se </w:t>
      </w:r>
      <w:r>
        <w:rPr>
          <w:rFonts w:ascii="Arial" w:eastAsia="Arial" w:hAnsi="Arial" w:cs="Arial"/>
          <w:b/>
          <w:color w:val="000000"/>
          <w:sz w:val="22"/>
          <w:szCs w:val="22"/>
          <w:u w:val="single"/>
        </w:rPr>
        <w:t>concreten</w:t>
      </w:r>
      <w:r>
        <w:rPr>
          <w:rFonts w:ascii="Arial" w:eastAsia="Arial" w:hAnsi="Arial" w:cs="Arial"/>
          <w:color w:val="000000"/>
          <w:sz w:val="22"/>
          <w:szCs w:val="22"/>
        </w:rPr>
        <w:t xml:space="preserve"> y sobre los honorarios que perciba FMG en los mismos plazos que el cliente abone (% IVA incluido):</w:t>
      </w:r>
    </w:p>
    <w:p w14:paraId="41475F0B" w14:textId="77777777" w:rsidR="00046AB1" w:rsidRDefault="00046AB1">
      <w:pPr>
        <w:spacing w:after="120"/>
        <w:ind w:left="532" w:hanging="22"/>
        <w:jc w:val="both"/>
        <w:rPr>
          <w:rFonts w:ascii="Arial" w:eastAsia="Arial" w:hAnsi="Arial" w:cs="Arial"/>
          <w:sz w:val="22"/>
          <w:szCs w:val="22"/>
        </w:rPr>
      </w:pPr>
    </w:p>
    <w:tbl>
      <w:tblPr>
        <w:tblStyle w:val="a"/>
        <w:tblW w:w="9195" w:type="dxa"/>
        <w:tblInd w:w="675" w:type="dxa"/>
        <w:tblLayout w:type="fixed"/>
        <w:tblLook w:val="0400" w:firstRow="0" w:lastRow="0" w:firstColumn="0" w:lastColumn="0" w:noHBand="0" w:noVBand="1"/>
      </w:tblPr>
      <w:tblGrid>
        <w:gridCol w:w="1402"/>
        <w:gridCol w:w="7793"/>
      </w:tblGrid>
      <w:tr w:rsidR="00046AB1" w14:paraId="07659783" w14:textId="77777777">
        <w:trPr>
          <w:trHeight w:val="397"/>
        </w:trPr>
        <w:tc>
          <w:tcPr>
            <w:tcW w:w="1402"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tcPr>
          <w:p w14:paraId="6A160528" w14:textId="77777777" w:rsidR="00046AB1" w:rsidRDefault="006E761C">
            <w:pPr>
              <w:spacing w:after="120"/>
              <w:jc w:val="center"/>
              <w:rPr>
                <w:rFonts w:ascii="Arial" w:eastAsia="Arial" w:hAnsi="Arial" w:cs="Arial"/>
                <w:sz w:val="22"/>
                <w:szCs w:val="22"/>
              </w:rPr>
            </w:pPr>
            <w:r>
              <w:rPr>
                <w:rFonts w:ascii="Arial" w:eastAsia="Arial" w:hAnsi="Arial" w:cs="Arial"/>
                <w:b/>
                <w:color w:val="FFFFFF"/>
                <w:sz w:val="22"/>
                <w:szCs w:val="22"/>
              </w:rPr>
              <w:t>10%</w:t>
            </w:r>
          </w:p>
        </w:tc>
        <w:tc>
          <w:tcPr>
            <w:tcW w:w="7793"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tcPr>
          <w:p w14:paraId="69D0B967" w14:textId="77777777" w:rsidR="00046AB1" w:rsidRDefault="006E761C">
            <w:pPr>
              <w:spacing w:after="120"/>
              <w:jc w:val="both"/>
              <w:rPr>
                <w:rFonts w:ascii="Arial" w:eastAsia="Arial" w:hAnsi="Arial" w:cs="Arial"/>
                <w:sz w:val="22"/>
                <w:szCs w:val="22"/>
              </w:rPr>
            </w:pPr>
            <w:r>
              <w:rPr>
                <w:rFonts w:ascii="Arial" w:eastAsia="Arial" w:hAnsi="Arial" w:cs="Arial"/>
                <w:color w:val="FFFFFF"/>
                <w:sz w:val="22"/>
                <w:szCs w:val="22"/>
              </w:rPr>
              <w:t xml:space="preserve">Por agendar una </w:t>
            </w:r>
            <w:r>
              <w:rPr>
                <w:rFonts w:ascii="Arial" w:eastAsia="Arial" w:hAnsi="Arial" w:cs="Arial"/>
                <w:color w:val="FFFFFF"/>
                <w:sz w:val="22"/>
                <w:szCs w:val="22"/>
                <w:u w:val="single"/>
              </w:rPr>
              <w:t>reunión</w:t>
            </w:r>
            <w:r>
              <w:rPr>
                <w:rFonts w:ascii="Arial" w:eastAsia="Arial" w:hAnsi="Arial" w:cs="Arial"/>
                <w:color w:val="FFFFFF"/>
                <w:sz w:val="22"/>
                <w:szCs w:val="22"/>
              </w:rPr>
              <w:t xml:space="preserve"> con algún contacto o cliente potencial y vender el proyecto (con datos propios, no generados por sus AC).</w:t>
            </w:r>
          </w:p>
        </w:tc>
      </w:tr>
      <w:tr w:rsidR="00046AB1" w14:paraId="45A7D739" w14:textId="77777777">
        <w:trPr>
          <w:trHeight w:val="397"/>
        </w:trPr>
        <w:tc>
          <w:tcPr>
            <w:tcW w:w="1402" w:type="dxa"/>
            <w:tcBorders>
              <w:top w:val="single" w:sz="24" w:space="0" w:color="FFFFFF"/>
              <w:left w:val="single" w:sz="8" w:space="0" w:color="FFFFFF"/>
              <w:bottom w:val="single" w:sz="24" w:space="0" w:color="FFFFFF"/>
              <w:right w:val="single" w:sz="8" w:space="0" w:color="FFFFFF"/>
            </w:tcBorders>
            <w:shd w:val="clear" w:color="auto" w:fill="92D050"/>
            <w:tcMar>
              <w:top w:w="15" w:type="dxa"/>
              <w:left w:w="108" w:type="dxa"/>
              <w:bottom w:w="0" w:type="dxa"/>
              <w:right w:w="108" w:type="dxa"/>
            </w:tcMar>
            <w:vAlign w:val="center"/>
          </w:tcPr>
          <w:p w14:paraId="5F723010" w14:textId="77777777" w:rsidR="00046AB1" w:rsidRDefault="006E761C">
            <w:pPr>
              <w:spacing w:after="120"/>
              <w:jc w:val="center"/>
              <w:rPr>
                <w:rFonts w:ascii="Arial" w:eastAsia="Arial" w:hAnsi="Arial" w:cs="Arial"/>
                <w:b/>
                <w:color w:val="FFFFFF"/>
                <w:sz w:val="22"/>
                <w:szCs w:val="22"/>
              </w:rPr>
            </w:pPr>
            <w:r>
              <w:rPr>
                <w:rFonts w:ascii="Arial" w:eastAsia="Arial" w:hAnsi="Arial" w:cs="Arial"/>
                <w:b/>
                <w:color w:val="FFFFFF"/>
                <w:sz w:val="22"/>
                <w:szCs w:val="22"/>
              </w:rPr>
              <w:t>10%</w:t>
            </w:r>
          </w:p>
        </w:tc>
        <w:tc>
          <w:tcPr>
            <w:tcW w:w="7793" w:type="dxa"/>
            <w:tcBorders>
              <w:top w:val="single" w:sz="24" w:space="0" w:color="FFFFFF"/>
              <w:left w:val="single" w:sz="8" w:space="0" w:color="FFFFFF"/>
              <w:bottom w:val="single" w:sz="24" w:space="0" w:color="FFFFFF"/>
              <w:right w:val="single" w:sz="8" w:space="0" w:color="FFFFFF"/>
            </w:tcBorders>
            <w:shd w:val="clear" w:color="auto" w:fill="92D050"/>
            <w:tcMar>
              <w:top w:w="15" w:type="dxa"/>
              <w:left w:w="108" w:type="dxa"/>
              <w:bottom w:w="0" w:type="dxa"/>
              <w:right w:w="108" w:type="dxa"/>
            </w:tcMar>
            <w:vAlign w:val="center"/>
          </w:tcPr>
          <w:p w14:paraId="3AAACDD9" w14:textId="77777777" w:rsidR="00046AB1" w:rsidRDefault="006E761C">
            <w:pPr>
              <w:spacing w:after="120"/>
              <w:jc w:val="both"/>
              <w:rPr>
                <w:rFonts w:ascii="Arial" w:eastAsia="Arial" w:hAnsi="Arial" w:cs="Arial"/>
                <w:sz w:val="22"/>
                <w:szCs w:val="22"/>
              </w:rPr>
            </w:pPr>
            <w:r>
              <w:rPr>
                <w:rFonts w:ascii="Arial" w:eastAsia="Arial" w:hAnsi="Arial" w:cs="Arial"/>
                <w:sz w:val="22"/>
                <w:szCs w:val="22"/>
              </w:rPr>
              <w:t>En caso de presentar propuesta a una empresa, y dicha empresa decide no pagar pero si ingresar a la Incubadora de Franquicias la comisión se calculará sobre el valor de la propuesta presentada originalmente.</w:t>
            </w:r>
          </w:p>
        </w:tc>
      </w:tr>
      <w:tr w:rsidR="00046AB1" w14:paraId="11ECF0BF" w14:textId="77777777">
        <w:trPr>
          <w:trHeight w:val="397"/>
        </w:trPr>
        <w:tc>
          <w:tcPr>
            <w:tcW w:w="1402" w:type="dxa"/>
            <w:tcBorders>
              <w:top w:val="single" w:sz="24" w:space="0" w:color="FFFFFF"/>
              <w:left w:val="single" w:sz="8" w:space="0" w:color="FFFFFF"/>
              <w:bottom w:val="single" w:sz="24" w:space="0" w:color="FFFFFF"/>
              <w:right w:val="single" w:sz="8" w:space="0" w:color="FFFFFF"/>
            </w:tcBorders>
            <w:shd w:val="clear" w:color="auto" w:fill="92D050"/>
            <w:tcMar>
              <w:top w:w="15" w:type="dxa"/>
              <w:left w:w="108" w:type="dxa"/>
              <w:bottom w:w="0" w:type="dxa"/>
              <w:right w:w="108" w:type="dxa"/>
            </w:tcMar>
            <w:vAlign w:val="center"/>
          </w:tcPr>
          <w:p w14:paraId="52F873EE" w14:textId="77777777" w:rsidR="00046AB1" w:rsidRDefault="006E761C">
            <w:pPr>
              <w:spacing w:after="120"/>
              <w:jc w:val="center"/>
              <w:rPr>
                <w:rFonts w:ascii="Arial" w:eastAsia="Arial" w:hAnsi="Arial" w:cs="Arial"/>
                <w:b/>
                <w:color w:val="FFFFFF"/>
                <w:sz w:val="22"/>
                <w:szCs w:val="22"/>
              </w:rPr>
            </w:pPr>
            <w:r>
              <w:rPr>
                <w:rFonts w:ascii="Arial" w:eastAsia="Arial" w:hAnsi="Arial" w:cs="Arial"/>
                <w:b/>
                <w:color w:val="FFFFFF"/>
                <w:sz w:val="22"/>
                <w:szCs w:val="22"/>
              </w:rPr>
              <w:t>10%</w:t>
            </w:r>
          </w:p>
        </w:tc>
        <w:tc>
          <w:tcPr>
            <w:tcW w:w="7793" w:type="dxa"/>
            <w:tcBorders>
              <w:top w:val="single" w:sz="24" w:space="0" w:color="FFFFFF"/>
              <w:left w:val="single" w:sz="8" w:space="0" w:color="FFFFFF"/>
              <w:bottom w:val="single" w:sz="24" w:space="0" w:color="FFFFFF"/>
              <w:right w:val="single" w:sz="8" w:space="0" w:color="FFFFFF"/>
            </w:tcBorders>
            <w:shd w:val="clear" w:color="auto" w:fill="92D050"/>
            <w:tcMar>
              <w:top w:w="15" w:type="dxa"/>
              <w:left w:w="108" w:type="dxa"/>
              <w:bottom w:w="0" w:type="dxa"/>
              <w:right w:w="108" w:type="dxa"/>
            </w:tcMar>
            <w:vAlign w:val="center"/>
          </w:tcPr>
          <w:p w14:paraId="20846394" w14:textId="77777777" w:rsidR="00046AB1" w:rsidRDefault="006E761C">
            <w:pPr>
              <w:spacing w:after="120"/>
              <w:jc w:val="both"/>
              <w:rPr>
                <w:rFonts w:ascii="Arial" w:eastAsia="Arial" w:hAnsi="Arial" w:cs="Arial"/>
                <w:sz w:val="22"/>
                <w:szCs w:val="22"/>
              </w:rPr>
            </w:pPr>
            <w:r>
              <w:rPr>
                <w:rFonts w:ascii="Arial" w:eastAsia="Arial" w:hAnsi="Arial" w:cs="Arial"/>
                <w:sz w:val="22"/>
                <w:szCs w:val="22"/>
              </w:rPr>
              <w:t>Si la empresa ingresa directamente a la Incubadora y no se le presento propuesta (en este caso el % se calcula sobre la base mínima de U$D 25.000).</w:t>
            </w:r>
          </w:p>
        </w:tc>
      </w:tr>
      <w:tr w:rsidR="00046AB1" w14:paraId="173124D0" w14:textId="77777777">
        <w:trPr>
          <w:trHeight w:val="397"/>
        </w:trPr>
        <w:tc>
          <w:tcPr>
            <w:tcW w:w="1402" w:type="dxa"/>
            <w:tcBorders>
              <w:top w:val="single" w:sz="24" w:space="0" w:color="FFFFFF"/>
              <w:left w:val="single" w:sz="8" w:space="0" w:color="FFFFFF"/>
              <w:bottom w:val="single" w:sz="24" w:space="0" w:color="FFFFFF"/>
              <w:right w:val="single" w:sz="8" w:space="0" w:color="FFFFFF"/>
            </w:tcBorders>
            <w:shd w:val="clear" w:color="auto" w:fill="92D050"/>
            <w:tcMar>
              <w:top w:w="15" w:type="dxa"/>
              <w:left w:w="108" w:type="dxa"/>
              <w:bottom w:w="0" w:type="dxa"/>
              <w:right w:w="108" w:type="dxa"/>
            </w:tcMar>
            <w:vAlign w:val="center"/>
          </w:tcPr>
          <w:p w14:paraId="49DC89E8" w14:textId="77777777" w:rsidR="00046AB1" w:rsidRDefault="006E761C">
            <w:pPr>
              <w:spacing w:after="120"/>
              <w:jc w:val="center"/>
              <w:rPr>
                <w:rFonts w:ascii="Arial" w:eastAsia="Arial" w:hAnsi="Arial" w:cs="Arial"/>
                <w:b/>
                <w:color w:val="FFFFFF"/>
                <w:sz w:val="22"/>
                <w:szCs w:val="22"/>
              </w:rPr>
            </w:pPr>
            <w:r>
              <w:rPr>
                <w:rFonts w:ascii="Arial" w:eastAsia="Arial" w:hAnsi="Arial" w:cs="Arial"/>
                <w:b/>
                <w:color w:val="FFFFFF"/>
                <w:sz w:val="22"/>
                <w:szCs w:val="22"/>
              </w:rPr>
              <w:t>OBS. Incubadora</w:t>
            </w:r>
          </w:p>
        </w:tc>
        <w:tc>
          <w:tcPr>
            <w:tcW w:w="7793" w:type="dxa"/>
            <w:tcBorders>
              <w:top w:val="single" w:sz="24" w:space="0" w:color="FFFFFF"/>
              <w:left w:val="single" w:sz="8" w:space="0" w:color="FFFFFF"/>
              <w:bottom w:val="single" w:sz="24" w:space="0" w:color="FFFFFF"/>
              <w:right w:val="single" w:sz="8" w:space="0" w:color="FFFFFF"/>
            </w:tcBorders>
            <w:shd w:val="clear" w:color="auto" w:fill="92D050"/>
            <w:tcMar>
              <w:top w:w="15" w:type="dxa"/>
              <w:left w:w="108" w:type="dxa"/>
              <w:bottom w:w="0" w:type="dxa"/>
              <w:right w:w="108" w:type="dxa"/>
            </w:tcMar>
            <w:vAlign w:val="center"/>
          </w:tcPr>
          <w:p w14:paraId="2CA35DCD" w14:textId="77777777" w:rsidR="00046AB1" w:rsidRDefault="006E761C">
            <w:pPr>
              <w:numPr>
                <w:ilvl w:val="0"/>
                <w:numId w:val="4"/>
              </w:num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INCUBADORA: La comisión se comienza a pagar, desde el momento que se constituye una sociedad (SA o SRL), entre FMG y la empresa incubada.</w:t>
            </w:r>
          </w:p>
          <w:p w14:paraId="1252571E" w14:textId="77777777" w:rsidR="00046AB1" w:rsidRDefault="006E761C">
            <w:pPr>
              <w:numPr>
                <w:ilvl w:val="0"/>
                <w:numId w:val="4"/>
              </w:num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INCUBADORA: Se pagará la comisión mencionada en el punto a), en 10 pagos.</w:t>
            </w:r>
          </w:p>
          <w:p w14:paraId="7BE4E4F9" w14:textId="77777777" w:rsidR="00046AB1" w:rsidRDefault="006E761C">
            <w:pPr>
              <w:numPr>
                <w:ilvl w:val="0"/>
                <w:numId w:val="4"/>
              </w:num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INCUBADORA: Si el DC consigue vía su AC a la empresa y dicha empresa es incubada, se repartirán entre ellos la comisión del 10% (50/50), en el plazo establecido.</w:t>
            </w:r>
          </w:p>
        </w:tc>
      </w:tr>
      <w:tr w:rsidR="00046AB1" w14:paraId="46F10532" w14:textId="77777777">
        <w:trPr>
          <w:trHeight w:val="397"/>
        </w:trPr>
        <w:tc>
          <w:tcPr>
            <w:tcW w:w="1402"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tcPr>
          <w:p w14:paraId="535DF8E2" w14:textId="77777777" w:rsidR="00046AB1" w:rsidRDefault="006E761C">
            <w:pPr>
              <w:spacing w:after="120"/>
              <w:jc w:val="center"/>
              <w:rPr>
                <w:rFonts w:ascii="Arial" w:eastAsia="Arial" w:hAnsi="Arial" w:cs="Arial"/>
                <w:sz w:val="22"/>
                <w:szCs w:val="22"/>
              </w:rPr>
            </w:pPr>
            <w:r>
              <w:rPr>
                <w:rFonts w:ascii="Arial" w:eastAsia="Arial" w:hAnsi="Arial" w:cs="Arial"/>
                <w:b/>
                <w:color w:val="FFFFFF"/>
                <w:sz w:val="22"/>
                <w:szCs w:val="22"/>
              </w:rPr>
              <w:t>15%</w:t>
            </w:r>
          </w:p>
        </w:tc>
        <w:tc>
          <w:tcPr>
            <w:tcW w:w="7793"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tcPr>
          <w:p w14:paraId="5721CE37" w14:textId="77777777" w:rsidR="00046AB1" w:rsidRDefault="006E761C">
            <w:pPr>
              <w:spacing w:after="120"/>
              <w:jc w:val="both"/>
              <w:rPr>
                <w:rFonts w:ascii="Arial" w:eastAsia="Arial" w:hAnsi="Arial" w:cs="Arial"/>
                <w:sz w:val="22"/>
                <w:szCs w:val="22"/>
              </w:rPr>
            </w:pPr>
            <w:r>
              <w:rPr>
                <w:rFonts w:ascii="Arial" w:eastAsia="Arial" w:hAnsi="Arial" w:cs="Arial"/>
                <w:sz w:val="22"/>
                <w:szCs w:val="22"/>
              </w:rPr>
              <w:t>Una vez que el propio DC concrete proyectos reales (*) por valor de U$D 100.000 se incrementara su comisión del 10% al 15%.</w:t>
            </w:r>
          </w:p>
        </w:tc>
      </w:tr>
      <w:tr w:rsidR="00046AB1" w14:paraId="53C5AFF7" w14:textId="77777777">
        <w:trPr>
          <w:trHeight w:val="397"/>
        </w:trPr>
        <w:tc>
          <w:tcPr>
            <w:tcW w:w="1402"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tcPr>
          <w:p w14:paraId="27613A9D" w14:textId="77777777" w:rsidR="00046AB1" w:rsidRDefault="006E761C">
            <w:pPr>
              <w:spacing w:after="120"/>
              <w:jc w:val="center"/>
              <w:rPr>
                <w:rFonts w:ascii="Arial" w:eastAsia="Arial" w:hAnsi="Arial" w:cs="Arial"/>
                <w:sz w:val="22"/>
                <w:szCs w:val="22"/>
              </w:rPr>
            </w:pPr>
            <w:r>
              <w:rPr>
                <w:rFonts w:ascii="Arial" w:eastAsia="Arial" w:hAnsi="Arial" w:cs="Arial"/>
                <w:b/>
                <w:color w:val="FFFFFF"/>
                <w:sz w:val="22"/>
                <w:szCs w:val="22"/>
              </w:rPr>
              <w:t>5%</w:t>
            </w:r>
          </w:p>
        </w:tc>
        <w:tc>
          <w:tcPr>
            <w:tcW w:w="779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tcPr>
          <w:p w14:paraId="58125EA4" w14:textId="77777777" w:rsidR="00046AB1" w:rsidRDefault="006E761C">
            <w:pPr>
              <w:spacing w:after="120"/>
              <w:jc w:val="both"/>
              <w:rPr>
                <w:rFonts w:ascii="Arial" w:eastAsia="Arial" w:hAnsi="Arial" w:cs="Arial"/>
                <w:sz w:val="22"/>
                <w:szCs w:val="22"/>
              </w:rPr>
            </w:pPr>
            <w:r>
              <w:rPr>
                <w:rFonts w:ascii="Arial" w:eastAsia="Arial" w:hAnsi="Arial" w:cs="Arial"/>
                <w:sz w:val="22"/>
                <w:szCs w:val="22"/>
              </w:rPr>
              <w:t xml:space="preserve">Si se le asigna hacer el </w:t>
            </w:r>
            <w:r>
              <w:rPr>
                <w:rFonts w:ascii="Arial" w:eastAsia="Arial" w:hAnsi="Arial" w:cs="Arial"/>
                <w:sz w:val="22"/>
                <w:szCs w:val="22"/>
                <w:u w:val="single"/>
              </w:rPr>
              <w:t>Manual de Operaciones</w:t>
            </w:r>
            <w:r>
              <w:rPr>
                <w:rFonts w:ascii="Arial" w:eastAsia="Arial" w:hAnsi="Arial" w:cs="Arial"/>
                <w:sz w:val="22"/>
                <w:szCs w:val="22"/>
              </w:rPr>
              <w:t xml:space="preserve"> del cliente que género.</w:t>
            </w:r>
          </w:p>
        </w:tc>
      </w:tr>
      <w:tr w:rsidR="00046AB1" w14:paraId="41F911F2" w14:textId="77777777">
        <w:trPr>
          <w:trHeight w:val="397"/>
        </w:trPr>
        <w:tc>
          <w:tcPr>
            <w:tcW w:w="1402" w:type="dxa"/>
            <w:tcBorders>
              <w:top w:val="single" w:sz="8" w:space="0" w:color="FFFFFF"/>
              <w:left w:val="single" w:sz="8" w:space="0" w:color="FFFFFF"/>
              <w:bottom w:val="single" w:sz="8" w:space="0" w:color="FFFFFF"/>
              <w:right w:val="single" w:sz="8" w:space="0" w:color="FFFFFF"/>
            </w:tcBorders>
            <w:shd w:val="clear" w:color="auto" w:fill="FFC000"/>
            <w:tcMar>
              <w:top w:w="15" w:type="dxa"/>
              <w:left w:w="108" w:type="dxa"/>
              <w:bottom w:w="0" w:type="dxa"/>
              <w:right w:w="108" w:type="dxa"/>
            </w:tcMar>
            <w:vAlign w:val="center"/>
          </w:tcPr>
          <w:p w14:paraId="61FC7045" w14:textId="77777777" w:rsidR="00046AB1" w:rsidRDefault="006E761C">
            <w:pPr>
              <w:spacing w:after="120"/>
              <w:jc w:val="center"/>
              <w:rPr>
                <w:rFonts w:ascii="Arial" w:eastAsia="Arial" w:hAnsi="Arial" w:cs="Arial"/>
                <w:sz w:val="22"/>
                <w:szCs w:val="22"/>
              </w:rPr>
            </w:pPr>
            <w:r>
              <w:rPr>
                <w:rFonts w:ascii="Arial" w:eastAsia="Arial" w:hAnsi="Arial" w:cs="Arial"/>
                <w:b/>
                <w:sz w:val="22"/>
                <w:szCs w:val="22"/>
              </w:rPr>
              <w:t>5%</w:t>
            </w:r>
          </w:p>
        </w:tc>
        <w:tc>
          <w:tcPr>
            <w:tcW w:w="7793" w:type="dxa"/>
            <w:tcBorders>
              <w:top w:val="single" w:sz="8" w:space="0" w:color="FFFFFF"/>
              <w:left w:val="single" w:sz="8" w:space="0" w:color="FFFFFF"/>
              <w:bottom w:val="single" w:sz="8" w:space="0" w:color="FFFFFF"/>
              <w:right w:val="single" w:sz="8" w:space="0" w:color="FFFFFF"/>
            </w:tcBorders>
            <w:shd w:val="clear" w:color="auto" w:fill="FFC000"/>
            <w:tcMar>
              <w:top w:w="15" w:type="dxa"/>
              <w:left w:w="108" w:type="dxa"/>
              <w:bottom w:w="0" w:type="dxa"/>
              <w:right w:w="108" w:type="dxa"/>
            </w:tcMar>
            <w:vAlign w:val="center"/>
          </w:tcPr>
          <w:p w14:paraId="2C6BE33B" w14:textId="77777777" w:rsidR="00046AB1" w:rsidRDefault="006E761C">
            <w:pPr>
              <w:spacing w:after="120"/>
              <w:jc w:val="both"/>
              <w:rPr>
                <w:rFonts w:ascii="Arial" w:eastAsia="Arial" w:hAnsi="Arial" w:cs="Arial"/>
                <w:sz w:val="22"/>
                <w:szCs w:val="22"/>
              </w:rPr>
            </w:pPr>
            <w:r>
              <w:rPr>
                <w:rFonts w:ascii="Arial" w:eastAsia="Arial" w:hAnsi="Arial" w:cs="Arial"/>
                <w:sz w:val="22"/>
                <w:szCs w:val="22"/>
              </w:rPr>
              <w:t xml:space="preserve">Por cada proyecto generado por su </w:t>
            </w:r>
            <w:r>
              <w:rPr>
                <w:rFonts w:ascii="Arial" w:eastAsia="Arial" w:hAnsi="Arial" w:cs="Arial"/>
                <w:b/>
                <w:sz w:val="22"/>
                <w:szCs w:val="22"/>
              </w:rPr>
              <w:t xml:space="preserve">RED DIRECTA </w:t>
            </w:r>
            <w:r>
              <w:rPr>
                <w:rFonts w:ascii="Arial" w:eastAsia="Arial" w:hAnsi="Arial" w:cs="Arial"/>
                <w:sz w:val="22"/>
                <w:szCs w:val="22"/>
              </w:rPr>
              <w:t>de ASESORES COMERCIALES.</w:t>
            </w:r>
          </w:p>
        </w:tc>
      </w:tr>
      <w:tr w:rsidR="00046AB1" w14:paraId="6A5E588A" w14:textId="77777777">
        <w:trPr>
          <w:trHeight w:val="397"/>
        </w:trPr>
        <w:tc>
          <w:tcPr>
            <w:tcW w:w="1402"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tcPr>
          <w:p w14:paraId="0B323DA5" w14:textId="77777777" w:rsidR="00046AB1" w:rsidRDefault="006E761C">
            <w:pPr>
              <w:spacing w:after="120"/>
              <w:jc w:val="center"/>
              <w:rPr>
                <w:rFonts w:ascii="Arial" w:eastAsia="Arial" w:hAnsi="Arial" w:cs="Arial"/>
                <w:sz w:val="22"/>
                <w:szCs w:val="22"/>
              </w:rPr>
            </w:pPr>
            <w:r>
              <w:rPr>
                <w:rFonts w:ascii="Arial" w:eastAsia="Arial" w:hAnsi="Arial" w:cs="Arial"/>
                <w:b/>
                <w:color w:val="FFFFFF"/>
                <w:sz w:val="22"/>
                <w:szCs w:val="22"/>
              </w:rPr>
              <w:t>50%</w:t>
            </w:r>
          </w:p>
        </w:tc>
        <w:tc>
          <w:tcPr>
            <w:tcW w:w="779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tcPr>
          <w:p w14:paraId="2173966B" w14:textId="137C2F2D" w:rsidR="00046AB1" w:rsidRDefault="006E761C">
            <w:pPr>
              <w:spacing w:after="120"/>
              <w:jc w:val="both"/>
              <w:rPr>
                <w:rFonts w:ascii="Arial" w:eastAsia="Arial" w:hAnsi="Arial" w:cs="Arial"/>
                <w:sz w:val="22"/>
                <w:szCs w:val="22"/>
              </w:rPr>
            </w:pPr>
            <w:r>
              <w:rPr>
                <w:rFonts w:ascii="Arial" w:eastAsia="Arial" w:hAnsi="Arial" w:cs="Arial"/>
                <w:sz w:val="22"/>
                <w:szCs w:val="22"/>
              </w:rPr>
              <w:t xml:space="preserve">Por las franquicias que venda. Calculado sobre lo que FMG </w:t>
            </w:r>
            <w:r w:rsidR="00BA4FCB">
              <w:rPr>
                <w:rFonts w:ascii="Arial" w:eastAsia="Arial" w:hAnsi="Arial" w:cs="Arial"/>
                <w:sz w:val="22"/>
                <w:szCs w:val="22"/>
              </w:rPr>
              <w:t xml:space="preserve">de Costa Rica </w:t>
            </w:r>
            <w:r>
              <w:rPr>
                <w:rFonts w:ascii="Arial" w:eastAsia="Arial" w:hAnsi="Arial" w:cs="Arial"/>
                <w:sz w:val="22"/>
                <w:szCs w:val="22"/>
              </w:rPr>
              <w:t>cobre al cliente</w:t>
            </w:r>
            <w:r w:rsidR="00BA4FCB">
              <w:rPr>
                <w:rFonts w:ascii="Arial" w:eastAsia="Arial" w:hAnsi="Arial" w:cs="Arial"/>
                <w:sz w:val="22"/>
                <w:szCs w:val="22"/>
              </w:rPr>
              <w:t xml:space="preserve"> de la porción del Derecho Inicial. </w:t>
            </w:r>
            <w:r>
              <w:rPr>
                <w:rFonts w:ascii="Arial" w:eastAsia="Arial" w:hAnsi="Arial" w:cs="Arial"/>
                <w:sz w:val="22"/>
                <w:szCs w:val="22"/>
              </w:rPr>
              <w:t xml:space="preserve"> (Derecho Inicial).</w:t>
            </w:r>
          </w:p>
        </w:tc>
      </w:tr>
      <w:tr w:rsidR="00046AB1" w14:paraId="7C17290D" w14:textId="77777777">
        <w:trPr>
          <w:trHeight w:val="597"/>
        </w:trPr>
        <w:tc>
          <w:tcPr>
            <w:tcW w:w="1402"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tcPr>
          <w:p w14:paraId="4077A5E3" w14:textId="77777777" w:rsidR="00046AB1" w:rsidRDefault="006E761C">
            <w:pPr>
              <w:spacing w:after="120"/>
              <w:jc w:val="center"/>
              <w:rPr>
                <w:rFonts w:ascii="Arial" w:eastAsia="Arial" w:hAnsi="Arial" w:cs="Arial"/>
                <w:sz w:val="22"/>
                <w:szCs w:val="22"/>
              </w:rPr>
            </w:pPr>
            <w:r>
              <w:rPr>
                <w:rFonts w:ascii="Arial" w:eastAsia="Arial" w:hAnsi="Arial" w:cs="Arial"/>
                <w:b/>
                <w:color w:val="FFFFFF"/>
                <w:sz w:val="22"/>
                <w:szCs w:val="22"/>
              </w:rPr>
              <w:t>10%</w:t>
            </w:r>
          </w:p>
        </w:tc>
        <w:tc>
          <w:tcPr>
            <w:tcW w:w="779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tcPr>
          <w:p w14:paraId="4923C3B1" w14:textId="5814A9DE" w:rsidR="00046AB1" w:rsidRDefault="006E761C">
            <w:pPr>
              <w:spacing w:after="120"/>
              <w:jc w:val="both"/>
              <w:rPr>
                <w:rFonts w:ascii="Arial" w:eastAsia="Arial" w:hAnsi="Arial" w:cs="Arial"/>
                <w:sz w:val="22"/>
                <w:szCs w:val="22"/>
              </w:rPr>
            </w:pPr>
            <w:r>
              <w:rPr>
                <w:rFonts w:ascii="Arial" w:eastAsia="Arial" w:hAnsi="Arial" w:cs="Arial"/>
                <w:sz w:val="22"/>
                <w:szCs w:val="22"/>
              </w:rPr>
              <w:t xml:space="preserve">De las franquicias vendidas por su </w:t>
            </w:r>
            <w:r>
              <w:rPr>
                <w:rFonts w:ascii="Arial" w:eastAsia="Arial" w:hAnsi="Arial" w:cs="Arial"/>
                <w:b/>
                <w:sz w:val="22"/>
                <w:szCs w:val="22"/>
              </w:rPr>
              <w:t xml:space="preserve">RED PROPIA </w:t>
            </w:r>
            <w:r>
              <w:rPr>
                <w:rFonts w:ascii="Arial" w:eastAsia="Arial" w:hAnsi="Arial" w:cs="Arial"/>
                <w:sz w:val="22"/>
                <w:szCs w:val="22"/>
              </w:rPr>
              <w:t xml:space="preserve">de ASESORES COMERCIALES, calculado sobre lo que FMG </w:t>
            </w:r>
            <w:r w:rsidR="00BA4FCB">
              <w:rPr>
                <w:rFonts w:ascii="Arial" w:eastAsia="Arial" w:hAnsi="Arial" w:cs="Arial"/>
                <w:sz w:val="22"/>
                <w:szCs w:val="22"/>
              </w:rPr>
              <w:t xml:space="preserve">de Costa Rica </w:t>
            </w:r>
            <w:r>
              <w:rPr>
                <w:rFonts w:ascii="Arial" w:eastAsia="Arial" w:hAnsi="Arial" w:cs="Arial"/>
                <w:sz w:val="22"/>
                <w:szCs w:val="22"/>
              </w:rPr>
              <w:t xml:space="preserve">cobre al cliente </w:t>
            </w:r>
            <w:r w:rsidR="00BA4FCB">
              <w:rPr>
                <w:rFonts w:ascii="Arial" w:eastAsia="Arial" w:hAnsi="Arial" w:cs="Arial"/>
                <w:sz w:val="22"/>
                <w:szCs w:val="22"/>
              </w:rPr>
              <w:t xml:space="preserve">sobre su porción del Derecho Inicial. </w:t>
            </w:r>
            <w:r>
              <w:rPr>
                <w:rFonts w:ascii="Arial" w:eastAsia="Arial" w:hAnsi="Arial" w:cs="Arial"/>
                <w:sz w:val="22"/>
                <w:szCs w:val="22"/>
              </w:rPr>
              <w:t>(Derecho Inicial).</w:t>
            </w:r>
          </w:p>
        </w:tc>
      </w:tr>
      <w:tr w:rsidR="00046AB1" w14:paraId="1C5C48ED" w14:textId="77777777">
        <w:trPr>
          <w:trHeight w:val="597"/>
        </w:trPr>
        <w:tc>
          <w:tcPr>
            <w:tcW w:w="1402"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center"/>
          </w:tcPr>
          <w:p w14:paraId="1F8ECA11" w14:textId="77777777" w:rsidR="00046AB1" w:rsidRDefault="006E761C">
            <w:pPr>
              <w:spacing w:after="120"/>
              <w:jc w:val="center"/>
              <w:rPr>
                <w:rFonts w:ascii="Arial" w:eastAsia="Arial" w:hAnsi="Arial" w:cs="Arial"/>
                <w:sz w:val="22"/>
                <w:szCs w:val="22"/>
              </w:rPr>
            </w:pPr>
            <w:r>
              <w:rPr>
                <w:rFonts w:ascii="Arial" w:eastAsia="Arial" w:hAnsi="Arial" w:cs="Arial"/>
                <w:b/>
                <w:color w:val="FFFFFF"/>
                <w:sz w:val="22"/>
                <w:szCs w:val="22"/>
              </w:rPr>
              <w:t>50%</w:t>
            </w:r>
          </w:p>
        </w:tc>
        <w:tc>
          <w:tcPr>
            <w:tcW w:w="779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tcPr>
          <w:p w14:paraId="43EAA8D8" w14:textId="7AC0E90A" w:rsidR="00046AB1" w:rsidRDefault="006E761C">
            <w:pPr>
              <w:spacing w:after="120"/>
              <w:jc w:val="both"/>
              <w:rPr>
                <w:rFonts w:ascii="Arial" w:eastAsia="Arial" w:hAnsi="Arial" w:cs="Arial"/>
                <w:sz w:val="22"/>
                <w:szCs w:val="22"/>
              </w:rPr>
            </w:pPr>
            <w:r>
              <w:rPr>
                <w:rFonts w:ascii="Arial" w:eastAsia="Arial" w:hAnsi="Arial" w:cs="Arial"/>
                <w:sz w:val="22"/>
                <w:szCs w:val="22"/>
              </w:rPr>
              <w:t>Por los SERVICIOS que venda el ALIADO a un cliente o contacto de FMG, (ALIADO que el Director Comercial concreto</w:t>
            </w:r>
            <w:r w:rsidR="00802262">
              <w:rPr>
                <w:rFonts w:ascii="Arial" w:eastAsia="Arial" w:hAnsi="Arial" w:cs="Arial"/>
                <w:sz w:val="22"/>
                <w:szCs w:val="22"/>
              </w:rPr>
              <w:t>), calculado</w:t>
            </w:r>
            <w:r>
              <w:rPr>
                <w:rFonts w:ascii="Arial" w:eastAsia="Arial" w:hAnsi="Arial" w:cs="Arial"/>
                <w:sz w:val="22"/>
                <w:szCs w:val="22"/>
              </w:rPr>
              <w:t xml:space="preserve"> sobre lo que FMG reciba de comisión del aliado.</w:t>
            </w:r>
          </w:p>
        </w:tc>
      </w:tr>
    </w:tbl>
    <w:p w14:paraId="1B667980" w14:textId="77777777" w:rsidR="00046AB1" w:rsidRDefault="00046AB1">
      <w:pPr>
        <w:spacing w:after="120"/>
        <w:jc w:val="both"/>
        <w:rPr>
          <w:rFonts w:ascii="Arial" w:eastAsia="Arial" w:hAnsi="Arial" w:cs="Arial"/>
          <w:sz w:val="22"/>
          <w:szCs w:val="22"/>
        </w:rPr>
      </w:pPr>
    </w:p>
    <w:p w14:paraId="454FEF54" w14:textId="77777777" w:rsidR="00046AB1" w:rsidRDefault="00046AB1">
      <w:pPr>
        <w:spacing w:after="120"/>
        <w:jc w:val="both"/>
        <w:rPr>
          <w:rFonts w:ascii="Arial" w:eastAsia="Arial" w:hAnsi="Arial" w:cs="Arial"/>
          <w:sz w:val="22"/>
          <w:szCs w:val="22"/>
        </w:rPr>
      </w:pPr>
    </w:p>
    <w:p w14:paraId="269D3C77" w14:textId="77777777" w:rsidR="00046AB1" w:rsidRDefault="00046AB1">
      <w:pPr>
        <w:spacing w:after="120"/>
        <w:jc w:val="both"/>
        <w:rPr>
          <w:rFonts w:ascii="Arial" w:eastAsia="Arial" w:hAnsi="Arial" w:cs="Arial"/>
          <w:sz w:val="22"/>
          <w:szCs w:val="22"/>
        </w:rPr>
      </w:pPr>
    </w:p>
    <w:p w14:paraId="792557A0" w14:textId="77777777" w:rsidR="00046AB1" w:rsidRDefault="00046AB1">
      <w:pPr>
        <w:spacing w:after="120"/>
        <w:jc w:val="both"/>
        <w:rPr>
          <w:rFonts w:ascii="Arial" w:eastAsia="Arial" w:hAnsi="Arial" w:cs="Arial"/>
          <w:sz w:val="22"/>
          <w:szCs w:val="22"/>
        </w:rPr>
      </w:pPr>
    </w:p>
    <w:p w14:paraId="289F9062" w14:textId="77777777" w:rsidR="00046AB1" w:rsidRDefault="006E761C">
      <w:pPr>
        <w:numPr>
          <w:ilvl w:val="0"/>
          <w:numId w:val="2"/>
        </w:num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xml:space="preserve">Comisiones para la </w:t>
      </w:r>
      <w:r>
        <w:rPr>
          <w:rFonts w:ascii="Arial" w:eastAsia="Arial" w:hAnsi="Arial" w:cs="Arial"/>
          <w:i/>
          <w:color w:val="000000"/>
          <w:sz w:val="22"/>
          <w:szCs w:val="22"/>
        </w:rPr>
        <w:t xml:space="preserve">Elaboración de Manuales de Operaciones </w:t>
      </w:r>
      <w:r>
        <w:rPr>
          <w:rFonts w:ascii="Arial" w:eastAsia="Arial" w:hAnsi="Arial" w:cs="Arial"/>
          <w:color w:val="000000"/>
          <w:sz w:val="22"/>
          <w:szCs w:val="22"/>
        </w:rPr>
        <w:t xml:space="preserve">(% IVA incluido) sobre proyectos que </w:t>
      </w:r>
      <w:r>
        <w:rPr>
          <w:rFonts w:ascii="Arial" w:eastAsia="Arial" w:hAnsi="Arial" w:cs="Arial"/>
          <w:b/>
          <w:color w:val="000000"/>
          <w:sz w:val="22"/>
          <w:szCs w:val="22"/>
          <w:u w:val="single"/>
        </w:rPr>
        <w:t>concrete FMG de forma directa.</w:t>
      </w:r>
    </w:p>
    <w:tbl>
      <w:tblPr>
        <w:tblStyle w:val="a0"/>
        <w:tblW w:w="6700" w:type="dxa"/>
        <w:tblInd w:w="402" w:type="dxa"/>
        <w:tblLayout w:type="fixed"/>
        <w:tblLook w:val="0600" w:firstRow="0" w:lastRow="0" w:firstColumn="0" w:lastColumn="0" w:noHBand="1" w:noVBand="1"/>
      </w:tblPr>
      <w:tblGrid>
        <w:gridCol w:w="2286"/>
        <w:gridCol w:w="2207"/>
        <w:gridCol w:w="2207"/>
      </w:tblGrid>
      <w:tr w:rsidR="00046AB1" w14:paraId="0206CE21" w14:textId="77777777">
        <w:trPr>
          <w:trHeight w:val="310"/>
        </w:trPr>
        <w:tc>
          <w:tcPr>
            <w:tcW w:w="228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tcPr>
          <w:p w14:paraId="0C72D1CD" w14:textId="77777777" w:rsidR="00046AB1" w:rsidRDefault="006E761C">
            <w:pPr>
              <w:jc w:val="center"/>
              <w:rPr>
                <w:rFonts w:ascii="Arial" w:eastAsia="Arial" w:hAnsi="Arial" w:cs="Arial"/>
                <w:sz w:val="22"/>
                <w:szCs w:val="22"/>
              </w:rPr>
            </w:pPr>
            <w:r>
              <w:rPr>
                <w:rFonts w:ascii="Calibri" w:eastAsia="Calibri" w:hAnsi="Calibri" w:cs="Calibri"/>
                <w:b/>
                <w:color w:val="000000"/>
                <w:sz w:val="22"/>
                <w:szCs w:val="22"/>
              </w:rPr>
              <w:lastRenderedPageBreak/>
              <w:t>Valor</w:t>
            </w:r>
          </w:p>
        </w:tc>
        <w:tc>
          <w:tcPr>
            <w:tcW w:w="220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tcPr>
          <w:p w14:paraId="2BE762EA" w14:textId="77777777" w:rsidR="00046AB1" w:rsidRDefault="006E761C">
            <w:pPr>
              <w:jc w:val="center"/>
              <w:rPr>
                <w:rFonts w:ascii="Arial" w:eastAsia="Arial" w:hAnsi="Arial" w:cs="Arial"/>
                <w:sz w:val="22"/>
                <w:szCs w:val="22"/>
              </w:rPr>
            </w:pPr>
            <w:r>
              <w:rPr>
                <w:rFonts w:ascii="Calibri" w:eastAsia="Calibri" w:hAnsi="Calibri" w:cs="Calibri"/>
                <w:b/>
                <w:color w:val="000000"/>
                <w:sz w:val="22"/>
                <w:szCs w:val="22"/>
              </w:rPr>
              <w:t> </w:t>
            </w:r>
          </w:p>
        </w:tc>
        <w:tc>
          <w:tcPr>
            <w:tcW w:w="220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tcPr>
          <w:p w14:paraId="66CA82BF" w14:textId="77777777" w:rsidR="00046AB1" w:rsidRDefault="006E761C">
            <w:pPr>
              <w:jc w:val="center"/>
              <w:rPr>
                <w:rFonts w:ascii="Arial" w:eastAsia="Arial" w:hAnsi="Arial" w:cs="Arial"/>
                <w:sz w:val="22"/>
                <w:szCs w:val="22"/>
              </w:rPr>
            </w:pPr>
            <w:r>
              <w:rPr>
                <w:rFonts w:ascii="Calibri" w:eastAsia="Calibri" w:hAnsi="Calibri" w:cs="Calibri"/>
                <w:b/>
                <w:color w:val="000000"/>
                <w:sz w:val="22"/>
                <w:szCs w:val="22"/>
              </w:rPr>
              <w:t>Pago al DC en</w:t>
            </w:r>
          </w:p>
        </w:tc>
      </w:tr>
      <w:tr w:rsidR="00046AB1" w14:paraId="3D2974D1" w14:textId="77777777">
        <w:trPr>
          <w:trHeight w:val="310"/>
        </w:trPr>
        <w:tc>
          <w:tcPr>
            <w:tcW w:w="228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tcPr>
          <w:p w14:paraId="5A1E7B50" w14:textId="77777777" w:rsidR="00046AB1" w:rsidRDefault="006E761C">
            <w:pPr>
              <w:jc w:val="center"/>
              <w:rPr>
                <w:rFonts w:ascii="Arial" w:eastAsia="Arial" w:hAnsi="Arial" w:cs="Arial"/>
                <w:sz w:val="22"/>
                <w:szCs w:val="22"/>
              </w:rPr>
            </w:pPr>
            <w:r>
              <w:rPr>
                <w:rFonts w:ascii="Calibri" w:eastAsia="Calibri" w:hAnsi="Calibri" w:cs="Calibri"/>
                <w:b/>
                <w:color w:val="000000"/>
                <w:sz w:val="22"/>
                <w:szCs w:val="22"/>
              </w:rPr>
              <w:t>proyecto US$</w:t>
            </w:r>
          </w:p>
        </w:tc>
        <w:tc>
          <w:tcPr>
            <w:tcW w:w="220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tcPr>
          <w:p w14:paraId="5E6D9629" w14:textId="77777777" w:rsidR="00046AB1" w:rsidRDefault="006E761C">
            <w:pPr>
              <w:jc w:val="center"/>
              <w:rPr>
                <w:rFonts w:ascii="Arial" w:eastAsia="Arial" w:hAnsi="Arial" w:cs="Arial"/>
                <w:sz w:val="22"/>
                <w:szCs w:val="22"/>
              </w:rPr>
            </w:pPr>
            <w:r>
              <w:rPr>
                <w:rFonts w:ascii="Calibri" w:eastAsia="Calibri" w:hAnsi="Calibri" w:cs="Calibri"/>
                <w:b/>
                <w:color w:val="000000"/>
                <w:sz w:val="22"/>
                <w:szCs w:val="22"/>
              </w:rPr>
              <w:t>%</w:t>
            </w:r>
          </w:p>
        </w:tc>
        <w:tc>
          <w:tcPr>
            <w:tcW w:w="220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tcPr>
          <w:p w14:paraId="2D269B88" w14:textId="77777777" w:rsidR="00046AB1" w:rsidRDefault="006E761C">
            <w:pPr>
              <w:jc w:val="center"/>
              <w:rPr>
                <w:rFonts w:ascii="Arial" w:eastAsia="Arial" w:hAnsi="Arial" w:cs="Arial"/>
                <w:sz w:val="22"/>
                <w:szCs w:val="22"/>
              </w:rPr>
            </w:pPr>
            <w:r>
              <w:rPr>
                <w:rFonts w:ascii="Calibri" w:eastAsia="Calibri" w:hAnsi="Calibri" w:cs="Calibri"/>
                <w:b/>
                <w:color w:val="000000"/>
                <w:sz w:val="22"/>
                <w:szCs w:val="22"/>
              </w:rPr>
              <w:t>Cantidad de Meses</w:t>
            </w:r>
          </w:p>
        </w:tc>
      </w:tr>
      <w:tr w:rsidR="00046AB1" w14:paraId="2D8FC979" w14:textId="77777777">
        <w:trPr>
          <w:trHeight w:val="310"/>
        </w:trPr>
        <w:tc>
          <w:tcPr>
            <w:tcW w:w="228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tcPr>
          <w:p w14:paraId="7A73498B" w14:textId="77777777" w:rsidR="00046AB1" w:rsidRDefault="006E761C">
            <w:pPr>
              <w:jc w:val="center"/>
              <w:rPr>
                <w:rFonts w:ascii="Arial" w:eastAsia="Arial" w:hAnsi="Arial" w:cs="Arial"/>
                <w:sz w:val="22"/>
                <w:szCs w:val="22"/>
              </w:rPr>
            </w:pPr>
            <w:r>
              <w:rPr>
                <w:rFonts w:ascii="Calibri" w:eastAsia="Calibri" w:hAnsi="Calibri" w:cs="Calibri"/>
                <w:color w:val="000000"/>
                <w:sz w:val="22"/>
                <w:szCs w:val="22"/>
              </w:rPr>
              <w:t>10.000 a 19,999</w:t>
            </w:r>
          </w:p>
        </w:tc>
        <w:tc>
          <w:tcPr>
            <w:tcW w:w="220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tcPr>
          <w:p w14:paraId="33D94E9C" w14:textId="77777777" w:rsidR="00046AB1" w:rsidRDefault="006E761C">
            <w:pPr>
              <w:jc w:val="center"/>
              <w:rPr>
                <w:rFonts w:ascii="Arial" w:eastAsia="Arial" w:hAnsi="Arial" w:cs="Arial"/>
                <w:sz w:val="22"/>
                <w:szCs w:val="22"/>
              </w:rPr>
            </w:pPr>
            <w:r>
              <w:rPr>
                <w:rFonts w:ascii="Calibri" w:eastAsia="Calibri" w:hAnsi="Calibri" w:cs="Calibri"/>
                <w:color w:val="000000"/>
                <w:sz w:val="22"/>
                <w:szCs w:val="22"/>
              </w:rPr>
              <w:t>3,8%</w:t>
            </w:r>
          </w:p>
        </w:tc>
        <w:tc>
          <w:tcPr>
            <w:tcW w:w="220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tcPr>
          <w:p w14:paraId="32A98CEA" w14:textId="77777777" w:rsidR="00046AB1" w:rsidRDefault="006E761C">
            <w:pPr>
              <w:jc w:val="center"/>
              <w:rPr>
                <w:rFonts w:ascii="Arial" w:eastAsia="Arial" w:hAnsi="Arial" w:cs="Arial"/>
                <w:sz w:val="22"/>
                <w:szCs w:val="22"/>
              </w:rPr>
            </w:pPr>
            <w:r>
              <w:rPr>
                <w:rFonts w:ascii="Calibri" w:eastAsia="Calibri" w:hAnsi="Calibri" w:cs="Calibri"/>
                <w:color w:val="000000"/>
                <w:sz w:val="22"/>
                <w:szCs w:val="22"/>
              </w:rPr>
              <w:t>10</w:t>
            </w:r>
          </w:p>
        </w:tc>
      </w:tr>
      <w:tr w:rsidR="00046AB1" w14:paraId="3354753C" w14:textId="77777777">
        <w:trPr>
          <w:trHeight w:val="310"/>
        </w:trPr>
        <w:tc>
          <w:tcPr>
            <w:tcW w:w="228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tcPr>
          <w:p w14:paraId="0030DFFB" w14:textId="77777777" w:rsidR="00046AB1" w:rsidRDefault="006E761C">
            <w:pPr>
              <w:jc w:val="center"/>
              <w:rPr>
                <w:rFonts w:ascii="Arial" w:eastAsia="Arial" w:hAnsi="Arial" w:cs="Arial"/>
                <w:sz w:val="22"/>
                <w:szCs w:val="22"/>
              </w:rPr>
            </w:pPr>
            <w:r>
              <w:rPr>
                <w:rFonts w:ascii="Calibri" w:eastAsia="Calibri" w:hAnsi="Calibri" w:cs="Calibri"/>
                <w:color w:val="000000"/>
                <w:sz w:val="22"/>
                <w:szCs w:val="22"/>
              </w:rPr>
              <w:t>20,000 a 29,999</w:t>
            </w:r>
          </w:p>
        </w:tc>
        <w:tc>
          <w:tcPr>
            <w:tcW w:w="220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tcPr>
          <w:p w14:paraId="6E0D5C6C" w14:textId="77777777" w:rsidR="00046AB1" w:rsidRDefault="006E761C">
            <w:pPr>
              <w:jc w:val="center"/>
              <w:rPr>
                <w:rFonts w:ascii="Arial" w:eastAsia="Arial" w:hAnsi="Arial" w:cs="Arial"/>
                <w:sz w:val="22"/>
                <w:szCs w:val="22"/>
              </w:rPr>
            </w:pPr>
            <w:r>
              <w:rPr>
                <w:rFonts w:ascii="Calibri" w:eastAsia="Calibri" w:hAnsi="Calibri" w:cs="Calibri"/>
                <w:color w:val="000000"/>
                <w:sz w:val="22"/>
                <w:szCs w:val="22"/>
              </w:rPr>
              <w:t>3,7%</w:t>
            </w:r>
          </w:p>
        </w:tc>
        <w:tc>
          <w:tcPr>
            <w:tcW w:w="220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tcPr>
          <w:p w14:paraId="119F9CF1" w14:textId="77777777" w:rsidR="00046AB1" w:rsidRDefault="006E761C">
            <w:pPr>
              <w:jc w:val="center"/>
              <w:rPr>
                <w:rFonts w:ascii="Arial" w:eastAsia="Arial" w:hAnsi="Arial" w:cs="Arial"/>
                <w:sz w:val="22"/>
                <w:szCs w:val="22"/>
              </w:rPr>
            </w:pPr>
            <w:r>
              <w:rPr>
                <w:rFonts w:ascii="Calibri" w:eastAsia="Calibri" w:hAnsi="Calibri" w:cs="Calibri"/>
                <w:color w:val="000000"/>
                <w:sz w:val="22"/>
                <w:szCs w:val="22"/>
              </w:rPr>
              <w:t>10</w:t>
            </w:r>
          </w:p>
        </w:tc>
      </w:tr>
      <w:tr w:rsidR="00046AB1" w14:paraId="21A4B40A" w14:textId="77777777">
        <w:trPr>
          <w:trHeight w:val="310"/>
        </w:trPr>
        <w:tc>
          <w:tcPr>
            <w:tcW w:w="228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tcPr>
          <w:p w14:paraId="4A2254AA" w14:textId="77777777" w:rsidR="00046AB1" w:rsidRDefault="006E761C">
            <w:pPr>
              <w:jc w:val="center"/>
              <w:rPr>
                <w:rFonts w:ascii="Arial" w:eastAsia="Arial" w:hAnsi="Arial" w:cs="Arial"/>
                <w:sz w:val="22"/>
                <w:szCs w:val="22"/>
              </w:rPr>
            </w:pPr>
            <w:r>
              <w:rPr>
                <w:rFonts w:ascii="Calibri" w:eastAsia="Calibri" w:hAnsi="Calibri" w:cs="Calibri"/>
                <w:color w:val="000000"/>
                <w:sz w:val="22"/>
                <w:szCs w:val="22"/>
              </w:rPr>
              <w:t>30,000 a 44,999</w:t>
            </w:r>
          </w:p>
        </w:tc>
        <w:tc>
          <w:tcPr>
            <w:tcW w:w="220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tcPr>
          <w:p w14:paraId="2216DDBE" w14:textId="77777777" w:rsidR="00046AB1" w:rsidRDefault="006E761C">
            <w:pPr>
              <w:jc w:val="center"/>
              <w:rPr>
                <w:rFonts w:ascii="Arial" w:eastAsia="Arial" w:hAnsi="Arial" w:cs="Arial"/>
                <w:sz w:val="22"/>
                <w:szCs w:val="22"/>
              </w:rPr>
            </w:pPr>
            <w:r>
              <w:rPr>
                <w:rFonts w:ascii="Calibri" w:eastAsia="Calibri" w:hAnsi="Calibri" w:cs="Calibri"/>
                <w:color w:val="000000"/>
                <w:sz w:val="22"/>
                <w:szCs w:val="22"/>
              </w:rPr>
              <w:t>3,6%</w:t>
            </w:r>
          </w:p>
        </w:tc>
        <w:tc>
          <w:tcPr>
            <w:tcW w:w="220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tcPr>
          <w:p w14:paraId="62458FA6" w14:textId="77777777" w:rsidR="00046AB1" w:rsidRDefault="006E761C">
            <w:pPr>
              <w:jc w:val="center"/>
              <w:rPr>
                <w:rFonts w:ascii="Arial" w:eastAsia="Arial" w:hAnsi="Arial" w:cs="Arial"/>
                <w:sz w:val="22"/>
                <w:szCs w:val="22"/>
              </w:rPr>
            </w:pPr>
            <w:r>
              <w:rPr>
                <w:rFonts w:ascii="Calibri" w:eastAsia="Calibri" w:hAnsi="Calibri" w:cs="Calibri"/>
                <w:color w:val="000000"/>
                <w:sz w:val="22"/>
                <w:szCs w:val="22"/>
              </w:rPr>
              <w:t>10</w:t>
            </w:r>
          </w:p>
        </w:tc>
      </w:tr>
      <w:tr w:rsidR="00046AB1" w14:paraId="6A5CF2DA" w14:textId="77777777">
        <w:trPr>
          <w:trHeight w:val="310"/>
        </w:trPr>
        <w:tc>
          <w:tcPr>
            <w:tcW w:w="228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tcPr>
          <w:p w14:paraId="469BAA37" w14:textId="77777777" w:rsidR="00046AB1" w:rsidRDefault="006E761C">
            <w:pPr>
              <w:jc w:val="center"/>
              <w:rPr>
                <w:rFonts w:ascii="Arial" w:eastAsia="Arial" w:hAnsi="Arial" w:cs="Arial"/>
                <w:sz w:val="22"/>
                <w:szCs w:val="22"/>
              </w:rPr>
            </w:pPr>
            <w:r>
              <w:rPr>
                <w:rFonts w:ascii="Calibri" w:eastAsia="Calibri" w:hAnsi="Calibri" w:cs="Calibri"/>
                <w:color w:val="000000"/>
                <w:sz w:val="22"/>
                <w:szCs w:val="22"/>
              </w:rPr>
              <w:t>45.000 a 54,999</w:t>
            </w:r>
          </w:p>
        </w:tc>
        <w:tc>
          <w:tcPr>
            <w:tcW w:w="220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tcPr>
          <w:p w14:paraId="5CDDDDDD" w14:textId="77777777" w:rsidR="00046AB1" w:rsidRDefault="006E761C">
            <w:pPr>
              <w:jc w:val="center"/>
              <w:rPr>
                <w:rFonts w:ascii="Arial" w:eastAsia="Arial" w:hAnsi="Arial" w:cs="Arial"/>
                <w:sz w:val="22"/>
                <w:szCs w:val="22"/>
              </w:rPr>
            </w:pPr>
            <w:r>
              <w:rPr>
                <w:rFonts w:ascii="Calibri" w:eastAsia="Calibri" w:hAnsi="Calibri" w:cs="Calibri"/>
                <w:color w:val="000000"/>
                <w:sz w:val="22"/>
                <w:szCs w:val="22"/>
              </w:rPr>
              <w:t>3,4%</w:t>
            </w:r>
          </w:p>
        </w:tc>
        <w:tc>
          <w:tcPr>
            <w:tcW w:w="220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tcPr>
          <w:p w14:paraId="469557FA" w14:textId="77777777" w:rsidR="00046AB1" w:rsidRDefault="006E761C">
            <w:pPr>
              <w:jc w:val="center"/>
              <w:rPr>
                <w:rFonts w:ascii="Arial" w:eastAsia="Arial" w:hAnsi="Arial" w:cs="Arial"/>
                <w:sz w:val="22"/>
                <w:szCs w:val="22"/>
              </w:rPr>
            </w:pPr>
            <w:r>
              <w:rPr>
                <w:rFonts w:ascii="Calibri" w:eastAsia="Calibri" w:hAnsi="Calibri" w:cs="Calibri"/>
                <w:color w:val="000000"/>
                <w:sz w:val="22"/>
                <w:szCs w:val="22"/>
              </w:rPr>
              <w:t>10</w:t>
            </w:r>
          </w:p>
        </w:tc>
      </w:tr>
      <w:tr w:rsidR="00046AB1" w14:paraId="76F27617" w14:textId="77777777">
        <w:trPr>
          <w:trHeight w:val="310"/>
        </w:trPr>
        <w:tc>
          <w:tcPr>
            <w:tcW w:w="228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tcPr>
          <w:p w14:paraId="0ADD77A8" w14:textId="77777777" w:rsidR="00046AB1" w:rsidRDefault="006E761C">
            <w:pPr>
              <w:jc w:val="center"/>
              <w:rPr>
                <w:rFonts w:ascii="Arial" w:eastAsia="Arial" w:hAnsi="Arial" w:cs="Arial"/>
                <w:sz w:val="22"/>
                <w:szCs w:val="22"/>
              </w:rPr>
            </w:pPr>
            <w:r>
              <w:rPr>
                <w:rFonts w:ascii="Calibri" w:eastAsia="Calibri" w:hAnsi="Calibri" w:cs="Calibri"/>
                <w:color w:val="000000"/>
                <w:sz w:val="22"/>
                <w:szCs w:val="22"/>
              </w:rPr>
              <w:t>55.000 a 59,999</w:t>
            </w:r>
          </w:p>
        </w:tc>
        <w:tc>
          <w:tcPr>
            <w:tcW w:w="220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tcPr>
          <w:p w14:paraId="6D440F11" w14:textId="77777777" w:rsidR="00046AB1" w:rsidRDefault="006E761C">
            <w:pPr>
              <w:jc w:val="center"/>
              <w:rPr>
                <w:rFonts w:ascii="Arial" w:eastAsia="Arial" w:hAnsi="Arial" w:cs="Arial"/>
                <w:sz w:val="22"/>
                <w:szCs w:val="22"/>
              </w:rPr>
            </w:pPr>
            <w:r>
              <w:rPr>
                <w:rFonts w:ascii="Calibri" w:eastAsia="Calibri" w:hAnsi="Calibri" w:cs="Calibri"/>
                <w:color w:val="000000"/>
                <w:sz w:val="22"/>
                <w:szCs w:val="22"/>
              </w:rPr>
              <w:t>3,3%</w:t>
            </w:r>
          </w:p>
        </w:tc>
        <w:tc>
          <w:tcPr>
            <w:tcW w:w="220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tcPr>
          <w:p w14:paraId="6702F15D" w14:textId="77777777" w:rsidR="00046AB1" w:rsidRDefault="006E761C">
            <w:pPr>
              <w:jc w:val="center"/>
              <w:rPr>
                <w:rFonts w:ascii="Arial" w:eastAsia="Arial" w:hAnsi="Arial" w:cs="Arial"/>
                <w:sz w:val="22"/>
                <w:szCs w:val="22"/>
              </w:rPr>
            </w:pPr>
            <w:r>
              <w:rPr>
                <w:rFonts w:ascii="Calibri" w:eastAsia="Calibri" w:hAnsi="Calibri" w:cs="Calibri"/>
                <w:color w:val="000000"/>
                <w:sz w:val="22"/>
                <w:szCs w:val="22"/>
              </w:rPr>
              <w:t>10</w:t>
            </w:r>
          </w:p>
        </w:tc>
      </w:tr>
      <w:tr w:rsidR="00046AB1" w14:paraId="1D759216" w14:textId="77777777">
        <w:trPr>
          <w:trHeight w:val="310"/>
        </w:trPr>
        <w:tc>
          <w:tcPr>
            <w:tcW w:w="228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tcPr>
          <w:p w14:paraId="4EA9537B" w14:textId="77777777" w:rsidR="00046AB1" w:rsidRDefault="006E761C">
            <w:pPr>
              <w:jc w:val="center"/>
              <w:rPr>
                <w:rFonts w:ascii="Arial" w:eastAsia="Arial" w:hAnsi="Arial" w:cs="Arial"/>
                <w:sz w:val="22"/>
                <w:szCs w:val="22"/>
              </w:rPr>
            </w:pPr>
            <w:r>
              <w:rPr>
                <w:rFonts w:ascii="Calibri" w:eastAsia="Calibri" w:hAnsi="Calibri" w:cs="Calibri"/>
                <w:color w:val="000000"/>
                <w:sz w:val="22"/>
                <w:szCs w:val="22"/>
              </w:rPr>
              <w:t>60.000 a 64,999</w:t>
            </w:r>
          </w:p>
        </w:tc>
        <w:tc>
          <w:tcPr>
            <w:tcW w:w="220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tcPr>
          <w:p w14:paraId="50F46ABA" w14:textId="77777777" w:rsidR="00046AB1" w:rsidRDefault="006E761C">
            <w:pPr>
              <w:jc w:val="center"/>
              <w:rPr>
                <w:rFonts w:ascii="Arial" w:eastAsia="Arial" w:hAnsi="Arial" w:cs="Arial"/>
                <w:sz w:val="22"/>
                <w:szCs w:val="22"/>
              </w:rPr>
            </w:pPr>
            <w:r>
              <w:rPr>
                <w:rFonts w:ascii="Calibri" w:eastAsia="Calibri" w:hAnsi="Calibri" w:cs="Calibri"/>
                <w:color w:val="000000"/>
                <w:sz w:val="22"/>
                <w:szCs w:val="22"/>
              </w:rPr>
              <w:t>3,2%</w:t>
            </w:r>
          </w:p>
        </w:tc>
        <w:tc>
          <w:tcPr>
            <w:tcW w:w="220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tcPr>
          <w:p w14:paraId="4BAF41A1" w14:textId="77777777" w:rsidR="00046AB1" w:rsidRDefault="006E761C">
            <w:pPr>
              <w:jc w:val="center"/>
              <w:rPr>
                <w:rFonts w:ascii="Arial" w:eastAsia="Arial" w:hAnsi="Arial" w:cs="Arial"/>
                <w:sz w:val="22"/>
                <w:szCs w:val="22"/>
              </w:rPr>
            </w:pPr>
            <w:r>
              <w:rPr>
                <w:rFonts w:ascii="Calibri" w:eastAsia="Calibri" w:hAnsi="Calibri" w:cs="Calibri"/>
                <w:color w:val="000000"/>
                <w:sz w:val="22"/>
                <w:szCs w:val="22"/>
              </w:rPr>
              <w:t>10</w:t>
            </w:r>
          </w:p>
        </w:tc>
      </w:tr>
      <w:tr w:rsidR="00046AB1" w14:paraId="21BCC273" w14:textId="77777777">
        <w:trPr>
          <w:trHeight w:val="310"/>
        </w:trPr>
        <w:tc>
          <w:tcPr>
            <w:tcW w:w="228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tcPr>
          <w:p w14:paraId="42720C3E" w14:textId="77777777" w:rsidR="00046AB1" w:rsidRDefault="006E761C">
            <w:pPr>
              <w:jc w:val="center"/>
              <w:rPr>
                <w:rFonts w:ascii="Arial" w:eastAsia="Arial" w:hAnsi="Arial" w:cs="Arial"/>
                <w:sz w:val="22"/>
                <w:szCs w:val="22"/>
              </w:rPr>
            </w:pPr>
            <w:r>
              <w:rPr>
                <w:rFonts w:ascii="Calibri" w:eastAsia="Calibri" w:hAnsi="Calibri" w:cs="Calibri"/>
                <w:color w:val="000000"/>
                <w:sz w:val="22"/>
                <w:szCs w:val="22"/>
              </w:rPr>
              <w:t>65.000 a 100,000</w:t>
            </w:r>
          </w:p>
        </w:tc>
        <w:tc>
          <w:tcPr>
            <w:tcW w:w="220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tcPr>
          <w:p w14:paraId="2C4C6D7B" w14:textId="77777777" w:rsidR="00046AB1" w:rsidRDefault="006E761C">
            <w:pPr>
              <w:jc w:val="center"/>
              <w:rPr>
                <w:rFonts w:ascii="Arial" w:eastAsia="Arial" w:hAnsi="Arial" w:cs="Arial"/>
                <w:sz w:val="22"/>
                <w:szCs w:val="22"/>
              </w:rPr>
            </w:pPr>
            <w:r>
              <w:rPr>
                <w:rFonts w:ascii="Calibri" w:eastAsia="Calibri" w:hAnsi="Calibri" w:cs="Calibri"/>
                <w:color w:val="000000"/>
                <w:sz w:val="22"/>
                <w:szCs w:val="22"/>
              </w:rPr>
              <w:t>3,0%</w:t>
            </w:r>
          </w:p>
        </w:tc>
        <w:tc>
          <w:tcPr>
            <w:tcW w:w="220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tcPr>
          <w:p w14:paraId="0B10E20D" w14:textId="77777777" w:rsidR="00046AB1" w:rsidRDefault="006E761C">
            <w:pPr>
              <w:jc w:val="center"/>
              <w:rPr>
                <w:rFonts w:ascii="Arial" w:eastAsia="Arial" w:hAnsi="Arial" w:cs="Arial"/>
                <w:sz w:val="22"/>
                <w:szCs w:val="22"/>
              </w:rPr>
            </w:pPr>
            <w:r>
              <w:rPr>
                <w:rFonts w:ascii="Calibri" w:eastAsia="Calibri" w:hAnsi="Calibri" w:cs="Calibri"/>
                <w:color w:val="000000"/>
                <w:sz w:val="22"/>
                <w:szCs w:val="22"/>
              </w:rPr>
              <w:t>10</w:t>
            </w:r>
          </w:p>
        </w:tc>
      </w:tr>
    </w:tbl>
    <w:p w14:paraId="617C7251" w14:textId="77777777" w:rsidR="00046AB1" w:rsidRDefault="00046AB1">
      <w:pPr>
        <w:spacing w:after="120"/>
        <w:jc w:val="both"/>
        <w:rPr>
          <w:rFonts w:ascii="Arial" w:eastAsia="Arial" w:hAnsi="Arial" w:cs="Arial"/>
          <w:sz w:val="22"/>
          <w:szCs w:val="22"/>
        </w:rPr>
      </w:pPr>
    </w:p>
    <w:p w14:paraId="7E3A84A2" w14:textId="77777777" w:rsidR="00046AB1" w:rsidRDefault="006E761C">
      <w:pPr>
        <w:spacing w:after="120"/>
        <w:ind w:left="518" w:hanging="7"/>
        <w:jc w:val="both"/>
        <w:rPr>
          <w:rFonts w:ascii="Arial" w:eastAsia="Arial" w:hAnsi="Arial" w:cs="Arial"/>
          <w:sz w:val="22"/>
          <w:szCs w:val="22"/>
        </w:rPr>
      </w:pPr>
      <w:proofErr w:type="spellStart"/>
      <w:r>
        <w:rPr>
          <w:rFonts w:ascii="Arial" w:eastAsia="Arial" w:hAnsi="Arial" w:cs="Arial"/>
          <w:b/>
          <w:i/>
          <w:sz w:val="22"/>
          <w:szCs w:val="22"/>
        </w:rPr>
        <w:t>Obs</w:t>
      </w:r>
      <w:proofErr w:type="spellEnd"/>
      <w:r>
        <w:rPr>
          <w:rFonts w:ascii="Arial" w:eastAsia="Arial" w:hAnsi="Arial" w:cs="Arial"/>
          <w:b/>
          <w:i/>
          <w:sz w:val="22"/>
          <w:szCs w:val="22"/>
        </w:rPr>
        <w:t>.:</w:t>
      </w:r>
      <w:r>
        <w:rPr>
          <w:rFonts w:ascii="Arial" w:eastAsia="Arial" w:hAnsi="Arial" w:cs="Arial"/>
          <w:i/>
          <w:sz w:val="22"/>
          <w:szCs w:val="22"/>
        </w:rPr>
        <w:t xml:space="preserve"> FMG podrá asignar de acuerdo con la envergadura del proyecto la cantidad de DC que crea conveniente para un mejor manejo del proyecto.</w:t>
      </w:r>
      <w:r>
        <w:rPr>
          <w:rFonts w:ascii="Arial" w:eastAsia="Arial" w:hAnsi="Arial" w:cs="Arial"/>
          <w:sz w:val="22"/>
          <w:szCs w:val="22"/>
        </w:rPr>
        <w:t xml:space="preserve"> </w:t>
      </w:r>
    </w:p>
    <w:p w14:paraId="25FF3AAE" w14:textId="77777777" w:rsidR="00046AB1" w:rsidRDefault="006E761C">
      <w:pPr>
        <w:spacing w:after="120"/>
        <w:ind w:left="518" w:hanging="7"/>
        <w:jc w:val="both"/>
        <w:rPr>
          <w:rFonts w:ascii="Arial" w:eastAsia="Arial" w:hAnsi="Arial" w:cs="Arial"/>
          <w:sz w:val="22"/>
          <w:szCs w:val="22"/>
        </w:rPr>
      </w:pPr>
      <w:r>
        <w:rPr>
          <w:rFonts w:ascii="Arial" w:eastAsia="Arial" w:hAnsi="Arial" w:cs="Arial"/>
          <w:sz w:val="22"/>
          <w:szCs w:val="22"/>
        </w:rPr>
        <w:t xml:space="preserve">Las comisiones pactadas en los puntos A, B y C tendrán las siguientes condiciones, alcances y limitaciones: </w:t>
      </w:r>
    </w:p>
    <w:p w14:paraId="4B7AFA8E" w14:textId="77777777" w:rsidR="00046AB1" w:rsidRDefault="006E761C">
      <w:pPr>
        <w:numPr>
          <w:ilvl w:val="0"/>
          <w:numId w:val="7"/>
        </w:numPr>
        <w:spacing w:after="120"/>
        <w:ind w:left="851"/>
        <w:jc w:val="both"/>
        <w:rPr>
          <w:rFonts w:ascii="Arial" w:eastAsia="Arial" w:hAnsi="Arial" w:cs="Arial"/>
          <w:sz w:val="22"/>
          <w:szCs w:val="22"/>
        </w:rPr>
      </w:pPr>
      <w:r>
        <w:rPr>
          <w:rFonts w:ascii="Arial" w:eastAsia="Arial" w:hAnsi="Arial" w:cs="Arial"/>
          <w:sz w:val="22"/>
          <w:szCs w:val="22"/>
        </w:rPr>
        <w:t xml:space="preserve">La comisión se pagará sí y sólo sí el cliente (EMPRESA CONTRATANTE) paga la factura que FMG hubiera emitido por el servicio brindado. </w:t>
      </w:r>
    </w:p>
    <w:p w14:paraId="47EAEF27" w14:textId="63845E56" w:rsidR="00046AB1" w:rsidRDefault="006E761C">
      <w:pPr>
        <w:numPr>
          <w:ilvl w:val="0"/>
          <w:numId w:val="7"/>
        </w:numPr>
        <w:spacing w:after="120"/>
        <w:ind w:left="851"/>
        <w:jc w:val="both"/>
        <w:rPr>
          <w:rFonts w:ascii="Arial" w:eastAsia="Arial" w:hAnsi="Arial" w:cs="Arial"/>
          <w:sz w:val="22"/>
          <w:szCs w:val="22"/>
        </w:rPr>
      </w:pPr>
      <w:r>
        <w:rPr>
          <w:rFonts w:ascii="Arial" w:eastAsia="Arial" w:hAnsi="Arial" w:cs="Arial"/>
          <w:sz w:val="22"/>
          <w:szCs w:val="22"/>
        </w:rPr>
        <w:t xml:space="preserve">FMG liquidará durante los primeros cinco días hábiles de cada mes las comisiones correspondientes a las facturas cobradas (antes de IVA) durante el mes anterior y procederá a entregar la liquidación al DIRECTOR COMERCIAL para que éste emita la factura correspondiente. Esta factura deberá incorporar el IVA en caso de que la situación fiscal del DIRECTOR COMERCIAL así lo exija. </w:t>
      </w:r>
      <w:r w:rsidR="00452468">
        <w:rPr>
          <w:rFonts w:ascii="Arial" w:eastAsia="Arial" w:hAnsi="Arial" w:cs="Arial"/>
          <w:sz w:val="22"/>
          <w:szCs w:val="22"/>
        </w:rPr>
        <w:t>El pago</w:t>
      </w:r>
      <w:r>
        <w:rPr>
          <w:rFonts w:ascii="Arial" w:eastAsia="Arial" w:hAnsi="Arial" w:cs="Arial"/>
          <w:sz w:val="22"/>
          <w:szCs w:val="22"/>
        </w:rPr>
        <w:t xml:space="preserve"> será en la cuenta bancaria a nombre del Director Comercial que este indique. FMG no asume obligación de pago alguno respecto de los gastos que el DIRECTOR COMERCIAL eventualmente afecte a este contrato.</w:t>
      </w:r>
    </w:p>
    <w:p w14:paraId="1AE595A5" w14:textId="77777777" w:rsidR="00046AB1" w:rsidRDefault="006E761C">
      <w:pPr>
        <w:numPr>
          <w:ilvl w:val="1"/>
          <w:numId w:val="5"/>
        </w:numPr>
        <w:spacing w:after="120"/>
        <w:ind w:left="851"/>
        <w:jc w:val="both"/>
        <w:rPr>
          <w:rFonts w:ascii="Arial" w:eastAsia="Arial" w:hAnsi="Arial" w:cs="Arial"/>
          <w:sz w:val="22"/>
          <w:szCs w:val="22"/>
        </w:rPr>
      </w:pPr>
      <w:r>
        <w:rPr>
          <w:rFonts w:ascii="Arial" w:eastAsia="Arial" w:hAnsi="Arial" w:cs="Arial"/>
          <w:sz w:val="22"/>
          <w:szCs w:val="22"/>
        </w:rPr>
        <w:t>INCUBADORA: ni el DC ni el AC podrán ser socios de una empresa incubada.</w:t>
      </w:r>
    </w:p>
    <w:p w14:paraId="74AA92AF" w14:textId="77777777" w:rsidR="00046AB1" w:rsidRDefault="006E761C">
      <w:pPr>
        <w:numPr>
          <w:ilvl w:val="1"/>
          <w:numId w:val="5"/>
        </w:numPr>
        <w:spacing w:after="120"/>
        <w:ind w:left="851"/>
        <w:jc w:val="both"/>
        <w:rPr>
          <w:rFonts w:ascii="Arial" w:eastAsia="Arial" w:hAnsi="Arial" w:cs="Arial"/>
          <w:sz w:val="22"/>
          <w:szCs w:val="22"/>
        </w:rPr>
      </w:pPr>
      <w:r>
        <w:rPr>
          <w:rFonts w:ascii="Arial" w:eastAsia="Arial" w:hAnsi="Arial" w:cs="Arial"/>
          <w:sz w:val="22"/>
          <w:szCs w:val="22"/>
        </w:rPr>
        <w:t>FMG no asume obligación de pago alguno respecto de los gastos que del DIRECTOR COMERCIAL eventualmente afecte a este contrato.</w:t>
      </w:r>
    </w:p>
    <w:p w14:paraId="4ECA492C" w14:textId="77777777" w:rsidR="00046AB1" w:rsidRDefault="006E761C">
      <w:pPr>
        <w:numPr>
          <w:ilvl w:val="1"/>
          <w:numId w:val="5"/>
        </w:numPr>
        <w:spacing w:after="120"/>
        <w:ind w:left="851"/>
        <w:jc w:val="both"/>
        <w:rPr>
          <w:rFonts w:ascii="Arial" w:eastAsia="Arial" w:hAnsi="Arial" w:cs="Arial"/>
          <w:sz w:val="22"/>
          <w:szCs w:val="22"/>
        </w:rPr>
      </w:pPr>
      <w:r>
        <w:rPr>
          <w:rFonts w:ascii="Arial" w:eastAsia="Arial" w:hAnsi="Arial" w:cs="Arial"/>
          <w:sz w:val="22"/>
          <w:szCs w:val="22"/>
        </w:rPr>
        <w:t>EL DIRECTOR COMERCIAL expresamente reconoce que, dadas las características del negocio de franquicias, en el que intervienen condiciones de precio, plazos, factibilidad de realización, situación financiera del cliente, etc., FMG tendrá absoluta libertad para desarrollar, rechazar, llevar adelante y cerrar o no las operaciones encaminadas, sin que esta decisión pueda dar lugar a reclamo alguno por parte del DIRECTOR COMERCIAL. De la misma forma, si cualquiera de los clientes que generan comisión a favor del DIRECTOR COMERCIAL desistiera, por cualquier causa, de continuar la relación comercial con FMG, esta situación no dará lugar en ningún caso a reclamo alguno por parte del DIRECTOR COMERCIAL, cualquiera sea el argumento esgrimido por el cliente en la materia.</w:t>
      </w:r>
    </w:p>
    <w:p w14:paraId="4165F1BA" w14:textId="77777777" w:rsidR="00046AB1" w:rsidRDefault="00046AB1">
      <w:pPr>
        <w:spacing w:after="120"/>
        <w:ind w:left="851"/>
        <w:jc w:val="both"/>
        <w:rPr>
          <w:rFonts w:ascii="Arial" w:eastAsia="Arial" w:hAnsi="Arial" w:cs="Arial"/>
          <w:sz w:val="22"/>
          <w:szCs w:val="22"/>
        </w:rPr>
      </w:pPr>
    </w:p>
    <w:p w14:paraId="7EF7571D" w14:textId="77777777" w:rsidR="00046AB1" w:rsidRDefault="006E761C">
      <w:pPr>
        <w:spacing w:before="240"/>
        <w:ind w:left="426" w:hanging="426"/>
        <w:jc w:val="both"/>
        <w:rPr>
          <w:rFonts w:ascii="Arial" w:eastAsia="Arial" w:hAnsi="Arial" w:cs="Arial"/>
          <w:sz w:val="22"/>
          <w:szCs w:val="22"/>
        </w:rPr>
      </w:pPr>
      <w:r>
        <w:rPr>
          <w:rFonts w:ascii="Arial" w:eastAsia="Arial" w:hAnsi="Arial" w:cs="Arial"/>
          <w:b/>
          <w:sz w:val="22"/>
          <w:szCs w:val="22"/>
        </w:rPr>
        <w:t xml:space="preserve">4.    </w:t>
      </w:r>
      <w:r>
        <w:rPr>
          <w:rFonts w:ascii="Arial" w:eastAsia="Arial" w:hAnsi="Arial" w:cs="Arial"/>
          <w:b/>
          <w:sz w:val="22"/>
          <w:szCs w:val="22"/>
          <w:u w:val="single"/>
        </w:rPr>
        <w:t>SISTEMA FMG</w:t>
      </w:r>
      <w:r>
        <w:rPr>
          <w:rFonts w:ascii="Arial" w:eastAsia="Arial" w:hAnsi="Arial" w:cs="Arial"/>
          <w:sz w:val="22"/>
          <w:szCs w:val="22"/>
        </w:rPr>
        <w:t>.</w:t>
      </w:r>
    </w:p>
    <w:p w14:paraId="71D5FEF9" w14:textId="77777777" w:rsidR="00046AB1" w:rsidRDefault="006E761C">
      <w:pPr>
        <w:pBdr>
          <w:top w:val="nil"/>
          <w:left w:val="nil"/>
          <w:bottom w:val="nil"/>
          <w:right w:val="nil"/>
          <w:between w:val="nil"/>
        </w:pBdr>
        <w:spacing w:before="240"/>
        <w:ind w:left="360"/>
        <w:jc w:val="both"/>
        <w:rPr>
          <w:rFonts w:ascii="Arial" w:eastAsia="Arial" w:hAnsi="Arial" w:cs="Arial"/>
          <w:b/>
          <w:color w:val="000000"/>
          <w:sz w:val="22"/>
          <w:szCs w:val="22"/>
        </w:rPr>
      </w:pPr>
      <w:r>
        <w:rPr>
          <w:noProof/>
        </w:rPr>
        <mc:AlternateContent>
          <mc:Choice Requires="wps">
            <w:drawing>
              <wp:anchor distT="0" distB="0" distL="114300" distR="114300" simplePos="0" relativeHeight="251658240" behindDoc="0" locked="0" layoutInCell="1" hidden="0" allowOverlap="1" wp14:anchorId="708A7D43" wp14:editId="0BF466F5">
                <wp:simplePos x="0" y="0"/>
                <wp:positionH relativeFrom="column">
                  <wp:posOffset>674370</wp:posOffset>
                </wp:positionH>
                <wp:positionV relativeFrom="paragraph">
                  <wp:posOffset>198755</wp:posOffset>
                </wp:positionV>
                <wp:extent cx="4743450" cy="1403985"/>
                <wp:effectExtent l="0" t="0" r="0" b="0"/>
                <wp:wrapNone/>
                <wp:docPr id="308" name="Cuadro de texto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1403985"/>
                        </a:xfrm>
                        <a:prstGeom prst="rect">
                          <a:avLst/>
                        </a:prstGeom>
                        <a:solidFill>
                          <a:srgbClr val="FFFFFF"/>
                        </a:solidFill>
                        <a:ln w="9525">
                          <a:noFill/>
                          <a:miter lim="800000"/>
                          <a:headEnd/>
                          <a:tailEnd/>
                        </a:ln>
                      </wps:spPr>
                      <wps:txbx>
                        <w:txbxContent>
                          <w:p w14:paraId="5D8872D0" w14:textId="77777777" w:rsidR="001263C9" w:rsidRDefault="006E761C" w:rsidP="001263C9">
                            <w:r>
                              <w:rPr>
                                <w:noProof/>
                                <w:lang w:eastAsia="es-ES"/>
                              </w:rPr>
                              <w:drawing>
                                <wp:inline distT="0" distB="0" distL="0" distR="0" wp14:anchorId="7B368FB7" wp14:editId="773456EA">
                                  <wp:extent cx="4551680" cy="2316016"/>
                                  <wp:effectExtent l="0" t="0" r="1270" b="0"/>
                                  <wp:docPr id="2" name="Imagen 2" descr="C:\Users\Admin\Pictures\Nueva image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Nueva imagen (2).png"/>
                                          <pic:cNvPicPr>
                                            <a:picLocks noChangeAspect="1" noChangeArrowheads="1"/>
                                          </pic:cNvPicPr>
                                        </pic:nvPicPr>
                                        <pic:blipFill>
                                          <a:blip r:embed="rId8"/>
                                          <a:srcRect/>
                                          <a:stretch>
                                            <a:fillRect/>
                                          </a:stretch>
                                        </pic:blipFill>
                                        <pic:spPr bwMode="auto">
                                          <a:xfrm>
                                            <a:off x="0" y="0"/>
                                            <a:ext cx="4551680" cy="2316016"/>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anchor>
            </w:drawing>
          </mc:Choice>
          <mc:Fallback>
            <w:pict>
              <v:shapetype w14:anchorId="708A7D43" id="_x0000_t202" coordsize="21600,21600" o:spt="202" path="m,l,21600r21600,l21600,xe">
                <v:stroke joinstyle="miter"/>
                <v:path gradientshapeok="t" o:connecttype="rect"/>
              </v:shapetype>
              <v:shape id="Cuadro de texto 308" o:spid="_x0000_s1026" type="#_x0000_t202" style="position:absolute;left:0;text-align:left;margin-left:53.1pt;margin-top:15.65pt;width:373.5pt;height:110.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" stroked="f">
                <v:textbox style="mso-fit-shape-to-text:t">
                  <w:txbxContent>
                    <w:p w14:paraId="5D8872D0" w14:textId="77777777" w:rsidR="001263C9" w:rsidRDefault="006E761C" w:rsidP="001263C9">
                      <w:r>
                        <w:rPr>
                          <w:noProof/>
                          <w:lang w:eastAsia="es-ES"/>
                        </w:rPr>
                        <w:drawing>
                          <wp:inline distT="0" distB="0" distL="0" distR="0" wp14:anchorId="7B368FB7" wp14:editId="773456EA">
                            <wp:extent cx="4551680" cy="2316016"/>
                            <wp:effectExtent l="0" t="0" r="1270" b="0"/>
                            <wp:docPr id="2" name="Imagen 2" descr="C:\Users\Admin\Pictures\Nueva image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Nueva imagen (2).png"/>
                                    <pic:cNvPicPr>
                                      <a:picLocks noChangeAspect="1" noChangeArrowheads="1"/>
                                    </pic:cNvPicPr>
                                  </pic:nvPicPr>
                                  <pic:blipFill>
                                    <a:blip r:embed="rId8"/>
                                    <a:srcRect/>
                                    <a:stretch>
                                      <a:fillRect/>
                                    </a:stretch>
                                  </pic:blipFill>
                                  <pic:spPr bwMode="auto">
                                    <a:xfrm>
                                      <a:off x="0" y="0"/>
                                      <a:ext cx="4551680" cy="2316016"/>
                                    </a:xfrm>
                                    <a:prstGeom prst="rect">
                                      <a:avLst/>
                                    </a:prstGeom>
                                    <a:noFill/>
                                    <a:ln>
                                      <a:noFill/>
                                    </a:ln>
                                  </pic:spPr>
                                </pic:pic>
                              </a:graphicData>
                            </a:graphic>
                          </wp:inline>
                        </w:drawing>
                      </w:r>
                    </w:p>
                  </w:txbxContent>
                </v:textbox>
              </v:shape>
            </w:pict>
          </mc:Fallback>
        </mc:AlternateContent>
      </w:r>
    </w:p>
    <w:p w14:paraId="39A39802" w14:textId="77777777" w:rsidR="00046AB1" w:rsidRDefault="00046AB1">
      <w:pPr>
        <w:pBdr>
          <w:top w:val="nil"/>
          <w:left w:val="nil"/>
          <w:bottom w:val="nil"/>
          <w:right w:val="nil"/>
          <w:between w:val="nil"/>
        </w:pBdr>
        <w:spacing w:before="240"/>
        <w:ind w:left="360"/>
        <w:jc w:val="both"/>
        <w:rPr>
          <w:rFonts w:ascii="Arial" w:eastAsia="Arial" w:hAnsi="Arial" w:cs="Arial"/>
          <w:b/>
          <w:color w:val="000000"/>
          <w:sz w:val="22"/>
          <w:szCs w:val="22"/>
        </w:rPr>
      </w:pPr>
    </w:p>
    <w:p w14:paraId="540B60D0" w14:textId="77777777" w:rsidR="00046AB1" w:rsidRDefault="00046AB1">
      <w:pPr>
        <w:pBdr>
          <w:top w:val="nil"/>
          <w:left w:val="nil"/>
          <w:bottom w:val="nil"/>
          <w:right w:val="nil"/>
          <w:between w:val="nil"/>
        </w:pBdr>
        <w:spacing w:before="240"/>
        <w:ind w:left="360"/>
        <w:jc w:val="both"/>
        <w:rPr>
          <w:rFonts w:ascii="Arial" w:eastAsia="Arial" w:hAnsi="Arial" w:cs="Arial"/>
          <w:b/>
          <w:color w:val="000000"/>
          <w:sz w:val="22"/>
          <w:szCs w:val="22"/>
        </w:rPr>
      </w:pPr>
    </w:p>
    <w:p w14:paraId="538DEE78" w14:textId="77777777" w:rsidR="00046AB1" w:rsidRDefault="00046AB1">
      <w:pPr>
        <w:pBdr>
          <w:top w:val="nil"/>
          <w:left w:val="nil"/>
          <w:bottom w:val="nil"/>
          <w:right w:val="nil"/>
          <w:between w:val="nil"/>
        </w:pBdr>
        <w:spacing w:before="240"/>
        <w:ind w:left="360"/>
        <w:jc w:val="both"/>
        <w:rPr>
          <w:rFonts w:ascii="Arial" w:eastAsia="Arial" w:hAnsi="Arial" w:cs="Arial"/>
          <w:b/>
          <w:color w:val="000000"/>
          <w:sz w:val="22"/>
          <w:szCs w:val="22"/>
        </w:rPr>
      </w:pPr>
    </w:p>
    <w:p w14:paraId="07024272" w14:textId="77777777" w:rsidR="00046AB1" w:rsidRDefault="00046AB1">
      <w:pPr>
        <w:pBdr>
          <w:top w:val="nil"/>
          <w:left w:val="nil"/>
          <w:bottom w:val="nil"/>
          <w:right w:val="nil"/>
          <w:between w:val="nil"/>
        </w:pBdr>
        <w:spacing w:before="240"/>
        <w:ind w:left="360"/>
        <w:jc w:val="both"/>
        <w:rPr>
          <w:rFonts w:ascii="Arial" w:eastAsia="Arial" w:hAnsi="Arial" w:cs="Arial"/>
          <w:b/>
          <w:color w:val="000000"/>
          <w:sz w:val="22"/>
          <w:szCs w:val="22"/>
        </w:rPr>
      </w:pPr>
    </w:p>
    <w:p w14:paraId="7CBBC283" w14:textId="77777777" w:rsidR="00046AB1" w:rsidRDefault="00046AB1">
      <w:pPr>
        <w:pBdr>
          <w:top w:val="nil"/>
          <w:left w:val="nil"/>
          <w:bottom w:val="nil"/>
          <w:right w:val="nil"/>
          <w:between w:val="nil"/>
        </w:pBdr>
        <w:spacing w:before="240"/>
        <w:jc w:val="both"/>
        <w:rPr>
          <w:rFonts w:ascii="Arial" w:eastAsia="Arial" w:hAnsi="Arial" w:cs="Arial"/>
          <w:b/>
          <w:color w:val="000000"/>
          <w:sz w:val="22"/>
          <w:szCs w:val="22"/>
        </w:rPr>
      </w:pPr>
    </w:p>
    <w:p w14:paraId="4A221725" w14:textId="77777777" w:rsidR="00046AB1" w:rsidRDefault="006E761C">
      <w:pPr>
        <w:numPr>
          <w:ilvl w:val="0"/>
          <w:numId w:val="3"/>
        </w:numPr>
        <w:pBdr>
          <w:top w:val="nil"/>
          <w:left w:val="nil"/>
          <w:bottom w:val="nil"/>
          <w:right w:val="nil"/>
          <w:between w:val="nil"/>
        </w:pBdr>
        <w:tabs>
          <w:tab w:val="left" w:pos="993"/>
        </w:tabs>
        <w:spacing w:after="120"/>
        <w:jc w:val="both"/>
        <w:rPr>
          <w:rFonts w:ascii="Arial" w:eastAsia="Arial" w:hAnsi="Arial" w:cs="Arial"/>
          <w:b/>
          <w:color w:val="000000"/>
          <w:sz w:val="22"/>
          <w:szCs w:val="22"/>
        </w:rPr>
      </w:pPr>
      <w:r>
        <w:rPr>
          <w:rFonts w:ascii="Arial" w:eastAsia="Arial" w:hAnsi="Arial" w:cs="Arial"/>
          <w:b/>
          <w:color w:val="000000"/>
          <w:sz w:val="22"/>
          <w:szCs w:val="22"/>
          <w:u w:val="single"/>
        </w:rPr>
        <w:t>OBJETIVO</w:t>
      </w:r>
      <w:r>
        <w:rPr>
          <w:rFonts w:ascii="Arial" w:eastAsia="Arial" w:hAnsi="Arial" w:cs="Arial"/>
          <w:b/>
          <w:color w:val="000000"/>
          <w:sz w:val="22"/>
          <w:szCs w:val="22"/>
        </w:rPr>
        <w:t xml:space="preserve"> DEL DC PARA AUMENTO DE SUS COMISIONES</w:t>
      </w:r>
    </w:p>
    <w:p w14:paraId="18DED484" w14:textId="77777777" w:rsidR="00046AB1" w:rsidRDefault="006E761C">
      <w:pPr>
        <w:pBdr>
          <w:top w:val="nil"/>
          <w:left w:val="nil"/>
          <w:bottom w:val="nil"/>
          <w:right w:val="nil"/>
          <w:between w:val="nil"/>
        </w:pBdr>
        <w:tabs>
          <w:tab w:val="left" w:pos="993"/>
        </w:tabs>
        <w:spacing w:after="120"/>
        <w:ind w:left="720"/>
        <w:jc w:val="both"/>
        <w:rPr>
          <w:rFonts w:ascii="Arial" w:eastAsia="Arial" w:hAnsi="Arial" w:cs="Arial"/>
          <w:color w:val="000000"/>
          <w:sz w:val="22"/>
          <w:szCs w:val="22"/>
        </w:rPr>
      </w:pPr>
      <w:r>
        <w:rPr>
          <w:rFonts w:ascii="Arial" w:eastAsia="Arial" w:hAnsi="Arial" w:cs="Arial"/>
          <w:color w:val="000000"/>
          <w:sz w:val="22"/>
          <w:szCs w:val="22"/>
        </w:rPr>
        <w:t>Una vez que el propio DC (NO atreves de sus AC) concrete proyectos reales (*) libres de impuestos por valor U$D 100.000, su comisión del 10% aumentara al 15% (para los próximos proyectos).</w:t>
      </w:r>
    </w:p>
    <w:p w14:paraId="378B78E9" w14:textId="77777777" w:rsidR="00046AB1" w:rsidRDefault="006E761C">
      <w:pPr>
        <w:numPr>
          <w:ilvl w:val="0"/>
          <w:numId w:val="3"/>
        </w:numPr>
        <w:pBdr>
          <w:top w:val="nil"/>
          <w:left w:val="nil"/>
          <w:bottom w:val="nil"/>
          <w:right w:val="nil"/>
          <w:between w:val="nil"/>
        </w:pBdr>
        <w:tabs>
          <w:tab w:val="left" w:pos="993"/>
        </w:tabs>
        <w:spacing w:after="120"/>
        <w:jc w:val="both"/>
        <w:rPr>
          <w:rFonts w:ascii="Arial" w:eastAsia="Arial" w:hAnsi="Arial" w:cs="Arial"/>
          <w:b/>
          <w:color w:val="000000"/>
          <w:sz w:val="22"/>
          <w:szCs w:val="22"/>
        </w:rPr>
      </w:pPr>
      <w:r>
        <w:rPr>
          <w:rFonts w:ascii="Arial" w:eastAsia="Arial" w:hAnsi="Arial" w:cs="Arial"/>
          <w:b/>
          <w:color w:val="000000"/>
          <w:sz w:val="22"/>
          <w:szCs w:val="22"/>
        </w:rPr>
        <w:t>¿QUE PASA CON LA COMISION DEL 15% SI EN EL PLAZO DEL CREDITO DADO AL CLIENTE, CAE EL PROYECTO O DEJA DE PAGAR EL CLIENTE?</w:t>
      </w:r>
    </w:p>
    <w:p w14:paraId="7CAA5BE1" w14:textId="10B44003" w:rsidR="00046AB1" w:rsidRDefault="006E761C">
      <w:pPr>
        <w:pBdr>
          <w:top w:val="nil"/>
          <w:left w:val="nil"/>
          <w:bottom w:val="nil"/>
          <w:right w:val="nil"/>
          <w:between w:val="nil"/>
        </w:pBdr>
        <w:tabs>
          <w:tab w:val="left" w:pos="993"/>
        </w:tabs>
        <w:spacing w:after="120"/>
        <w:ind w:left="720"/>
        <w:jc w:val="both"/>
        <w:rPr>
          <w:rFonts w:ascii="Arial" w:eastAsia="Arial" w:hAnsi="Arial" w:cs="Arial"/>
          <w:color w:val="000000"/>
          <w:sz w:val="22"/>
          <w:szCs w:val="22"/>
        </w:rPr>
      </w:pPr>
      <w:r>
        <w:rPr>
          <w:rFonts w:ascii="Arial" w:eastAsia="Arial" w:hAnsi="Arial" w:cs="Arial"/>
          <w:color w:val="000000"/>
          <w:sz w:val="22"/>
          <w:szCs w:val="22"/>
        </w:rPr>
        <w:t>Supongamos que en 4to mes llega al objetivo, si el 5to mes vende un nuevo proyecto le pagamos 15%. Si en el mes 10 algún proyecto deja de pagar, automáticamente el 5 proyecto pasa al 10% y lo que pagamos de más se computa como pago a cuenta.</w:t>
      </w:r>
    </w:p>
    <w:p w14:paraId="2E93D3C1" w14:textId="77777777" w:rsidR="00046AB1" w:rsidRDefault="006E761C">
      <w:pPr>
        <w:numPr>
          <w:ilvl w:val="0"/>
          <w:numId w:val="3"/>
        </w:numPr>
        <w:pBdr>
          <w:top w:val="nil"/>
          <w:left w:val="nil"/>
          <w:bottom w:val="nil"/>
          <w:right w:val="nil"/>
          <w:between w:val="nil"/>
        </w:pBdr>
        <w:tabs>
          <w:tab w:val="left" w:pos="993"/>
        </w:tabs>
        <w:spacing w:after="120"/>
        <w:jc w:val="both"/>
        <w:rPr>
          <w:rFonts w:ascii="Arial" w:eastAsia="Arial" w:hAnsi="Arial" w:cs="Arial"/>
          <w:b/>
          <w:color w:val="000000"/>
          <w:sz w:val="22"/>
          <w:szCs w:val="22"/>
        </w:rPr>
      </w:pPr>
      <w:r>
        <w:rPr>
          <w:rFonts w:ascii="Arial" w:eastAsia="Arial" w:hAnsi="Arial" w:cs="Arial"/>
          <w:b/>
          <w:color w:val="000000"/>
          <w:sz w:val="22"/>
          <w:szCs w:val="22"/>
        </w:rPr>
        <w:t>¿EL DC PUEDE PERCIBIR INGRESOS RESIDUALES POR SUS AC QUE SE CONVIRTIERON EN DC Y DE LA NUEVA RED DE ESTE?</w:t>
      </w:r>
    </w:p>
    <w:p w14:paraId="782F6741" w14:textId="77777777" w:rsidR="00046AB1" w:rsidRDefault="006E761C">
      <w:pPr>
        <w:pBdr>
          <w:top w:val="nil"/>
          <w:left w:val="nil"/>
          <w:bottom w:val="nil"/>
          <w:right w:val="nil"/>
          <w:between w:val="nil"/>
        </w:pBdr>
        <w:tabs>
          <w:tab w:val="left" w:pos="993"/>
        </w:tabs>
        <w:spacing w:after="120"/>
        <w:ind w:left="720"/>
        <w:jc w:val="both"/>
        <w:rPr>
          <w:rFonts w:ascii="Arial" w:eastAsia="Arial" w:hAnsi="Arial" w:cs="Arial"/>
          <w:color w:val="000000"/>
          <w:sz w:val="22"/>
          <w:szCs w:val="22"/>
        </w:rPr>
      </w:pPr>
      <w:r>
        <w:rPr>
          <w:rFonts w:ascii="Arial" w:eastAsia="Arial" w:hAnsi="Arial" w:cs="Arial"/>
          <w:color w:val="000000"/>
          <w:sz w:val="22"/>
          <w:szCs w:val="22"/>
        </w:rPr>
        <w:t xml:space="preserve">SI, el patrocinador (DC) percibirá 5% de comisiones </w:t>
      </w:r>
      <w:r>
        <w:rPr>
          <w:rFonts w:ascii="Arial" w:eastAsia="Arial" w:hAnsi="Arial" w:cs="Arial"/>
          <w:color w:val="000000"/>
          <w:sz w:val="22"/>
          <w:szCs w:val="22"/>
          <w:u w:val="single"/>
        </w:rPr>
        <w:t>sobre los</w:t>
      </w:r>
      <w:r>
        <w:rPr>
          <w:rFonts w:ascii="Arial" w:eastAsia="Arial" w:hAnsi="Arial" w:cs="Arial"/>
          <w:color w:val="000000"/>
          <w:sz w:val="22"/>
          <w:szCs w:val="22"/>
        </w:rPr>
        <w:t xml:space="preserve"> HONORARIOS que perciba su AC que se convierto en DC, esto se extiende a todo lo que produzca la red de su patrocinado.</w:t>
      </w:r>
    </w:p>
    <w:p w14:paraId="4D992824" w14:textId="77777777" w:rsidR="00046AB1" w:rsidRDefault="006E761C">
      <w:pPr>
        <w:numPr>
          <w:ilvl w:val="0"/>
          <w:numId w:val="3"/>
        </w:numPr>
        <w:pBdr>
          <w:top w:val="nil"/>
          <w:left w:val="nil"/>
          <w:bottom w:val="nil"/>
          <w:right w:val="nil"/>
          <w:between w:val="nil"/>
        </w:pBdr>
        <w:tabs>
          <w:tab w:val="left" w:pos="993"/>
        </w:tabs>
        <w:spacing w:after="120"/>
        <w:jc w:val="both"/>
        <w:rPr>
          <w:rFonts w:ascii="Arial" w:eastAsia="Arial" w:hAnsi="Arial" w:cs="Arial"/>
          <w:b/>
          <w:color w:val="000000"/>
          <w:sz w:val="22"/>
          <w:szCs w:val="22"/>
        </w:rPr>
      </w:pPr>
      <w:r>
        <w:rPr>
          <w:rFonts w:ascii="Arial" w:eastAsia="Arial" w:hAnsi="Arial" w:cs="Arial"/>
          <w:b/>
          <w:color w:val="000000"/>
          <w:sz w:val="22"/>
          <w:szCs w:val="22"/>
        </w:rPr>
        <w:t>¿CUÁNDO UN DIRECTOR COMERCIAL ASCIENDE A CONSULTOR SENIOR?</w:t>
      </w:r>
    </w:p>
    <w:p w14:paraId="07A5CCEA" w14:textId="77777777" w:rsidR="00046AB1" w:rsidRDefault="006E761C">
      <w:pPr>
        <w:pBdr>
          <w:top w:val="nil"/>
          <w:left w:val="nil"/>
          <w:bottom w:val="nil"/>
          <w:right w:val="nil"/>
          <w:between w:val="nil"/>
        </w:pBdr>
        <w:tabs>
          <w:tab w:val="left" w:pos="993"/>
        </w:tabs>
        <w:spacing w:after="120"/>
        <w:ind w:left="720"/>
        <w:jc w:val="both"/>
        <w:rPr>
          <w:rFonts w:ascii="Arial" w:eastAsia="Arial" w:hAnsi="Arial" w:cs="Arial"/>
          <w:color w:val="000000"/>
          <w:sz w:val="22"/>
          <w:szCs w:val="22"/>
        </w:rPr>
      </w:pPr>
      <w:r>
        <w:rPr>
          <w:rFonts w:ascii="Arial" w:eastAsia="Arial" w:hAnsi="Arial" w:cs="Arial"/>
          <w:color w:val="000000"/>
          <w:sz w:val="22"/>
          <w:szCs w:val="22"/>
        </w:rPr>
        <w:t>Cuando reciba la CERTIFICACION FMG: recibir y aprobar la capacitación pertinente.</w:t>
      </w:r>
    </w:p>
    <w:p w14:paraId="7EB2ECB2" w14:textId="77777777" w:rsidR="00046AB1" w:rsidRDefault="006E761C">
      <w:pPr>
        <w:spacing w:after="120"/>
        <w:jc w:val="both"/>
        <w:rPr>
          <w:rFonts w:ascii="Arial" w:eastAsia="Arial" w:hAnsi="Arial" w:cs="Arial"/>
          <w:sz w:val="22"/>
          <w:szCs w:val="22"/>
        </w:rPr>
      </w:pPr>
      <w:r>
        <w:rPr>
          <w:rFonts w:ascii="Arial" w:eastAsia="Arial" w:hAnsi="Arial" w:cs="Arial"/>
          <w:sz w:val="22"/>
          <w:szCs w:val="22"/>
        </w:rPr>
        <w:tab/>
        <w:t xml:space="preserve">(*) Reales significa que el cliente abone la totalidad de la </w:t>
      </w:r>
      <w:proofErr w:type="spellStart"/>
      <w:r>
        <w:rPr>
          <w:rFonts w:ascii="Arial" w:eastAsia="Arial" w:hAnsi="Arial" w:cs="Arial"/>
          <w:sz w:val="22"/>
          <w:szCs w:val="22"/>
        </w:rPr>
        <w:t>consultoria</w:t>
      </w:r>
      <w:proofErr w:type="spellEnd"/>
      <w:r>
        <w:rPr>
          <w:rFonts w:ascii="Arial" w:eastAsia="Arial" w:hAnsi="Arial" w:cs="Arial"/>
          <w:sz w:val="22"/>
          <w:szCs w:val="22"/>
        </w:rPr>
        <w:t>.</w:t>
      </w:r>
    </w:p>
    <w:p w14:paraId="312F51A4" w14:textId="77777777" w:rsidR="00046AB1" w:rsidRDefault="006E761C">
      <w:pPr>
        <w:numPr>
          <w:ilvl w:val="0"/>
          <w:numId w:val="1"/>
        </w:numPr>
        <w:pBdr>
          <w:top w:val="nil"/>
          <w:left w:val="nil"/>
          <w:bottom w:val="nil"/>
          <w:right w:val="nil"/>
          <w:between w:val="nil"/>
        </w:pBdr>
        <w:spacing w:before="240"/>
        <w:jc w:val="both"/>
        <w:rPr>
          <w:rFonts w:ascii="Arial" w:eastAsia="Arial" w:hAnsi="Arial" w:cs="Arial"/>
          <w:color w:val="000000"/>
          <w:sz w:val="22"/>
          <w:szCs w:val="22"/>
        </w:rPr>
      </w:pPr>
      <w:r>
        <w:rPr>
          <w:rFonts w:ascii="Arial" w:eastAsia="Arial" w:hAnsi="Arial" w:cs="Arial"/>
          <w:b/>
          <w:color w:val="000000"/>
          <w:sz w:val="22"/>
          <w:szCs w:val="22"/>
          <w:u w:val="single"/>
        </w:rPr>
        <w:t>DE LA INDEPENDENCIA DE LAS PARTES</w:t>
      </w:r>
      <w:r>
        <w:rPr>
          <w:rFonts w:ascii="Arial" w:eastAsia="Arial" w:hAnsi="Arial" w:cs="Arial"/>
          <w:color w:val="000000"/>
          <w:sz w:val="22"/>
          <w:szCs w:val="22"/>
        </w:rPr>
        <w:t xml:space="preserve">. </w:t>
      </w:r>
    </w:p>
    <w:p w14:paraId="7F5BC67C" w14:textId="77777777" w:rsidR="00046AB1" w:rsidRDefault="006E761C">
      <w:pPr>
        <w:spacing w:before="120"/>
        <w:ind w:left="426"/>
        <w:jc w:val="both"/>
        <w:rPr>
          <w:rFonts w:ascii="Arial" w:eastAsia="Arial" w:hAnsi="Arial" w:cs="Arial"/>
          <w:sz w:val="22"/>
          <w:szCs w:val="22"/>
        </w:rPr>
      </w:pPr>
      <w:r>
        <w:rPr>
          <w:rFonts w:ascii="Arial" w:eastAsia="Arial" w:hAnsi="Arial" w:cs="Arial"/>
          <w:sz w:val="22"/>
          <w:szCs w:val="22"/>
        </w:rPr>
        <w:t>Ambas partes mantendrán su absoluta independencia jurídica. En tal sentido, cada una de ellas será responsable del personal que afectare al cumplimiento de este contrato, debiendo asumir en su totalidad cualquier reclamo que recibiere de sus dependientes, desligando a la otra parte del mismo. El incumplimiento de esta obligación dará lugar a la aplicación de una multa igual al 100% de cualquier monto que una de ellas se viera compelida a abonar por reclamos deducidos por dependientes de la otra. Ello, sin perjuicio del derecho a rescindir este contrato por culpa de la incumplidora.</w:t>
      </w:r>
    </w:p>
    <w:p w14:paraId="7EDA6EF1" w14:textId="77777777" w:rsidR="00046AB1" w:rsidRDefault="006E761C">
      <w:pPr>
        <w:jc w:val="both"/>
        <w:rPr>
          <w:rFonts w:ascii="Arial" w:eastAsia="Arial" w:hAnsi="Arial" w:cs="Arial"/>
          <w:sz w:val="22"/>
          <w:szCs w:val="22"/>
        </w:rPr>
      </w:pPr>
      <w:r>
        <w:rPr>
          <w:rFonts w:ascii="Arial" w:eastAsia="Arial" w:hAnsi="Arial" w:cs="Arial"/>
          <w:sz w:val="22"/>
          <w:szCs w:val="22"/>
        </w:rPr>
        <w:tab/>
      </w:r>
    </w:p>
    <w:p w14:paraId="1CDF02F9" w14:textId="77777777" w:rsidR="00046AB1" w:rsidRDefault="006E761C">
      <w:pPr>
        <w:tabs>
          <w:tab w:val="left" w:pos="1134"/>
        </w:tabs>
        <w:ind w:left="540" w:hanging="540"/>
        <w:jc w:val="both"/>
        <w:rPr>
          <w:rFonts w:ascii="Open Sans" w:eastAsia="Open Sans" w:hAnsi="Open Sans" w:cs="Open Sans"/>
          <w:b/>
          <w:sz w:val="22"/>
          <w:szCs w:val="22"/>
        </w:rPr>
      </w:pPr>
      <w:r>
        <w:rPr>
          <w:rFonts w:ascii="Open Sans" w:eastAsia="Open Sans" w:hAnsi="Open Sans" w:cs="Open Sans"/>
          <w:b/>
          <w:sz w:val="22"/>
          <w:szCs w:val="22"/>
        </w:rPr>
        <w:t xml:space="preserve">6.     </w:t>
      </w:r>
      <w:r>
        <w:rPr>
          <w:rFonts w:ascii="Open Sans" w:eastAsia="Open Sans" w:hAnsi="Open Sans" w:cs="Open Sans"/>
          <w:b/>
          <w:sz w:val="22"/>
          <w:szCs w:val="22"/>
          <w:u w:val="single"/>
        </w:rPr>
        <w:t>INFORMACION CONFIDENCIAL</w:t>
      </w:r>
    </w:p>
    <w:p w14:paraId="3281C1D5" w14:textId="77777777" w:rsidR="00046AB1" w:rsidRDefault="00046AB1">
      <w:pPr>
        <w:tabs>
          <w:tab w:val="left" w:pos="1134"/>
        </w:tabs>
        <w:ind w:left="900" w:hanging="360"/>
        <w:jc w:val="both"/>
        <w:rPr>
          <w:rFonts w:ascii="Open Sans" w:eastAsia="Open Sans" w:hAnsi="Open Sans" w:cs="Open Sans"/>
          <w:sz w:val="22"/>
          <w:szCs w:val="22"/>
        </w:rPr>
      </w:pPr>
    </w:p>
    <w:p w14:paraId="36F5C4C6" w14:textId="77777777" w:rsidR="00046AB1" w:rsidRDefault="006E761C">
      <w:pPr>
        <w:spacing w:after="120"/>
        <w:ind w:left="851" w:hanging="414"/>
        <w:jc w:val="both"/>
        <w:rPr>
          <w:rFonts w:ascii="Arial" w:eastAsia="Arial" w:hAnsi="Arial" w:cs="Arial"/>
          <w:sz w:val="22"/>
          <w:szCs w:val="22"/>
        </w:rPr>
      </w:pPr>
      <w:r>
        <w:rPr>
          <w:rFonts w:ascii="Arial" w:eastAsia="Arial" w:hAnsi="Arial" w:cs="Arial"/>
          <w:sz w:val="22"/>
          <w:szCs w:val="22"/>
        </w:rPr>
        <w:t>6.1. El DIRECTOR COMERCIAL reconoce que ha recibido y recibirá información y documentación de carácter CONFIDENCIAL. Consecuentemente, se obliga a mantener absoluta confidencialidad de toda esa información y documentación durante el período de vigencia de este contrato y con posterioridad al mismo y no utilizará nada de esa información en ninguna otra actividad comercial no aprobada por escrito por FMG.</w:t>
      </w:r>
    </w:p>
    <w:p w14:paraId="0D8AA2D8" w14:textId="77777777" w:rsidR="00046AB1" w:rsidRDefault="006E761C">
      <w:pPr>
        <w:spacing w:after="120"/>
        <w:ind w:left="851" w:hanging="414"/>
        <w:jc w:val="both"/>
        <w:rPr>
          <w:rFonts w:ascii="Arial" w:eastAsia="Arial" w:hAnsi="Arial" w:cs="Arial"/>
          <w:sz w:val="22"/>
          <w:szCs w:val="22"/>
        </w:rPr>
      </w:pPr>
      <w:r>
        <w:rPr>
          <w:rFonts w:ascii="Arial" w:eastAsia="Arial" w:hAnsi="Arial" w:cs="Arial"/>
          <w:sz w:val="22"/>
          <w:szCs w:val="22"/>
        </w:rPr>
        <w:lastRenderedPageBreak/>
        <w:t xml:space="preserve">6.2. El DIRECTOR COMERCIAL divulgará la mencionada información confidencial solamente a aquellos empleados suyos que deban tener acceso a la misma y en la medida que ello fuere estrictamente necesario.  </w:t>
      </w:r>
    </w:p>
    <w:p w14:paraId="1A95F3D1" w14:textId="77777777" w:rsidR="00046AB1" w:rsidRDefault="006E761C">
      <w:pPr>
        <w:spacing w:after="120"/>
        <w:ind w:left="851" w:hanging="414"/>
        <w:jc w:val="both"/>
        <w:rPr>
          <w:rFonts w:ascii="Arial" w:eastAsia="Arial" w:hAnsi="Arial" w:cs="Arial"/>
          <w:sz w:val="22"/>
          <w:szCs w:val="22"/>
        </w:rPr>
      </w:pPr>
      <w:r>
        <w:rPr>
          <w:rFonts w:ascii="Arial" w:eastAsia="Arial" w:hAnsi="Arial" w:cs="Arial"/>
          <w:sz w:val="22"/>
          <w:szCs w:val="22"/>
        </w:rPr>
        <w:t>6.3. Asimismo, el DIRECTOR COMERCIAL conviene en que todos sus empleados que tengan acceso a dicha información confidencial de propiedad de FMG deberán suscribir un acuerdo de confidencialidad asumiendo los compromisos expuestos en esta cláusula. El DIRECTOR COMERCIAL entregará a FMG copias de todos los mencionados acuerdos de confidencialidad.</w:t>
      </w:r>
    </w:p>
    <w:p w14:paraId="05B74703" w14:textId="77777777" w:rsidR="00046AB1" w:rsidRDefault="006E761C">
      <w:pPr>
        <w:jc w:val="both"/>
        <w:rPr>
          <w:rFonts w:ascii="Arial" w:eastAsia="Arial" w:hAnsi="Arial" w:cs="Arial"/>
          <w:sz w:val="22"/>
          <w:szCs w:val="22"/>
        </w:rPr>
      </w:pPr>
      <w:r>
        <w:rPr>
          <w:rFonts w:ascii="Arial" w:eastAsia="Arial" w:hAnsi="Arial" w:cs="Arial"/>
          <w:b/>
          <w:sz w:val="22"/>
          <w:szCs w:val="22"/>
        </w:rPr>
        <w:t xml:space="preserve">7.      </w:t>
      </w:r>
      <w:r>
        <w:rPr>
          <w:rFonts w:ascii="Arial" w:eastAsia="Arial" w:hAnsi="Arial" w:cs="Arial"/>
          <w:b/>
          <w:sz w:val="22"/>
          <w:szCs w:val="22"/>
          <w:u w:val="single"/>
        </w:rPr>
        <w:t>COMPROMISO DE NO COMPETENCIA</w:t>
      </w:r>
      <w:r>
        <w:rPr>
          <w:rFonts w:ascii="Arial" w:eastAsia="Arial" w:hAnsi="Arial" w:cs="Arial"/>
          <w:sz w:val="22"/>
          <w:szCs w:val="22"/>
        </w:rPr>
        <w:t xml:space="preserve">. </w:t>
      </w:r>
    </w:p>
    <w:p w14:paraId="632BE666" w14:textId="77777777" w:rsidR="00046AB1" w:rsidRDefault="00046AB1">
      <w:pPr>
        <w:jc w:val="both"/>
        <w:rPr>
          <w:rFonts w:ascii="Arial" w:eastAsia="Arial" w:hAnsi="Arial" w:cs="Arial"/>
          <w:sz w:val="22"/>
          <w:szCs w:val="22"/>
        </w:rPr>
      </w:pPr>
    </w:p>
    <w:p w14:paraId="2632CC9E" w14:textId="77777777" w:rsidR="00046AB1" w:rsidRDefault="006E761C">
      <w:pPr>
        <w:spacing w:after="120"/>
        <w:ind w:left="924" w:hanging="414"/>
        <w:jc w:val="both"/>
        <w:rPr>
          <w:rFonts w:ascii="Arial" w:eastAsia="Arial" w:hAnsi="Arial" w:cs="Arial"/>
          <w:sz w:val="22"/>
          <w:szCs w:val="22"/>
        </w:rPr>
      </w:pPr>
      <w:r>
        <w:rPr>
          <w:rFonts w:ascii="Arial" w:eastAsia="Arial" w:hAnsi="Arial" w:cs="Arial"/>
          <w:sz w:val="22"/>
          <w:szCs w:val="22"/>
        </w:rPr>
        <w:t>7.1. El DIRECTOR COMERCIAL reconoce especialmente que ha recibido documentación, capacitación valiosa e información confidencial de FMG. De acuerdo a ello, el DIRECTOR COMERCIAL declara que -excepto en caso de que FMG aprobase lo contrario por escrito- por un período de cinco (5) años subsiguientes al vencimiento o extinción del presente Contrato, sin tomar en consideración la causa de ésta última, ya sea en forma directa o indirecta, por sí mismo, o en nombre de cualquier persona, personas, o sociedades de cualquier tipo, no informará, compartirá, poseerá, mantendrá, desarrollará actividades, ni tendrá participación alguna o asesorará en cualquier actividad comercial que esté en competencia con FMG.</w:t>
      </w:r>
    </w:p>
    <w:p w14:paraId="05E0A304" w14:textId="77777777" w:rsidR="00046AB1" w:rsidRDefault="006E761C">
      <w:pPr>
        <w:spacing w:after="120"/>
        <w:ind w:left="924" w:hanging="414"/>
        <w:jc w:val="both"/>
        <w:rPr>
          <w:rFonts w:ascii="Arial" w:eastAsia="Arial" w:hAnsi="Arial" w:cs="Arial"/>
          <w:sz w:val="22"/>
          <w:szCs w:val="22"/>
        </w:rPr>
      </w:pPr>
      <w:r>
        <w:rPr>
          <w:rFonts w:ascii="Arial" w:eastAsia="Arial" w:hAnsi="Arial" w:cs="Arial"/>
          <w:sz w:val="22"/>
          <w:szCs w:val="22"/>
        </w:rPr>
        <w:t>7.2. EL DIRECTOR COMERCIAL requerirá que todo su personal suscriba convenios de no competencia similares al presente en una formulario que sea satisfactorio para FMG.</w:t>
      </w:r>
    </w:p>
    <w:p w14:paraId="15DA8D39" w14:textId="77777777" w:rsidR="00046AB1" w:rsidRDefault="006E761C">
      <w:pPr>
        <w:jc w:val="both"/>
        <w:rPr>
          <w:rFonts w:ascii="Arial" w:eastAsia="Arial" w:hAnsi="Arial" w:cs="Arial"/>
          <w:sz w:val="22"/>
          <w:szCs w:val="22"/>
        </w:rPr>
      </w:pPr>
      <w:r>
        <w:rPr>
          <w:rFonts w:ascii="Arial" w:eastAsia="Arial" w:hAnsi="Arial" w:cs="Arial"/>
          <w:b/>
          <w:sz w:val="22"/>
          <w:szCs w:val="22"/>
        </w:rPr>
        <w:t xml:space="preserve">8.      </w:t>
      </w:r>
      <w:r>
        <w:rPr>
          <w:rFonts w:ascii="Arial" w:eastAsia="Arial" w:hAnsi="Arial" w:cs="Arial"/>
          <w:b/>
          <w:sz w:val="22"/>
          <w:szCs w:val="22"/>
          <w:u w:val="single"/>
        </w:rPr>
        <w:t>VIGENCIA</w:t>
      </w:r>
      <w:r>
        <w:rPr>
          <w:rFonts w:ascii="Arial" w:eastAsia="Arial" w:hAnsi="Arial" w:cs="Arial"/>
          <w:sz w:val="22"/>
          <w:szCs w:val="22"/>
        </w:rPr>
        <w:t xml:space="preserve">. </w:t>
      </w:r>
    </w:p>
    <w:p w14:paraId="7C688318" w14:textId="77777777" w:rsidR="00046AB1" w:rsidRDefault="00046AB1">
      <w:pPr>
        <w:jc w:val="both"/>
        <w:rPr>
          <w:rFonts w:ascii="Arial" w:eastAsia="Arial" w:hAnsi="Arial" w:cs="Arial"/>
          <w:sz w:val="22"/>
          <w:szCs w:val="22"/>
        </w:rPr>
      </w:pPr>
    </w:p>
    <w:p w14:paraId="507A232F" w14:textId="77777777" w:rsidR="00046AB1" w:rsidRDefault="006E761C">
      <w:pPr>
        <w:spacing w:after="120"/>
        <w:ind w:left="924" w:hanging="414"/>
        <w:jc w:val="both"/>
        <w:rPr>
          <w:rFonts w:ascii="Arial" w:eastAsia="Arial" w:hAnsi="Arial" w:cs="Arial"/>
          <w:sz w:val="22"/>
          <w:szCs w:val="22"/>
        </w:rPr>
      </w:pPr>
      <w:r>
        <w:rPr>
          <w:rFonts w:ascii="Arial" w:eastAsia="Arial" w:hAnsi="Arial" w:cs="Arial"/>
          <w:sz w:val="22"/>
          <w:szCs w:val="22"/>
        </w:rPr>
        <w:t xml:space="preserve">8.1. El presente convenio tendrá una vigencia de dos (2) años a partir de la fecha de suscripción del mismo y podrá ser renovado por acuerdo de las partes intervinientes. La parte que decidiere no renovar el presente contrato a su vencimiento deberá comunicar su decisión a la otra por medio fehaciente cursado, como mínimo, con 30 días corridos de anticipación. La omisión de cursar esta comunicación con la antelación establecida implicará la renovación automática del contrato. </w:t>
      </w:r>
    </w:p>
    <w:p w14:paraId="78A49877" w14:textId="77777777" w:rsidR="00046AB1" w:rsidRDefault="006E761C">
      <w:pPr>
        <w:spacing w:after="120"/>
        <w:ind w:left="924" w:hanging="414"/>
        <w:jc w:val="both"/>
        <w:rPr>
          <w:rFonts w:ascii="Arial" w:eastAsia="Arial" w:hAnsi="Arial" w:cs="Arial"/>
          <w:sz w:val="22"/>
          <w:szCs w:val="22"/>
        </w:rPr>
      </w:pPr>
      <w:r>
        <w:rPr>
          <w:rFonts w:ascii="Arial" w:eastAsia="Arial" w:hAnsi="Arial" w:cs="Arial"/>
          <w:sz w:val="22"/>
          <w:szCs w:val="22"/>
        </w:rPr>
        <w:t xml:space="preserve">8.2. Sin perjuicio del plazo de vigencia establecido, cualquiera de las partes podrá rescindir el presente contrato sin necesidad de invocar causa, comunicando su decisión a la contraria en forma fehaciente con 60 días de anticipación, sin que ello de lugar a resarcimiento alguno. </w:t>
      </w:r>
    </w:p>
    <w:p w14:paraId="5D79F7A1" w14:textId="77777777" w:rsidR="00046AB1" w:rsidRDefault="006E761C">
      <w:pPr>
        <w:spacing w:after="120"/>
        <w:ind w:left="924" w:hanging="414"/>
        <w:jc w:val="both"/>
        <w:rPr>
          <w:rFonts w:ascii="Arial" w:eastAsia="Arial" w:hAnsi="Arial" w:cs="Arial"/>
          <w:sz w:val="22"/>
          <w:szCs w:val="22"/>
        </w:rPr>
      </w:pPr>
      <w:r>
        <w:rPr>
          <w:rFonts w:ascii="Arial" w:eastAsia="Arial" w:hAnsi="Arial" w:cs="Arial"/>
          <w:sz w:val="22"/>
          <w:szCs w:val="22"/>
        </w:rPr>
        <w:t>8.3. El DIRECTOR COMERCIAL será acreedor a las retribuciones pactadas aún respecto de los contratos que se celebren hasta 3 (tres) meses después de la extinción por cualquier causa del presente acuerdo, siempre que el cliente haya tenido un primer contacto con FMG a través del DIRECTOR COMERCIAL. A tal fin, dentro de los 15 (QUINCE) días de finalizada la relación contractual – por cualquier causa que ello sucediere -, El DIRECTOR COMERCIAL deberá elevar a FMG un listado con el nombre de todos los terceros potenciales clientes de consultoría de franquicias, acreditando debidamente el contacto preexistente a dicha fecha. La falta de presentación de este listado en el término acordado provocará la pérdida del derecho de cobro del DIRECTOR COMERCIAL de la comisión pactada sobre los contratos que pudiere celebrar FMG desde la desvinculación contractual. Este plazo se cumplirá de pleno derecho sin necesidad de interpelación alguna por parte de FMG.</w:t>
      </w:r>
    </w:p>
    <w:p w14:paraId="2B1DB2A2" w14:textId="77777777" w:rsidR="00046AB1" w:rsidRDefault="006E761C">
      <w:pPr>
        <w:spacing w:after="120"/>
        <w:ind w:left="924" w:hanging="414"/>
        <w:jc w:val="both"/>
        <w:rPr>
          <w:rFonts w:ascii="Arial" w:eastAsia="Arial" w:hAnsi="Arial" w:cs="Arial"/>
          <w:sz w:val="22"/>
          <w:szCs w:val="22"/>
        </w:rPr>
      </w:pPr>
      <w:r>
        <w:rPr>
          <w:rFonts w:ascii="Arial" w:eastAsia="Arial" w:hAnsi="Arial" w:cs="Arial"/>
          <w:sz w:val="22"/>
          <w:szCs w:val="22"/>
        </w:rPr>
        <w:lastRenderedPageBreak/>
        <w:t xml:space="preserve">8.4. El incumplimiento de cualquiera de las partes de las obligaciones asumidas dará derecho a la otra a intimar su regularización en el plazo de 15 días corridos bajo apercibimiento de rescindir el contrato por culpa de la incumplidora con reclamo de los daños ocasionados. </w:t>
      </w:r>
    </w:p>
    <w:p w14:paraId="2D5AADD8" w14:textId="77777777" w:rsidR="00046AB1" w:rsidRDefault="006E761C">
      <w:pPr>
        <w:spacing w:before="240"/>
        <w:jc w:val="both"/>
        <w:rPr>
          <w:rFonts w:ascii="Arial" w:eastAsia="Arial" w:hAnsi="Arial" w:cs="Arial"/>
          <w:sz w:val="22"/>
          <w:szCs w:val="22"/>
        </w:rPr>
      </w:pPr>
      <w:r>
        <w:rPr>
          <w:rFonts w:ascii="Arial" w:eastAsia="Arial" w:hAnsi="Arial" w:cs="Arial"/>
          <w:b/>
          <w:sz w:val="22"/>
          <w:szCs w:val="22"/>
        </w:rPr>
        <w:t xml:space="preserve">9.      </w:t>
      </w:r>
      <w:r>
        <w:rPr>
          <w:rFonts w:ascii="Arial" w:eastAsia="Arial" w:hAnsi="Arial" w:cs="Arial"/>
          <w:b/>
          <w:sz w:val="22"/>
          <w:szCs w:val="22"/>
          <w:u w:val="single"/>
        </w:rPr>
        <w:t>CONSTITUCION DE DOMICILIO.</w:t>
      </w:r>
      <w:r>
        <w:rPr>
          <w:rFonts w:ascii="Arial" w:eastAsia="Arial" w:hAnsi="Arial" w:cs="Arial"/>
          <w:sz w:val="22"/>
          <w:szCs w:val="22"/>
        </w:rPr>
        <w:t xml:space="preserve"> </w:t>
      </w:r>
    </w:p>
    <w:p w14:paraId="0ACC0BC4" w14:textId="77777777" w:rsidR="00046AB1" w:rsidRDefault="006E761C">
      <w:pPr>
        <w:spacing w:before="240"/>
        <w:ind w:left="567"/>
        <w:jc w:val="both"/>
        <w:rPr>
          <w:rFonts w:ascii="Arial" w:eastAsia="Arial" w:hAnsi="Arial" w:cs="Arial"/>
          <w:sz w:val="22"/>
          <w:szCs w:val="22"/>
        </w:rPr>
      </w:pPr>
      <w:r>
        <w:rPr>
          <w:rFonts w:ascii="Arial" w:eastAsia="Arial" w:hAnsi="Arial" w:cs="Arial"/>
          <w:sz w:val="22"/>
          <w:szCs w:val="22"/>
        </w:rPr>
        <w:t>Las partes fijan domicilio legal en los lugares supra denunciados, sometiéndose a la jurisdicción de los tribunales ordinarios de la República del Costa Rica, con renuncia a cualquier otro fuero o jurisdicción que pudiera corresponder, para el caso de conflicto</w:t>
      </w:r>
    </w:p>
    <w:p w14:paraId="50EC1EF1" w14:textId="77777777" w:rsidR="00046AB1" w:rsidRDefault="00046AB1">
      <w:pPr>
        <w:ind w:left="567"/>
        <w:jc w:val="both"/>
        <w:rPr>
          <w:rFonts w:ascii="Arial" w:eastAsia="Arial" w:hAnsi="Arial" w:cs="Arial"/>
          <w:sz w:val="22"/>
          <w:szCs w:val="22"/>
        </w:rPr>
      </w:pPr>
    </w:p>
    <w:p w14:paraId="0D6BDAFF" w14:textId="77777777" w:rsidR="00046AB1" w:rsidRDefault="006E761C">
      <w:pPr>
        <w:ind w:left="567"/>
        <w:jc w:val="both"/>
        <w:rPr>
          <w:rFonts w:ascii="Arial" w:eastAsia="Arial" w:hAnsi="Arial" w:cs="Arial"/>
          <w:sz w:val="22"/>
          <w:szCs w:val="22"/>
        </w:rPr>
      </w:pPr>
      <w:r>
        <w:rPr>
          <w:rFonts w:ascii="Arial" w:eastAsia="Arial" w:hAnsi="Arial" w:cs="Arial"/>
          <w:sz w:val="22"/>
          <w:szCs w:val="22"/>
        </w:rPr>
        <w:t xml:space="preserve">En prueba de conformidad, se firman dos ejemplares de un mismo tenor y a un solo efecto, en __San José__ (ciudad), a los ___ (fecha) días del mes de ______________ </w:t>
      </w:r>
      <w:proofErr w:type="spellStart"/>
      <w:r>
        <w:rPr>
          <w:rFonts w:ascii="Arial" w:eastAsia="Arial" w:hAnsi="Arial" w:cs="Arial"/>
          <w:sz w:val="22"/>
          <w:szCs w:val="22"/>
        </w:rPr>
        <w:t>de</w:t>
      </w:r>
      <w:proofErr w:type="spellEnd"/>
      <w:r>
        <w:rPr>
          <w:rFonts w:ascii="Arial" w:eastAsia="Arial" w:hAnsi="Arial" w:cs="Arial"/>
          <w:sz w:val="22"/>
          <w:szCs w:val="22"/>
        </w:rPr>
        <w:t xml:space="preserve"> ______ (año).</w:t>
      </w:r>
    </w:p>
    <w:p w14:paraId="7DBD1B23" w14:textId="77777777" w:rsidR="00046AB1" w:rsidRDefault="00046AB1">
      <w:pPr>
        <w:spacing w:before="120"/>
        <w:ind w:left="539"/>
        <w:jc w:val="both"/>
        <w:rPr>
          <w:rFonts w:ascii="Arial" w:eastAsia="Arial" w:hAnsi="Arial" w:cs="Arial"/>
          <w:sz w:val="22"/>
          <w:szCs w:val="22"/>
        </w:rPr>
      </w:pPr>
    </w:p>
    <w:p w14:paraId="5AC6F7E3" w14:textId="77777777" w:rsidR="00046AB1" w:rsidRDefault="00046AB1">
      <w:pPr>
        <w:ind w:left="540"/>
        <w:jc w:val="both"/>
        <w:rPr>
          <w:rFonts w:ascii="Arial" w:eastAsia="Arial" w:hAnsi="Arial" w:cs="Arial"/>
          <w:sz w:val="22"/>
          <w:szCs w:val="22"/>
        </w:rPr>
      </w:pPr>
    </w:p>
    <w:p w14:paraId="1E20A824" w14:textId="77777777" w:rsidR="00046AB1" w:rsidRDefault="006E761C">
      <w:pPr>
        <w:ind w:left="540"/>
        <w:jc w:val="both"/>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noProof/>
          <w:sz w:val="22"/>
          <w:szCs w:val="22"/>
        </w:rPr>
        <w:drawing>
          <wp:inline distT="114300" distB="114300" distL="114300" distR="114300" wp14:anchorId="3A1E82F8" wp14:editId="3F934640">
            <wp:extent cx="1949159" cy="1022668"/>
            <wp:effectExtent l="0" t="0" r="0" b="0"/>
            <wp:docPr id="310"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a:stretch>
                      <a:fillRect/>
                    </a:stretch>
                  </pic:blipFill>
                  <pic:spPr>
                    <a:xfrm>
                      <a:off x="0" y="0"/>
                      <a:ext cx="1949159" cy="1022668"/>
                    </a:xfrm>
                    <a:prstGeom prst="rect">
                      <a:avLst/>
                    </a:prstGeom>
                    <a:ln/>
                  </pic:spPr>
                </pic:pic>
              </a:graphicData>
            </a:graphic>
          </wp:inline>
        </w:drawing>
      </w:r>
    </w:p>
    <w:p w14:paraId="65DF3D66" w14:textId="77777777" w:rsidR="00046AB1" w:rsidRDefault="006E761C">
      <w:pPr>
        <w:jc w:val="both"/>
        <w:rPr>
          <w:rFonts w:ascii="Arial" w:eastAsia="Arial" w:hAnsi="Arial" w:cs="Arial"/>
          <w:sz w:val="22"/>
          <w:szCs w:val="22"/>
        </w:rPr>
      </w:pPr>
      <w:r>
        <w:rPr>
          <w:rFonts w:ascii="Arial" w:eastAsia="Arial" w:hAnsi="Arial" w:cs="Arial"/>
          <w:sz w:val="22"/>
          <w:szCs w:val="22"/>
        </w:rPr>
        <w:t>________________________</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____________ _______________</w:t>
      </w:r>
    </w:p>
    <w:p w14:paraId="40436778" w14:textId="77777777" w:rsidR="00046AB1" w:rsidRDefault="006E761C">
      <w:pPr>
        <w:ind w:firstLine="540"/>
        <w:jc w:val="both"/>
        <w:rPr>
          <w:rFonts w:ascii="Arial" w:eastAsia="Arial" w:hAnsi="Arial" w:cs="Arial"/>
          <w:sz w:val="22"/>
          <w:szCs w:val="22"/>
        </w:rPr>
      </w:pPr>
      <w:r>
        <w:rPr>
          <w:rFonts w:ascii="Arial" w:eastAsia="Arial" w:hAnsi="Arial" w:cs="Arial"/>
          <w:sz w:val="22"/>
          <w:szCs w:val="22"/>
        </w:rPr>
        <w:t xml:space="preserve">              Firma                </w:t>
      </w:r>
      <w:r>
        <w:rPr>
          <w:rFonts w:ascii="Arial" w:eastAsia="Arial" w:hAnsi="Arial" w:cs="Arial"/>
          <w:sz w:val="22"/>
          <w:szCs w:val="22"/>
        </w:rPr>
        <w:tab/>
      </w:r>
      <w:r>
        <w:rPr>
          <w:rFonts w:ascii="Arial" w:eastAsia="Arial" w:hAnsi="Arial" w:cs="Arial"/>
          <w:sz w:val="22"/>
          <w:szCs w:val="22"/>
        </w:rPr>
        <w:tab/>
        <w:t xml:space="preserve"> </w:t>
      </w:r>
      <w:r>
        <w:rPr>
          <w:rFonts w:ascii="Arial" w:eastAsia="Arial" w:hAnsi="Arial" w:cs="Arial"/>
          <w:sz w:val="22"/>
          <w:szCs w:val="22"/>
        </w:rPr>
        <w:tab/>
        <w:t xml:space="preserve">                 Firma FMG</w:t>
      </w:r>
      <w:r>
        <w:rPr>
          <w:rFonts w:ascii="Arial" w:eastAsia="Arial" w:hAnsi="Arial" w:cs="Arial"/>
          <w:sz w:val="22"/>
          <w:szCs w:val="22"/>
        </w:rPr>
        <w:tab/>
      </w:r>
    </w:p>
    <w:p w14:paraId="74E53245" w14:textId="77777777" w:rsidR="00046AB1" w:rsidRDefault="006E761C">
      <w:pPr>
        <w:ind w:firstLine="540"/>
        <w:jc w:val="both"/>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MBA. Róger Sánchez Vargas</w:t>
      </w:r>
    </w:p>
    <w:p w14:paraId="17C66C71" w14:textId="77777777" w:rsidR="00046AB1" w:rsidRDefault="006E761C">
      <w:pPr>
        <w:ind w:firstLine="540"/>
        <w:jc w:val="both"/>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Cédula 502860422</w:t>
      </w:r>
    </w:p>
    <w:p w14:paraId="323AE9C4" w14:textId="77777777" w:rsidR="00046AB1" w:rsidRDefault="006E761C">
      <w:pPr>
        <w:ind w:left="540"/>
        <w:jc w:val="both"/>
        <w:rPr>
          <w:rFonts w:ascii="Arial" w:eastAsia="Arial" w:hAnsi="Arial" w:cs="Arial"/>
          <w:sz w:val="22"/>
          <w:szCs w:val="22"/>
        </w:rPr>
      </w:pPr>
      <w:r>
        <w:rPr>
          <w:rFonts w:ascii="Arial" w:eastAsia="Arial" w:hAnsi="Arial" w:cs="Arial"/>
          <w:sz w:val="22"/>
          <w:szCs w:val="22"/>
        </w:rPr>
        <w:t>______________________</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___________________________</w:t>
      </w:r>
    </w:p>
    <w:p w14:paraId="1926DF52" w14:textId="77777777" w:rsidR="00046AB1" w:rsidRDefault="006E761C">
      <w:pPr>
        <w:ind w:left="1260"/>
        <w:jc w:val="both"/>
        <w:rPr>
          <w:rFonts w:ascii="Arial" w:eastAsia="Arial" w:hAnsi="Arial" w:cs="Arial"/>
          <w:sz w:val="22"/>
          <w:szCs w:val="22"/>
        </w:rPr>
      </w:pPr>
      <w:r>
        <w:rPr>
          <w:rFonts w:ascii="Arial" w:eastAsia="Arial" w:hAnsi="Arial" w:cs="Arial"/>
          <w:sz w:val="22"/>
          <w:szCs w:val="22"/>
        </w:rPr>
        <w:t>Aclaración</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Aclaración</w:t>
      </w:r>
    </w:p>
    <w:p w14:paraId="0351FB79" w14:textId="77777777" w:rsidR="00046AB1" w:rsidRDefault="00046AB1">
      <w:pPr>
        <w:jc w:val="both"/>
        <w:rPr>
          <w:sz w:val="22"/>
          <w:szCs w:val="22"/>
        </w:rPr>
      </w:pPr>
    </w:p>
    <w:p w14:paraId="7B290AA6" w14:textId="77777777" w:rsidR="00046AB1" w:rsidRDefault="00046AB1">
      <w:pPr>
        <w:rPr>
          <w:sz w:val="22"/>
          <w:szCs w:val="22"/>
        </w:rPr>
      </w:pPr>
    </w:p>
    <w:sectPr w:rsidR="00046AB1">
      <w:headerReference w:type="default" r:id="rId10"/>
      <w:footerReference w:type="default" r:id="rId11"/>
      <w:pgSz w:w="11900" w:h="16840"/>
      <w:pgMar w:top="2552" w:right="1800" w:bottom="1440" w:left="993"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A0F03" w14:textId="77777777" w:rsidR="007A2ACF" w:rsidRDefault="007A2ACF">
      <w:r>
        <w:separator/>
      </w:r>
    </w:p>
  </w:endnote>
  <w:endnote w:type="continuationSeparator" w:id="0">
    <w:p w14:paraId="2E26F900" w14:textId="77777777" w:rsidR="007A2ACF" w:rsidRDefault="007A2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D928C" w14:textId="77777777" w:rsidR="00046AB1" w:rsidRDefault="006E761C">
    <w:pPr>
      <w:tabs>
        <w:tab w:val="center" w:pos="4252"/>
        <w:tab w:val="right" w:pos="8504"/>
      </w:tabs>
      <w:spacing w:after="120"/>
      <w:ind w:left="924" w:hanging="414"/>
      <w:jc w:val="both"/>
      <w:rPr>
        <w:rFonts w:ascii="Arial" w:eastAsia="Arial" w:hAnsi="Arial" w:cs="Arial"/>
        <w:sz w:val="22"/>
        <w:szCs w:val="22"/>
      </w:rPr>
    </w:pPr>
    <w:r>
      <w:rPr>
        <w:noProof/>
      </w:rPr>
      <w:drawing>
        <wp:anchor distT="0" distB="0" distL="0" distR="0" simplePos="0" relativeHeight="251659264" behindDoc="1" locked="0" layoutInCell="1" hidden="0" allowOverlap="1" wp14:anchorId="256E5DD5" wp14:editId="161277BE">
          <wp:simplePos x="0" y="0"/>
          <wp:positionH relativeFrom="column">
            <wp:posOffset>-630554</wp:posOffset>
          </wp:positionH>
          <wp:positionV relativeFrom="paragraph">
            <wp:posOffset>0</wp:posOffset>
          </wp:positionV>
          <wp:extent cx="7548245" cy="800100"/>
          <wp:effectExtent l="0" t="0" r="0" b="0"/>
          <wp:wrapNone/>
          <wp:docPr id="311" name="image5.jpg" descr="Untitled 1:Users:imac20:trabajos:FMG:Papeleria:Papel membrete:Papel Membrete_Orig-03.jpg"/>
          <wp:cNvGraphicFramePr/>
          <a:graphic xmlns:a="http://schemas.openxmlformats.org/drawingml/2006/main">
            <a:graphicData uri="http://schemas.openxmlformats.org/drawingml/2006/picture">
              <pic:pic xmlns:pic="http://schemas.openxmlformats.org/drawingml/2006/picture">
                <pic:nvPicPr>
                  <pic:cNvPr id="0" name="image5.jpg" descr="Untitled 1:Users:imac20:trabajos:FMG:Papeleria:Papel membrete:Papel Membrete_Orig-03.jpg"/>
                  <pic:cNvPicPr preferRelativeResize="0"/>
                </pic:nvPicPr>
                <pic:blipFill>
                  <a:blip r:embed="rId1"/>
                  <a:srcRect/>
                  <a:stretch>
                    <a:fillRect/>
                  </a:stretch>
                </pic:blipFill>
                <pic:spPr>
                  <a:xfrm>
                    <a:off x="0" y="0"/>
                    <a:ext cx="7548245" cy="800100"/>
                  </a:xfrm>
                  <a:prstGeom prst="rect">
                    <a:avLst/>
                  </a:prstGeom>
                  <a:ln/>
                </pic:spPr>
              </pic:pic>
            </a:graphicData>
          </a:graphic>
        </wp:anchor>
      </w:drawing>
    </w:r>
  </w:p>
  <w:p w14:paraId="0D5BC2AE" w14:textId="77777777" w:rsidR="00046AB1" w:rsidRDefault="00046AB1">
    <w:pPr>
      <w:pBdr>
        <w:top w:val="nil"/>
        <w:left w:val="nil"/>
        <w:bottom w:val="nil"/>
        <w:right w:val="nil"/>
        <w:between w:val="nil"/>
      </w:pBdr>
      <w:tabs>
        <w:tab w:val="center" w:pos="4252"/>
        <w:tab w:val="right" w:pos="8504"/>
      </w:tabs>
      <w:rPr>
        <w:rFonts w:ascii="Arial" w:eastAsia="Arial" w:hAnsi="Arial" w:cs="Arial"/>
        <w:sz w:val="22"/>
        <w:szCs w:val="22"/>
      </w:rPr>
    </w:pPr>
  </w:p>
  <w:p w14:paraId="14483B12" w14:textId="77777777" w:rsidR="00046AB1" w:rsidRDefault="00046AB1">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B04C7" w14:textId="77777777" w:rsidR="007A2ACF" w:rsidRDefault="007A2ACF">
      <w:r>
        <w:separator/>
      </w:r>
    </w:p>
  </w:footnote>
  <w:footnote w:type="continuationSeparator" w:id="0">
    <w:p w14:paraId="7A0D5B4B" w14:textId="77777777" w:rsidR="007A2ACF" w:rsidRDefault="007A2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C3A27" w14:textId="77777777" w:rsidR="00046AB1" w:rsidRDefault="006E761C">
    <w:pPr>
      <w:pBdr>
        <w:top w:val="nil"/>
        <w:left w:val="nil"/>
        <w:bottom w:val="nil"/>
        <w:right w:val="nil"/>
        <w:between w:val="nil"/>
      </w:pBdr>
      <w:tabs>
        <w:tab w:val="center" w:pos="4252"/>
        <w:tab w:val="right" w:pos="8504"/>
      </w:tabs>
      <w:rPr>
        <w:color w:val="000000"/>
      </w:rPr>
    </w:pPr>
    <w:r>
      <w:rPr>
        <w:noProof/>
        <w:color w:val="000000"/>
      </w:rPr>
      <w:drawing>
        <wp:anchor distT="0" distB="0" distL="0" distR="0" simplePos="0" relativeHeight="251658240" behindDoc="1" locked="0" layoutInCell="1" hidden="0" allowOverlap="1" wp14:anchorId="47D47FD4" wp14:editId="3E38D5C9">
          <wp:simplePos x="0" y="0"/>
          <wp:positionH relativeFrom="page">
            <wp:posOffset>0</wp:posOffset>
          </wp:positionH>
          <wp:positionV relativeFrom="page">
            <wp:posOffset>0</wp:posOffset>
          </wp:positionV>
          <wp:extent cx="7560000" cy="1353390"/>
          <wp:effectExtent l="0" t="0" r="0" b="0"/>
          <wp:wrapNone/>
          <wp:docPr id="309" name="image2.jpg" descr="Untitled 1:Users:imac20:trabajos:FMG:Papeleria:Papel membrete:Papel Membrete_Orig-02.jpg"/>
          <wp:cNvGraphicFramePr/>
          <a:graphic xmlns:a="http://schemas.openxmlformats.org/drawingml/2006/main">
            <a:graphicData uri="http://schemas.openxmlformats.org/drawingml/2006/picture">
              <pic:pic xmlns:pic="http://schemas.openxmlformats.org/drawingml/2006/picture">
                <pic:nvPicPr>
                  <pic:cNvPr id="0" name="image2.jpg" descr="Untitled 1:Users:imac20:trabajos:FMG:Papeleria:Papel membrete:Papel Membrete_Orig-02.jpg"/>
                  <pic:cNvPicPr preferRelativeResize="0"/>
                </pic:nvPicPr>
                <pic:blipFill>
                  <a:blip r:embed="rId1"/>
                  <a:srcRect/>
                  <a:stretch>
                    <a:fillRect/>
                  </a:stretch>
                </pic:blipFill>
                <pic:spPr>
                  <a:xfrm>
                    <a:off x="0" y="0"/>
                    <a:ext cx="7560000" cy="135339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83948"/>
    <w:multiLevelType w:val="multilevel"/>
    <w:tmpl w:val="795C32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DB40549"/>
    <w:multiLevelType w:val="multilevel"/>
    <w:tmpl w:val="CA5CB7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831AAD"/>
    <w:multiLevelType w:val="multilevel"/>
    <w:tmpl w:val="4BE054F2"/>
    <w:lvl w:ilvl="0">
      <w:start w:val="1"/>
      <w:numFmt w:val="upp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3" w15:restartNumberingAfterBreak="0">
    <w:nsid w:val="3CAF3C2B"/>
    <w:multiLevelType w:val="multilevel"/>
    <w:tmpl w:val="FDC4FCEE"/>
    <w:lvl w:ilvl="0">
      <w:start w:val="1"/>
      <w:numFmt w:val="bullet"/>
      <w:lvlText w:val="✔"/>
      <w:lvlJc w:val="left"/>
      <w:pPr>
        <w:ind w:left="1230" w:hanging="360"/>
      </w:pPr>
      <w:rPr>
        <w:rFonts w:ascii="Noto Sans Symbols" w:eastAsia="Noto Sans Symbols" w:hAnsi="Noto Sans Symbols" w:cs="Noto Sans Symbols"/>
      </w:rPr>
    </w:lvl>
    <w:lvl w:ilvl="1">
      <w:start w:val="1"/>
      <w:numFmt w:val="bullet"/>
      <w:lvlText w:val="o"/>
      <w:lvlJc w:val="left"/>
      <w:pPr>
        <w:ind w:left="1950" w:hanging="360"/>
      </w:pPr>
      <w:rPr>
        <w:rFonts w:ascii="Courier New" w:eastAsia="Courier New" w:hAnsi="Courier New" w:cs="Courier New"/>
      </w:rPr>
    </w:lvl>
    <w:lvl w:ilvl="2">
      <w:start w:val="1"/>
      <w:numFmt w:val="bullet"/>
      <w:lvlText w:val="▪"/>
      <w:lvlJc w:val="left"/>
      <w:pPr>
        <w:ind w:left="2670" w:hanging="360"/>
      </w:pPr>
      <w:rPr>
        <w:rFonts w:ascii="Noto Sans Symbols" w:eastAsia="Noto Sans Symbols" w:hAnsi="Noto Sans Symbols" w:cs="Noto Sans Symbols"/>
      </w:rPr>
    </w:lvl>
    <w:lvl w:ilvl="3">
      <w:start w:val="1"/>
      <w:numFmt w:val="bullet"/>
      <w:lvlText w:val="●"/>
      <w:lvlJc w:val="left"/>
      <w:pPr>
        <w:ind w:left="3390" w:hanging="360"/>
      </w:pPr>
      <w:rPr>
        <w:rFonts w:ascii="Noto Sans Symbols" w:eastAsia="Noto Sans Symbols" w:hAnsi="Noto Sans Symbols" w:cs="Noto Sans Symbols"/>
      </w:rPr>
    </w:lvl>
    <w:lvl w:ilvl="4">
      <w:start w:val="1"/>
      <w:numFmt w:val="bullet"/>
      <w:lvlText w:val="o"/>
      <w:lvlJc w:val="left"/>
      <w:pPr>
        <w:ind w:left="4110" w:hanging="360"/>
      </w:pPr>
      <w:rPr>
        <w:rFonts w:ascii="Courier New" w:eastAsia="Courier New" w:hAnsi="Courier New" w:cs="Courier New"/>
      </w:rPr>
    </w:lvl>
    <w:lvl w:ilvl="5">
      <w:start w:val="1"/>
      <w:numFmt w:val="bullet"/>
      <w:lvlText w:val="▪"/>
      <w:lvlJc w:val="left"/>
      <w:pPr>
        <w:ind w:left="4830" w:hanging="360"/>
      </w:pPr>
      <w:rPr>
        <w:rFonts w:ascii="Noto Sans Symbols" w:eastAsia="Noto Sans Symbols" w:hAnsi="Noto Sans Symbols" w:cs="Noto Sans Symbols"/>
      </w:rPr>
    </w:lvl>
    <w:lvl w:ilvl="6">
      <w:start w:val="1"/>
      <w:numFmt w:val="bullet"/>
      <w:lvlText w:val="●"/>
      <w:lvlJc w:val="left"/>
      <w:pPr>
        <w:ind w:left="5550" w:hanging="360"/>
      </w:pPr>
      <w:rPr>
        <w:rFonts w:ascii="Noto Sans Symbols" w:eastAsia="Noto Sans Symbols" w:hAnsi="Noto Sans Symbols" w:cs="Noto Sans Symbols"/>
      </w:rPr>
    </w:lvl>
    <w:lvl w:ilvl="7">
      <w:start w:val="1"/>
      <w:numFmt w:val="bullet"/>
      <w:lvlText w:val="o"/>
      <w:lvlJc w:val="left"/>
      <w:pPr>
        <w:ind w:left="6270" w:hanging="360"/>
      </w:pPr>
      <w:rPr>
        <w:rFonts w:ascii="Courier New" w:eastAsia="Courier New" w:hAnsi="Courier New" w:cs="Courier New"/>
      </w:rPr>
    </w:lvl>
    <w:lvl w:ilvl="8">
      <w:start w:val="1"/>
      <w:numFmt w:val="bullet"/>
      <w:lvlText w:val="▪"/>
      <w:lvlJc w:val="left"/>
      <w:pPr>
        <w:ind w:left="6990" w:hanging="360"/>
      </w:pPr>
      <w:rPr>
        <w:rFonts w:ascii="Noto Sans Symbols" w:eastAsia="Noto Sans Symbols" w:hAnsi="Noto Sans Symbols" w:cs="Noto Sans Symbols"/>
      </w:rPr>
    </w:lvl>
  </w:abstractNum>
  <w:abstractNum w:abstractNumId="4" w15:restartNumberingAfterBreak="0">
    <w:nsid w:val="3FA15523"/>
    <w:multiLevelType w:val="multilevel"/>
    <w:tmpl w:val="D994B594"/>
    <w:lvl w:ilvl="0">
      <w:start w:val="5"/>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34D4031"/>
    <w:multiLevelType w:val="multilevel"/>
    <w:tmpl w:val="B60C7226"/>
    <w:lvl w:ilvl="0">
      <w:start w:val="1"/>
      <w:numFmt w:val="decimal"/>
      <w:lvlText w:val="%1."/>
      <w:lvlJc w:val="left"/>
      <w:pPr>
        <w:ind w:left="540" w:hanging="54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646530BA"/>
    <w:multiLevelType w:val="multilevel"/>
    <w:tmpl w:val="20EAF5BC"/>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48538544">
    <w:abstractNumId w:val="4"/>
  </w:num>
  <w:num w:numId="2" w16cid:durableId="2106925910">
    <w:abstractNumId w:val="2"/>
  </w:num>
  <w:num w:numId="3" w16cid:durableId="1530490445">
    <w:abstractNumId w:val="0"/>
  </w:num>
  <w:num w:numId="4" w16cid:durableId="82381327">
    <w:abstractNumId w:val="1"/>
  </w:num>
  <w:num w:numId="5" w16cid:durableId="1745836833">
    <w:abstractNumId w:val="6"/>
  </w:num>
  <w:num w:numId="6" w16cid:durableId="1594630129">
    <w:abstractNumId w:val="5"/>
  </w:num>
  <w:num w:numId="7" w16cid:durableId="6434344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AB1"/>
    <w:rsid w:val="00046AB1"/>
    <w:rsid w:val="00153713"/>
    <w:rsid w:val="00452468"/>
    <w:rsid w:val="006E761C"/>
    <w:rsid w:val="007A2ACF"/>
    <w:rsid w:val="00802262"/>
    <w:rsid w:val="00847B90"/>
    <w:rsid w:val="00A62862"/>
    <w:rsid w:val="00AC6E5F"/>
    <w:rsid w:val="00BA4FC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03AE4"/>
  <w15:docId w15:val="{1E92C950-6334-41B5-8AF3-5B462F618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CE5"/>
    <w:rPr>
      <w:lang w:eastAsia="es-MX"/>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7E6CE5"/>
    <w:pPr>
      <w:ind w:left="540" w:hanging="540"/>
      <w:jc w:val="center"/>
    </w:pPr>
    <w:rPr>
      <w:rFonts w:ascii="Arial" w:hAnsi="Arial"/>
      <w:b/>
      <w:sz w:val="28"/>
      <w:lang w:val="es-ES_tradnl" w:eastAsia="es-ES"/>
    </w:rPr>
  </w:style>
  <w:style w:type="paragraph" w:styleId="Textodeglobo">
    <w:name w:val="Balloon Text"/>
    <w:basedOn w:val="Normal"/>
    <w:link w:val="TextodegloboCar"/>
    <w:uiPriority w:val="99"/>
    <w:semiHidden/>
    <w:unhideWhenUsed/>
    <w:rsid w:val="00EE0721"/>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E0721"/>
    <w:rPr>
      <w:rFonts w:ascii="Lucida Grande" w:hAnsi="Lucida Grande"/>
      <w:sz w:val="18"/>
      <w:szCs w:val="18"/>
    </w:rPr>
  </w:style>
  <w:style w:type="paragraph" w:styleId="Encabezado">
    <w:name w:val="header"/>
    <w:basedOn w:val="Normal"/>
    <w:link w:val="EncabezadoCar"/>
    <w:uiPriority w:val="99"/>
    <w:unhideWhenUsed/>
    <w:rsid w:val="004C6DF5"/>
    <w:pPr>
      <w:tabs>
        <w:tab w:val="center" w:pos="4252"/>
        <w:tab w:val="right" w:pos="8504"/>
      </w:tabs>
    </w:pPr>
  </w:style>
  <w:style w:type="character" w:customStyle="1" w:styleId="EncabezadoCar">
    <w:name w:val="Encabezado Car"/>
    <w:basedOn w:val="Fuentedeprrafopredeter"/>
    <w:link w:val="Encabezado"/>
    <w:uiPriority w:val="99"/>
    <w:rsid w:val="004C6DF5"/>
  </w:style>
  <w:style w:type="paragraph" w:styleId="Piedepgina">
    <w:name w:val="footer"/>
    <w:basedOn w:val="Normal"/>
    <w:link w:val="PiedepginaCar"/>
    <w:uiPriority w:val="99"/>
    <w:unhideWhenUsed/>
    <w:rsid w:val="004C6DF5"/>
    <w:pPr>
      <w:tabs>
        <w:tab w:val="center" w:pos="4252"/>
        <w:tab w:val="right" w:pos="8504"/>
      </w:tabs>
    </w:pPr>
  </w:style>
  <w:style w:type="character" w:customStyle="1" w:styleId="PiedepginaCar">
    <w:name w:val="Pie de página Car"/>
    <w:basedOn w:val="Fuentedeprrafopredeter"/>
    <w:link w:val="Piedepgina"/>
    <w:uiPriority w:val="99"/>
    <w:rsid w:val="004C6DF5"/>
  </w:style>
  <w:style w:type="character" w:customStyle="1" w:styleId="TtuloCar">
    <w:name w:val="Título Car"/>
    <w:basedOn w:val="Fuentedeprrafopredeter"/>
    <w:link w:val="Ttulo"/>
    <w:rsid w:val="007E6CE5"/>
    <w:rPr>
      <w:rFonts w:ascii="Arial" w:eastAsia="Times New Roman" w:hAnsi="Arial" w:cs="Times New Roman"/>
      <w:b/>
      <w:sz w:val="28"/>
      <w:szCs w:val="20"/>
      <w:lang w:val="es-ES_tradnl" w:eastAsia="es-ES"/>
    </w:rPr>
  </w:style>
  <w:style w:type="paragraph" w:styleId="Prrafodelista">
    <w:name w:val="List Paragraph"/>
    <w:basedOn w:val="Normal"/>
    <w:uiPriority w:val="34"/>
    <w:qFormat/>
    <w:rsid w:val="007E6CE5"/>
    <w:pPr>
      <w:ind w:left="708"/>
    </w:pPr>
  </w:style>
  <w:style w:type="table" w:styleId="Tablaconcuadrcula">
    <w:name w:val="Table Grid"/>
    <w:basedOn w:val="Tablanormal"/>
    <w:uiPriority w:val="59"/>
    <w:rsid w:val="0090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563E6"/>
    <w:pPr>
      <w:spacing w:before="100" w:beforeAutospacing="1" w:after="100" w:afterAutospacing="1"/>
    </w:pPr>
    <w:rPr>
      <w:sz w:val="24"/>
      <w:szCs w:val="24"/>
      <w:lang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xJlD5r5SSw1NXq6S6cB/I1W20w==">AMUW2mUbqK18YuLOH7S31V3M99VW3cYi73hr4Y7Zb6wBeqXrl/RNsvqja/hc7Pf90aT5E8a9rjydXNAPx26sgSKV/kyRO/oEhleEvAIkxv6f2dP+7isoUs4=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2045</Words>
  <Characters>11252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CHIANEA</dc:creator>
  <cp:lastModifiedBy>Roger Sanchez</cp:lastModifiedBy>
  <cp:revision>6</cp:revision>
  <dcterms:created xsi:type="dcterms:W3CDTF">2021-11-29T23:48:00Z</dcterms:created>
  <dcterms:modified xsi:type="dcterms:W3CDTF">2022-04-19T23:35:00Z</dcterms:modified>
</cp:coreProperties>
</file>