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7E27" w14:textId="6F68E452" w:rsidR="00782509" w:rsidRDefault="00D95D12" w:rsidP="00D9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jc w:val="center"/>
        <w:rPr>
          <w:b/>
          <w:bCs/>
          <w:color w:val="FF0000"/>
          <w:lang w:val="fr-ML"/>
        </w:rPr>
      </w:pPr>
      <w:r>
        <w:rPr>
          <w:b/>
          <w:bCs/>
          <w:color w:val="FF0000"/>
          <w:lang w:val="fr-ML"/>
        </w:rPr>
        <w:t>Réponses aux questions des ONG partenaires</w:t>
      </w:r>
    </w:p>
    <w:p w14:paraId="42B5B654" w14:textId="77777777" w:rsidR="00E0624D" w:rsidRPr="00AD7360" w:rsidRDefault="00782509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AD7360">
        <w:rPr>
          <w:b/>
          <w:bCs/>
          <w:i/>
          <w:iCs/>
          <w:color w:val="002060"/>
          <w:sz w:val="22"/>
          <w:szCs w:val="22"/>
          <w:lang w:val="fr-ML"/>
        </w:rPr>
        <w:t>Question 1 : Est-ce 2 ou 3 ONG peuvent aller ensemble</w:t>
      </w:r>
      <w:r w:rsidR="00E0624D" w:rsidRP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 pour former un consortium avec un chef de file qui est responsable devant FHI360 </w:t>
      </w:r>
    </w:p>
    <w:p w14:paraId="145A3CC5" w14:textId="3200BED4" w:rsidR="004915EF" w:rsidRPr="00F71603" w:rsidRDefault="004915EF" w:rsidP="004915EF">
      <w:pPr>
        <w:spacing w:after="0"/>
        <w:rPr>
          <w:b/>
          <w:bCs/>
          <w:color w:val="000000" w:themeColor="text1"/>
          <w:sz w:val="22"/>
          <w:szCs w:val="22"/>
          <w:lang w:val="fr-ML"/>
        </w:rPr>
      </w:pPr>
      <w:r w:rsidRPr="00F71603">
        <w:rPr>
          <w:b/>
          <w:bCs/>
          <w:color w:val="000000" w:themeColor="text1"/>
          <w:sz w:val="22"/>
          <w:szCs w:val="22"/>
          <w:lang w:val="fr-ML"/>
        </w:rPr>
        <w:t>Réponse</w:t>
      </w:r>
    </w:p>
    <w:p w14:paraId="2273ED07" w14:textId="782BCCFA" w:rsidR="00F37652" w:rsidRPr="009C46BE" w:rsidRDefault="008876F3" w:rsidP="009C46BE">
      <w:pPr>
        <w:spacing w:after="0"/>
        <w:rPr>
          <w:lang w:val="fr-ML"/>
        </w:rPr>
      </w:pPr>
      <w:r w:rsidRPr="0032114C">
        <w:rPr>
          <w:lang w:val="fr-ML"/>
        </w:rPr>
        <w:t xml:space="preserve">Dans ce partenariat, FHI 360 signera un sous accord avec les ONG retenues. Le sous accord ne peut </w:t>
      </w:r>
      <w:r w:rsidR="00782509" w:rsidRPr="0032114C">
        <w:rPr>
          <w:lang w:val="fr-ML"/>
        </w:rPr>
        <w:t>être</w:t>
      </w:r>
      <w:r w:rsidRPr="0032114C">
        <w:rPr>
          <w:lang w:val="fr-ML"/>
        </w:rPr>
        <w:t xml:space="preserve"> signe qu’avec une seule ONG. Le partenariat avec un consortium d’ONG ne sera pas possible.</w:t>
      </w:r>
    </w:p>
    <w:p w14:paraId="714FDADB" w14:textId="270C0143" w:rsidR="008876F3" w:rsidRDefault="00F37652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Question 2 : </w:t>
      </w:r>
      <w:r w:rsidR="0016488B" w:rsidRPr="00AD7360">
        <w:rPr>
          <w:b/>
          <w:bCs/>
          <w:i/>
          <w:iCs/>
          <w:color w:val="002060"/>
          <w:sz w:val="22"/>
          <w:szCs w:val="22"/>
          <w:lang w:val="fr-ML"/>
        </w:rPr>
        <w:t>Il y a-t-il un C</w:t>
      </w:r>
      <w:r w:rsidR="009959DE" w:rsidRP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anevas </w:t>
      </w:r>
      <w:r w:rsidR="000F7EDC" w:rsidRPr="00AD7360">
        <w:rPr>
          <w:b/>
          <w:bCs/>
          <w:i/>
          <w:iCs/>
          <w:color w:val="002060"/>
          <w:sz w:val="22"/>
          <w:szCs w:val="22"/>
          <w:lang w:val="fr-ML"/>
        </w:rPr>
        <w:t>de soumission de la note conce</w:t>
      </w:r>
      <w:r w:rsidR="0068670D" w:rsidRPr="00AD7360">
        <w:rPr>
          <w:b/>
          <w:bCs/>
          <w:i/>
          <w:iCs/>
          <w:color w:val="002060"/>
          <w:sz w:val="22"/>
          <w:szCs w:val="22"/>
          <w:lang w:val="fr-ML"/>
        </w:rPr>
        <w:t>ptuelle</w:t>
      </w:r>
      <w:r w:rsidR="009A2619" w:rsidRP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 ? A défaut, pourriez-vous </w:t>
      </w:r>
      <w:r w:rsidR="00885F4B" w:rsidRP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préciser les </w:t>
      </w:r>
      <w:r w:rsidR="00330E50" w:rsidRPr="00AD7360">
        <w:rPr>
          <w:b/>
          <w:bCs/>
          <w:i/>
          <w:iCs/>
          <w:color w:val="002060"/>
          <w:sz w:val="22"/>
          <w:szCs w:val="22"/>
          <w:lang w:val="fr-ML"/>
        </w:rPr>
        <w:t>sections</w:t>
      </w:r>
      <w:r w:rsidR="00885F4B" w:rsidRP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 </w:t>
      </w:r>
      <w:r w:rsidR="00330E50" w:rsidRPr="00AD7360">
        <w:rPr>
          <w:b/>
          <w:bCs/>
          <w:i/>
          <w:iCs/>
          <w:color w:val="002060"/>
          <w:sz w:val="22"/>
          <w:szCs w:val="22"/>
          <w:lang w:val="fr-ML"/>
        </w:rPr>
        <w:t>obligatoires</w:t>
      </w:r>
      <w:r w:rsidR="00B27449" w:rsidRPr="00AD7360">
        <w:rPr>
          <w:b/>
          <w:bCs/>
          <w:i/>
          <w:iCs/>
          <w:color w:val="002060"/>
          <w:sz w:val="22"/>
          <w:szCs w:val="22"/>
          <w:lang w:val="fr-ML"/>
        </w:rPr>
        <w:t> ?</w:t>
      </w:r>
    </w:p>
    <w:p w14:paraId="3F17E01B" w14:textId="61A58C80" w:rsidR="00F71603" w:rsidRPr="00F71603" w:rsidRDefault="00F71603" w:rsidP="00F71603">
      <w:pPr>
        <w:spacing w:after="0"/>
        <w:rPr>
          <w:b/>
          <w:bCs/>
          <w:color w:val="000000" w:themeColor="text1"/>
          <w:sz w:val="22"/>
          <w:szCs w:val="22"/>
          <w:lang w:val="fr-ML"/>
        </w:rPr>
      </w:pPr>
      <w:r w:rsidRPr="00F71603">
        <w:rPr>
          <w:b/>
          <w:bCs/>
          <w:color w:val="000000" w:themeColor="text1"/>
          <w:sz w:val="22"/>
          <w:szCs w:val="22"/>
          <w:lang w:val="fr-ML"/>
        </w:rPr>
        <w:t>Réponse</w:t>
      </w:r>
    </w:p>
    <w:p w14:paraId="4399C80F" w14:textId="2418829C" w:rsidR="008876F3" w:rsidRPr="0032114C" w:rsidRDefault="008876F3">
      <w:pPr>
        <w:rPr>
          <w:lang w:val="fr-ML"/>
        </w:rPr>
      </w:pPr>
      <w:r w:rsidRPr="0032114C">
        <w:rPr>
          <w:lang w:val="fr-ML"/>
        </w:rPr>
        <w:t xml:space="preserve">FHI 360 n’a </w:t>
      </w:r>
      <w:r w:rsidR="0032114C">
        <w:rPr>
          <w:lang w:val="fr-ML"/>
        </w:rPr>
        <w:t xml:space="preserve">pas </w:t>
      </w:r>
      <w:r w:rsidR="0032114C" w:rsidRPr="0032114C">
        <w:rPr>
          <w:lang w:val="fr-ML"/>
        </w:rPr>
        <w:t>prévu</w:t>
      </w:r>
      <w:r w:rsidRPr="0032114C">
        <w:rPr>
          <w:lang w:val="fr-ML"/>
        </w:rPr>
        <w:t xml:space="preserve"> de canevas </w:t>
      </w:r>
      <w:r w:rsidR="0032114C" w:rsidRPr="0032114C">
        <w:rPr>
          <w:lang w:val="fr-ML"/>
        </w:rPr>
        <w:t>spécifique</w:t>
      </w:r>
      <w:r w:rsidRPr="0032114C">
        <w:rPr>
          <w:lang w:val="fr-ML"/>
        </w:rPr>
        <w:t xml:space="preserve"> pour cet avis d’appel</w:t>
      </w:r>
      <w:r w:rsidR="0032114C">
        <w:rPr>
          <w:lang w:val="fr-ML"/>
        </w:rPr>
        <w:t xml:space="preserve"> à</w:t>
      </w:r>
      <w:r w:rsidR="0032114C" w:rsidRPr="0032114C">
        <w:rPr>
          <w:lang w:val="fr-ML"/>
        </w:rPr>
        <w:t xml:space="preserve"> candidature</w:t>
      </w:r>
      <w:r w:rsidRPr="0032114C">
        <w:rPr>
          <w:lang w:val="fr-ML"/>
        </w:rPr>
        <w:t xml:space="preserve">. Mais </w:t>
      </w:r>
      <w:r w:rsidR="0068670D" w:rsidRPr="0032114C">
        <w:rPr>
          <w:lang w:val="fr-ML"/>
        </w:rPr>
        <w:t xml:space="preserve">dans les TDR </w:t>
      </w:r>
      <w:r w:rsidRPr="0032114C">
        <w:rPr>
          <w:lang w:val="fr-ML"/>
        </w:rPr>
        <w:t xml:space="preserve">nous </w:t>
      </w:r>
      <w:r w:rsidR="0032114C" w:rsidRPr="0032114C">
        <w:rPr>
          <w:lang w:val="fr-ML"/>
        </w:rPr>
        <w:t>avons énuméré</w:t>
      </w:r>
      <w:r w:rsidRPr="0032114C">
        <w:rPr>
          <w:lang w:val="fr-ML"/>
        </w:rPr>
        <w:t xml:space="preserve"> </w:t>
      </w:r>
      <w:r w:rsidR="008547E5">
        <w:rPr>
          <w:lang w:val="fr-ML"/>
        </w:rPr>
        <w:t>d</w:t>
      </w:r>
      <w:r w:rsidRPr="0032114C">
        <w:rPr>
          <w:lang w:val="fr-ML"/>
        </w:rPr>
        <w:t xml:space="preserve">es </w:t>
      </w:r>
      <w:r w:rsidR="0032114C" w:rsidRPr="0032114C">
        <w:rPr>
          <w:lang w:val="fr-ML"/>
        </w:rPr>
        <w:t>éléments</w:t>
      </w:r>
      <w:r w:rsidRPr="0032114C">
        <w:rPr>
          <w:lang w:val="fr-ML"/>
        </w:rPr>
        <w:t xml:space="preserve"> </w:t>
      </w:r>
      <w:r w:rsidR="0032114C" w:rsidRPr="0032114C">
        <w:rPr>
          <w:lang w:val="fr-ML"/>
        </w:rPr>
        <w:t>clés</w:t>
      </w:r>
      <w:r w:rsidRPr="0032114C">
        <w:rPr>
          <w:lang w:val="fr-ML"/>
        </w:rPr>
        <w:t xml:space="preserve"> </w:t>
      </w:r>
      <w:r w:rsidR="0032114C" w:rsidRPr="0032114C">
        <w:rPr>
          <w:lang w:val="fr-ML"/>
        </w:rPr>
        <w:t>à</w:t>
      </w:r>
      <w:r w:rsidRPr="0032114C">
        <w:rPr>
          <w:lang w:val="fr-ML"/>
        </w:rPr>
        <w:t xml:space="preserve"> faire ressortir</w:t>
      </w:r>
      <w:r w:rsidR="008547E5">
        <w:rPr>
          <w:lang w:val="fr-ML"/>
        </w:rPr>
        <w:t xml:space="preserve"> dans la note </w:t>
      </w:r>
      <w:r w:rsidR="00270CA5">
        <w:rPr>
          <w:lang w:val="fr-ML"/>
        </w:rPr>
        <w:t>conceptuelle</w:t>
      </w:r>
      <w:r w:rsidR="0032114C">
        <w:rPr>
          <w:lang w:val="fr-ML"/>
        </w:rPr>
        <w:t>. En plus, il y a</w:t>
      </w:r>
      <w:r w:rsidR="0032114C" w:rsidRPr="0032114C">
        <w:rPr>
          <w:lang w:val="fr-ML"/>
        </w:rPr>
        <w:t xml:space="preserve"> des orientations par rapport au style et à la taille de l’écriture.</w:t>
      </w:r>
    </w:p>
    <w:p w14:paraId="3D64C78B" w14:textId="77777777" w:rsidR="006D7262" w:rsidRDefault="0032114C" w:rsidP="0032114C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Question </w:t>
      </w:r>
      <w:r w:rsidR="00AD7360">
        <w:rPr>
          <w:b/>
          <w:bCs/>
          <w:i/>
          <w:iCs/>
          <w:color w:val="002060"/>
          <w:sz w:val="22"/>
          <w:szCs w:val="22"/>
          <w:lang w:val="fr-ML"/>
        </w:rPr>
        <w:t>3</w:t>
      </w:r>
      <w:r w:rsidR="00AD7360" w:rsidRPr="00DE251D">
        <w:rPr>
          <w:b/>
          <w:bCs/>
          <w:i/>
          <w:iCs/>
          <w:color w:val="002060"/>
          <w:sz w:val="22"/>
          <w:szCs w:val="22"/>
          <w:lang w:val="fr-ML"/>
        </w:rPr>
        <w:t>.</w:t>
      </w:r>
      <w:r w:rsid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 Un</w:t>
      </w:r>
      <w:r w:rsidR="00DD3105">
        <w:rPr>
          <w:b/>
          <w:bCs/>
          <w:i/>
          <w:iCs/>
          <w:color w:val="002060"/>
          <w:sz w:val="22"/>
          <w:szCs w:val="22"/>
          <w:lang w:val="fr-ML"/>
        </w:rPr>
        <w:t xml:space="preserve"> f</w:t>
      </w: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>ormat de budget</w:t>
      </w:r>
      <w:r w:rsidR="00F8537E">
        <w:rPr>
          <w:b/>
          <w:bCs/>
          <w:i/>
          <w:iCs/>
          <w:color w:val="002060"/>
          <w:sz w:val="22"/>
          <w:szCs w:val="22"/>
          <w:lang w:val="fr-ML"/>
        </w:rPr>
        <w:t xml:space="preserve"> standard ou un T</w:t>
      </w:r>
      <w:r w:rsidR="00F8537E" w:rsidRPr="00DE251D">
        <w:rPr>
          <w:b/>
          <w:bCs/>
          <w:i/>
          <w:iCs/>
          <w:color w:val="002060"/>
          <w:sz w:val="22"/>
          <w:szCs w:val="22"/>
          <w:lang w:val="fr-ML"/>
        </w:rPr>
        <w:t>emplate</w:t>
      </w:r>
      <w:r w:rsidR="00AD7360">
        <w:rPr>
          <w:b/>
          <w:bCs/>
          <w:i/>
          <w:iCs/>
          <w:color w:val="002060"/>
          <w:sz w:val="22"/>
          <w:szCs w:val="22"/>
          <w:lang w:val="fr-ML"/>
        </w:rPr>
        <w:t xml:space="preserve"> </w:t>
      </w:r>
      <w:r w:rsidR="00A343FD">
        <w:rPr>
          <w:b/>
          <w:bCs/>
          <w:i/>
          <w:iCs/>
          <w:color w:val="002060"/>
          <w:sz w:val="22"/>
          <w:szCs w:val="22"/>
          <w:lang w:val="fr-ML"/>
        </w:rPr>
        <w:t xml:space="preserve">spécifique </w:t>
      </w:r>
      <w:r w:rsidR="00E254FD">
        <w:rPr>
          <w:b/>
          <w:bCs/>
          <w:i/>
          <w:iCs/>
          <w:color w:val="002060"/>
          <w:sz w:val="22"/>
          <w:szCs w:val="22"/>
          <w:lang w:val="fr-ML"/>
        </w:rPr>
        <w:t xml:space="preserve">est-il requis pour </w:t>
      </w:r>
      <w:r w:rsidR="00A343FD">
        <w:rPr>
          <w:b/>
          <w:bCs/>
          <w:i/>
          <w:iCs/>
          <w:color w:val="002060"/>
          <w:sz w:val="22"/>
          <w:szCs w:val="22"/>
          <w:lang w:val="fr-ML"/>
        </w:rPr>
        <w:t>l</w:t>
      </w:r>
      <w:r w:rsidR="00E254FD">
        <w:rPr>
          <w:b/>
          <w:bCs/>
          <w:i/>
          <w:iCs/>
          <w:color w:val="002060"/>
          <w:sz w:val="22"/>
          <w:szCs w:val="22"/>
          <w:lang w:val="fr-ML"/>
        </w:rPr>
        <w:t>a soumission</w:t>
      </w:r>
      <w:r w:rsidR="0006177D">
        <w:rPr>
          <w:b/>
          <w:bCs/>
          <w:i/>
          <w:iCs/>
          <w:color w:val="002060"/>
          <w:sz w:val="22"/>
          <w:szCs w:val="22"/>
          <w:lang w:val="fr-ML"/>
        </w:rPr>
        <w:t xml:space="preserve"> du budget de fonctionnement</w:t>
      </w:r>
      <w:r w:rsidR="00933ADE">
        <w:rPr>
          <w:b/>
          <w:bCs/>
          <w:i/>
          <w:iCs/>
          <w:color w:val="002060"/>
          <w:sz w:val="22"/>
          <w:szCs w:val="22"/>
          <w:lang w:val="fr-ML"/>
        </w:rPr>
        <w:t xml:space="preserve"> de six mois</w:t>
      </w:r>
      <w:r w:rsidR="008852AA">
        <w:rPr>
          <w:b/>
          <w:bCs/>
          <w:i/>
          <w:iCs/>
          <w:color w:val="002060"/>
          <w:sz w:val="22"/>
          <w:szCs w:val="22"/>
          <w:lang w:val="fr-ML"/>
        </w:rPr>
        <w:t xml:space="preserve">. Existe-t-il </w:t>
      </w:r>
      <w:r w:rsidR="00941553">
        <w:rPr>
          <w:b/>
          <w:bCs/>
          <w:i/>
          <w:iCs/>
          <w:color w:val="002060"/>
          <w:sz w:val="22"/>
          <w:szCs w:val="22"/>
          <w:lang w:val="fr-ML"/>
        </w:rPr>
        <w:t>des plafonds ou pourcentage</w:t>
      </w:r>
      <w:r w:rsidR="00964A06">
        <w:rPr>
          <w:b/>
          <w:bCs/>
          <w:i/>
          <w:iCs/>
          <w:color w:val="002060"/>
          <w:sz w:val="22"/>
          <w:szCs w:val="22"/>
          <w:lang w:val="fr-ML"/>
        </w:rPr>
        <w:t>s</w:t>
      </w:r>
      <w:r w:rsidR="00941553">
        <w:rPr>
          <w:b/>
          <w:bCs/>
          <w:i/>
          <w:iCs/>
          <w:color w:val="002060"/>
          <w:sz w:val="22"/>
          <w:szCs w:val="22"/>
          <w:lang w:val="fr-ML"/>
        </w:rPr>
        <w:t xml:space="preserve"> </w:t>
      </w:r>
      <w:r w:rsidR="00F76C41">
        <w:rPr>
          <w:b/>
          <w:bCs/>
          <w:i/>
          <w:iCs/>
          <w:color w:val="002060"/>
          <w:sz w:val="22"/>
          <w:szCs w:val="22"/>
          <w:lang w:val="fr-ML"/>
        </w:rPr>
        <w:t>indicatifs concernant les outils</w:t>
      </w:r>
      <w:r w:rsidR="00993AF2">
        <w:rPr>
          <w:b/>
          <w:bCs/>
          <w:i/>
          <w:iCs/>
          <w:color w:val="002060"/>
          <w:sz w:val="22"/>
          <w:szCs w:val="22"/>
          <w:lang w:val="fr-ML"/>
        </w:rPr>
        <w:t xml:space="preserve"> de fonctionne</w:t>
      </w:r>
      <w:r w:rsidR="00964A06">
        <w:rPr>
          <w:b/>
          <w:bCs/>
          <w:i/>
          <w:iCs/>
          <w:color w:val="002060"/>
          <w:sz w:val="22"/>
          <w:szCs w:val="22"/>
          <w:lang w:val="fr-ML"/>
        </w:rPr>
        <w:t>ment, frais admini</w:t>
      </w:r>
      <w:r w:rsidR="001E1B70">
        <w:rPr>
          <w:b/>
          <w:bCs/>
          <w:i/>
          <w:iCs/>
          <w:color w:val="002060"/>
          <w:sz w:val="22"/>
          <w:szCs w:val="22"/>
          <w:lang w:val="fr-ML"/>
        </w:rPr>
        <w:t xml:space="preserve">stratifs, </w:t>
      </w:r>
      <w:r w:rsidR="006D7262">
        <w:rPr>
          <w:b/>
          <w:bCs/>
          <w:i/>
          <w:iCs/>
          <w:color w:val="002060"/>
          <w:sz w:val="22"/>
          <w:szCs w:val="22"/>
          <w:lang w:val="fr-ML"/>
        </w:rPr>
        <w:t>ou cout de personnels</w:t>
      </w:r>
    </w:p>
    <w:p w14:paraId="5AD3F790" w14:textId="0E8CBFEB" w:rsidR="00E84A6C" w:rsidRPr="006D7262" w:rsidRDefault="00206AC3" w:rsidP="0032114C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6E275F">
        <w:rPr>
          <w:b/>
          <w:bCs/>
          <w:color w:val="000000" w:themeColor="text1"/>
          <w:sz w:val="22"/>
          <w:szCs w:val="22"/>
          <w:lang w:val="fr-ML"/>
        </w:rPr>
        <w:t>Réponse</w:t>
      </w:r>
      <w:r>
        <w:rPr>
          <w:b/>
          <w:bCs/>
          <w:color w:val="000000" w:themeColor="text1"/>
          <w:sz w:val="22"/>
          <w:szCs w:val="22"/>
          <w:lang w:val="fr-ML"/>
        </w:rPr>
        <w:t> </w:t>
      </w:r>
      <w:r>
        <w:rPr>
          <w:lang w:val="fr-ML"/>
        </w:rPr>
        <w:t xml:space="preserve">: </w:t>
      </w:r>
      <w:r w:rsidR="00E84A6C" w:rsidRPr="008F040F">
        <w:rPr>
          <w:lang w:val="fr-ML"/>
        </w:rPr>
        <w:t xml:space="preserve">Concernant le Template, il n’y a pas </w:t>
      </w:r>
      <w:proofErr w:type="spellStart"/>
      <w:r w:rsidR="00AE4798" w:rsidRPr="008F040F">
        <w:rPr>
          <w:lang w:val="fr-ML"/>
        </w:rPr>
        <w:t>template</w:t>
      </w:r>
      <w:proofErr w:type="spellEnd"/>
      <w:r w:rsidR="00B412A8" w:rsidRPr="008F040F">
        <w:rPr>
          <w:lang w:val="fr-ML"/>
        </w:rPr>
        <w:t xml:space="preserve"> </w:t>
      </w:r>
      <w:r w:rsidR="00035A89" w:rsidRPr="008F040F">
        <w:rPr>
          <w:lang w:val="fr-ML"/>
        </w:rPr>
        <w:t>à</w:t>
      </w:r>
      <w:r w:rsidR="00B412A8" w:rsidRPr="008F040F">
        <w:rPr>
          <w:lang w:val="fr-ML"/>
        </w:rPr>
        <w:t xml:space="preserve"> mettre la disposition des ONG, </w:t>
      </w:r>
      <w:r w:rsidR="00E84A6C" w:rsidRPr="008F040F">
        <w:rPr>
          <w:lang w:val="fr-ML"/>
        </w:rPr>
        <w:t>cela n’est pas très important à ce stade. Pour les plafonds de budget par rubrique, ils seront pris en compte dans l’évaluation de l’analyse des budgets et constituent des</w:t>
      </w:r>
      <w:r w:rsidR="006A2008" w:rsidRPr="008F040F">
        <w:rPr>
          <w:lang w:val="fr-ML"/>
        </w:rPr>
        <w:t xml:space="preserve"> </w:t>
      </w:r>
      <w:r w:rsidR="00CA7EF0" w:rsidRPr="008F040F">
        <w:rPr>
          <w:lang w:val="fr-ML"/>
        </w:rPr>
        <w:t>critères</w:t>
      </w:r>
      <w:r w:rsidR="006A2008">
        <w:rPr>
          <w:color w:val="000000" w:themeColor="text1"/>
          <w:sz w:val="22"/>
          <w:szCs w:val="22"/>
          <w:lang w:val="fr-ML"/>
        </w:rPr>
        <w:t xml:space="preserve"> </w:t>
      </w:r>
      <w:r w:rsidR="00CA7EF0">
        <w:rPr>
          <w:color w:val="000000" w:themeColor="text1"/>
          <w:sz w:val="22"/>
          <w:szCs w:val="22"/>
          <w:lang w:val="fr-ML"/>
        </w:rPr>
        <w:t>à</w:t>
      </w:r>
      <w:r w:rsidR="006A2008">
        <w:rPr>
          <w:color w:val="000000" w:themeColor="text1"/>
          <w:sz w:val="22"/>
          <w:szCs w:val="22"/>
          <w:lang w:val="fr-ML"/>
        </w:rPr>
        <w:t xml:space="preserve"> prendre</w:t>
      </w:r>
      <w:r w:rsidR="00E84A6C">
        <w:rPr>
          <w:color w:val="000000" w:themeColor="text1"/>
          <w:sz w:val="22"/>
          <w:szCs w:val="22"/>
          <w:lang w:val="fr-ML"/>
        </w:rPr>
        <w:t xml:space="preserve"> à prendre en compte dans l’évaluation pour la compétition entre les ONG.</w:t>
      </w:r>
    </w:p>
    <w:p w14:paraId="5AB64D47" w14:textId="63BFDADC" w:rsidR="003359EA" w:rsidRPr="00DE251D" w:rsidRDefault="003359EA" w:rsidP="003359EA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Question </w:t>
      </w:r>
      <w:r w:rsidR="005D764C">
        <w:rPr>
          <w:b/>
          <w:bCs/>
          <w:i/>
          <w:iCs/>
          <w:color w:val="002060"/>
          <w:sz w:val="22"/>
          <w:szCs w:val="22"/>
          <w:lang w:val="fr-ML"/>
        </w:rPr>
        <w:t>4</w:t>
      </w: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>. Qu’entendiez-vous par budget de fonctionnement ?</w:t>
      </w:r>
      <w:r w:rsidR="00542506"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 Quelles sont les </w:t>
      </w:r>
      <w:r w:rsidR="00DE251D" w:rsidRPr="00DE251D">
        <w:rPr>
          <w:b/>
          <w:bCs/>
          <w:i/>
          <w:iCs/>
          <w:color w:val="002060"/>
          <w:sz w:val="22"/>
          <w:szCs w:val="22"/>
          <w:lang w:val="fr-ML"/>
        </w:rPr>
        <w:t>catégories</w:t>
      </w:r>
      <w:r w:rsidR="00542506"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 de dépenses couvertes </w:t>
      </w: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>??</w:t>
      </w:r>
    </w:p>
    <w:p w14:paraId="7028A03E" w14:textId="2C80451A" w:rsidR="00435B7D" w:rsidRDefault="006E275F" w:rsidP="003359EA">
      <w:pPr>
        <w:rPr>
          <w:color w:val="000000" w:themeColor="text1"/>
          <w:sz w:val="22"/>
          <w:szCs w:val="22"/>
          <w:lang w:val="fr-ML"/>
        </w:rPr>
      </w:pPr>
      <w:r w:rsidRPr="006E275F">
        <w:rPr>
          <w:b/>
          <w:bCs/>
          <w:color w:val="000000" w:themeColor="text1"/>
          <w:sz w:val="22"/>
          <w:szCs w:val="22"/>
          <w:lang w:val="fr-ML"/>
        </w:rPr>
        <w:t>Réponse</w:t>
      </w:r>
      <w:r w:rsidR="00206AC3">
        <w:rPr>
          <w:b/>
          <w:bCs/>
          <w:color w:val="000000" w:themeColor="text1"/>
          <w:sz w:val="22"/>
          <w:szCs w:val="22"/>
          <w:lang w:val="fr-ML"/>
        </w:rPr>
        <w:t> :</w:t>
      </w:r>
      <w:r w:rsidRPr="003359EA">
        <w:rPr>
          <w:color w:val="000000" w:themeColor="text1"/>
          <w:sz w:val="22"/>
          <w:szCs w:val="22"/>
          <w:lang w:val="fr-ML"/>
        </w:rPr>
        <w:t xml:space="preserve"> </w:t>
      </w:r>
      <w:r w:rsidR="003E3FF8">
        <w:rPr>
          <w:color w:val="000000" w:themeColor="text1"/>
          <w:sz w:val="22"/>
          <w:szCs w:val="22"/>
          <w:lang w:val="fr-ML"/>
        </w:rPr>
        <w:t>le budget de fonctionnement prend en compte tou</w:t>
      </w:r>
      <w:r w:rsidR="00F87D7A">
        <w:rPr>
          <w:color w:val="000000" w:themeColor="text1"/>
          <w:sz w:val="22"/>
          <w:szCs w:val="22"/>
          <w:lang w:val="fr-ML"/>
        </w:rPr>
        <w:t>te</w:t>
      </w:r>
      <w:r w:rsidR="003E3FF8">
        <w:rPr>
          <w:color w:val="000000" w:themeColor="text1"/>
          <w:sz w:val="22"/>
          <w:szCs w:val="22"/>
          <w:lang w:val="fr-ML"/>
        </w:rPr>
        <w:t xml:space="preserve">s les </w:t>
      </w:r>
      <w:r w:rsidR="00F87D7A">
        <w:rPr>
          <w:color w:val="000000" w:themeColor="text1"/>
          <w:sz w:val="22"/>
          <w:szCs w:val="22"/>
          <w:lang w:val="fr-ML"/>
        </w:rPr>
        <w:t xml:space="preserve">dépenses non liées </w:t>
      </w:r>
      <w:r w:rsidR="006961D6">
        <w:rPr>
          <w:color w:val="000000" w:themeColor="text1"/>
          <w:sz w:val="22"/>
          <w:szCs w:val="22"/>
          <w:lang w:val="fr-ML"/>
        </w:rPr>
        <w:t xml:space="preserve">directement aux activités : Salaires du personnel, </w:t>
      </w:r>
      <w:r w:rsidR="00F876A1">
        <w:rPr>
          <w:color w:val="000000" w:themeColor="text1"/>
          <w:sz w:val="22"/>
          <w:szCs w:val="22"/>
          <w:lang w:val="fr-ML"/>
        </w:rPr>
        <w:t>loyer</w:t>
      </w:r>
      <w:r w:rsidR="00DE74E5">
        <w:rPr>
          <w:color w:val="000000" w:themeColor="text1"/>
          <w:sz w:val="22"/>
          <w:szCs w:val="22"/>
          <w:lang w:val="fr-ML"/>
        </w:rPr>
        <w:t>,</w:t>
      </w:r>
      <w:r w:rsidR="0040569B">
        <w:rPr>
          <w:color w:val="000000" w:themeColor="text1"/>
          <w:sz w:val="22"/>
          <w:szCs w:val="22"/>
          <w:lang w:val="fr-ML"/>
        </w:rPr>
        <w:t xml:space="preserve"> entretien, </w:t>
      </w:r>
      <w:r w:rsidR="00DE74E5">
        <w:rPr>
          <w:color w:val="000000" w:themeColor="text1"/>
          <w:sz w:val="22"/>
          <w:szCs w:val="22"/>
          <w:lang w:val="fr-ML"/>
        </w:rPr>
        <w:t xml:space="preserve">gardiennage, </w:t>
      </w:r>
      <w:r w:rsidR="00EC629A">
        <w:rPr>
          <w:color w:val="000000" w:themeColor="text1"/>
          <w:sz w:val="22"/>
          <w:szCs w:val="22"/>
          <w:lang w:val="fr-ML"/>
        </w:rPr>
        <w:t>fournitures</w:t>
      </w:r>
      <w:r w:rsidR="00DE74E5">
        <w:rPr>
          <w:color w:val="000000" w:themeColor="text1"/>
          <w:sz w:val="22"/>
          <w:szCs w:val="22"/>
          <w:lang w:val="fr-ML"/>
        </w:rPr>
        <w:t xml:space="preserve"> et consommables, frais administratif</w:t>
      </w:r>
      <w:r w:rsidR="00EC629A">
        <w:rPr>
          <w:color w:val="000000" w:themeColor="text1"/>
          <w:sz w:val="22"/>
          <w:szCs w:val="22"/>
          <w:lang w:val="fr-ML"/>
        </w:rPr>
        <w:t>s</w:t>
      </w:r>
      <w:r w:rsidR="005850FF">
        <w:rPr>
          <w:color w:val="000000" w:themeColor="text1"/>
          <w:sz w:val="22"/>
          <w:szCs w:val="22"/>
          <w:lang w:val="fr-ML"/>
        </w:rPr>
        <w:t xml:space="preserve">, </w:t>
      </w:r>
      <w:r w:rsidR="00A3318D">
        <w:rPr>
          <w:color w:val="000000" w:themeColor="text1"/>
          <w:sz w:val="22"/>
          <w:szCs w:val="22"/>
          <w:lang w:val="fr-ML"/>
        </w:rPr>
        <w:t>eau</w:t>
      </w:r>
      <w:r w:rsidR="004A0FC4">
        <w:rPr>
          <w:color w:val="000000" w:themeColor="text1"/>
          <w:sz w:val="22"/>
          <w:szCs w:val="22"/>
          <w:lang w:val="fr-ML"/>
        </w:rPr>
        <w:t>, électricité</w:t>
      </w:r>
      <w:r w:rsidR="005850FF">
        <w:rPr>
          <w:color w:val="000000" w:themeColor="text1"/>
          <w:sz w:val="22"/>
          <w:szCs w:val="22"/>
          <w:lang w:val="fr-ML"/>
        </w:rPr>
        <w:t xml:space="preserve">, </w:t>
      </w:r>
      <w:r w:rsidR="009B02F0">
        <w:rPr>
          <w:color w:val="000000" w:themeColor="text1"/>
          <w:sz w:val="22"/>
          <w:szCs w:val="22"/>
          <w:lang w:val="fr-ML"/>
        </w:rPr>
        <w:t xml:space="preserve">frais de </w:t>
      </w:r>
      <w:r w:rsidR="005850FF">
        <w:rPr>
          <w:color w:val="000000" w:themeColor="text1"/>
          <w:sz w:val="22"/>
          <w:szCs w:val="22"/>
          <w:lang w:val="fr-ML"/>
        </w:rPr>
        <w:t>communication</w:t>
      </w:r>
      <w:r w:rsidR="0034734D">
        <w:rPr>
          <w:color w:val="000000" w:themeColor="text1"/>
          <w:sz w:val="22"/>
          <w:szCs w:val="22"/>
          <w:lang w:val="fr-ML"/>
        </w:rPr>
        <w:t>, connexion</w:t>
      </w:r>
      <w:r w:rsidR="004A0FC4">
        <w:rPr>
          <w:color w:val="000000" w:themeColor="text1"/>
          <w:sz w:val="22"/>
          <w:szCs w:val="22"/>
          <w:lang w:val="fr-ML"/>
        </w:rPr>
        <w:t xml:space="preserve"> etc.</w:t>
      </w:r>
      <w:r w:rsidR="0034734D">
        <w:rPr>
          <w:color w:val="000000" w:themeColor="text1"/>
          <w:sz w:val="22"/>
          <w:szCs w:val="22"/>
          <w:lang w:val="fr-ML"/>
        </w:rPr>
        <w:t xml:space="preserve"> </w:t>
      </w:r>
      <w:r w:rsidR="00EE1DA1">
        <w:rPr>
          <w:color w:val="000000" w:themeColor="text1"/>
          <w:sz w:val="22"/>
          <w:szCs w:val="22"/>
          <w:lang w:val="fr-ML"/>
        </w:rPr>
        <w:t xml:space="preserve">Pour assurer la couverture </w:t>
      </w:r>
      <w:r w:rsidR="00B50B60">
        <w:rPr>
          <w:color w:val="000000" w:themeColor="text1"/>
          <w:sz w:val="22"/>
          <w:szCs w:val="22"/>
          <w:lang w:val="fr-ML"/>
        </w:rPr>
        <w:t>géographique des aires de sante des districts sanitaires retenus, i</w:t>
      </w:r>
      <w:r w:rsidR="00435B7D">
        <w:rPr>
          <w:color w:val="000000" w:themeColor="text1"/>
          <w:sz w:val="22"/>
          <w:szCs w:val="22"/>
          <w:lang w:val="fr-ML"/>
        </w:rPr>
        <w:t xml:space="preserve">l </w:t>
      </w:r>
      <w:r w:rsidR="00B50B60">
        <w:rPr>
          <w:color w:val="000000" w:themeColor="text1"/>
          <w:sz w:val="22"/>
          <w:szCs w:val="22"/>
          <w:lang w:val="fr-ML"/>
        </w:rPr>
        <w:t xml:space="preserve">est </w:t>
      </w:r>
      <w:r w:rsidR="005221ED">
        <w:rPr>
          <w:color w:val="000000" w:themeColor="text1"/>
          <w:sz w:val="22"/>
          <w:szCs w:val="22"/>
          <w:lang w:val="fr-ML"/>
        </w:rPr>
        <w:t>prévu en</w:t>
      </w:r>
      <w:r w:rsidR="00435B7D">
        <w:rPr>
          <w:color w:val="000000" w:themeColor="text1"/>
          <w:sz w:val="22"/>
          <w:szCs w:val="22"/>
          <w:lang w:val="fr-ML"/>
        </w:rPr>
        <w:t xml:space="preserve"> moyenne </w:t>
      </w:r>
      <w:r w:rsidR="00145BB3">
        <w:rPr>
          <w:color w:val="000000" w:themeColor="text1"/>
          <w:sz w:val="22"/>
          <w:szCs w:val="22"/>
          <w:lang w:val="fr-ML"/>
        </w:rPr>
        <w:t xml:space="preserve">un </w:t>
      </w:r>
      <w:r w:rsidR="00AE720A">
        <w:rPr>
          <w:color w:val="000000" w:themeColor="text1"/>
          <w:sz w:val="22"/>
          <w:szCs w:val="22"/>
          <w:lang w:val="fr-ML"/>
        </w:rPr>
        <w:t xml:space="preserve">agent </w:t>
      </w:r>
      <w:r w:rsidR="00145BB3">
        <w:rPr>
          <w:color w:val="000000" w:themeColor="text1"/>
          <w:sz w:val="22"/>
          <w:szCs w:val="22"/>
          <w:lang w:val="fr-ML"/>
        </w:rPr>
        <w:t>de terrain d</w:t>
      </w:r>
      <w:r w:rsidR="002D7A1F">
        <w:rPr>
          <w:color w:val="000000" w:themeColor="text1"/>
          <w:sz w:val="22"/>
          <w:szCs w:val="22"/>
          <w:lang w:val="fr-ML"/>
        </w:rPr>
        <w:t>’</w:t>
      </w:r>
      <w:r w:rsidR="00076CC3">
        <w:rPr>
          <w:color w:val="000000" w:themeColor="text1"/>
          <w:sz w:val="22"/>
          <w:szCs w:val="22"/>
          <w:lang w:val="fr-ML"/>
        </w:rPr>
        <w:t xml:space="preserve">ONG </w:t>
      </w:r>
      <w:r w:rsidR="00AE720A">
        <w:rPr>
          <w:color w:val="000000" w:themeColor="text1"/>
          <w:sz w:val="22"/>
          <w:szCs w:val="22"/>
          <w:lang w:val="fr-ML"/>
        </w:rPr>
        <w:t>pour cinq CSCOM</w:t>
      </w:r>
      <w:r w:rsidR="00076CC3">
        <w:rPr>
          <w:color w:val="000000" w:themeColor="text1"/>
          <w:sz w:val="22"/>
          <w:szCs w:val="22"/>
          <w:lang w:val="fr-ML"/>
        </w:rPr>
        <w:t xml:space="preserve"> </w:t>
      </w:r>
      <w:r w:rsidR="005221ED">
        <w:rPr>
          <w:color w:val="000000" w:themeColor="text1"/>
          <w:sz w:val="22"/>
          <w:szCs w:val="22"/>
          <w:lang w:val="fr-ML"/>
        </w:rPr>
        <w:t xml:space="preserve">et </w:t>
      </w:r>
      <w:r w:rsidR="002D7A1F">
        <w:rPr>
          <w:color w:val="000000" w:themeColor="text1"/>
          <w:sz w:val="22"/>
          <w:szCs w:val="22"/>
          <w:lang w:val="fr-ML"/>
        </w:rPr>
        <w:t>par district sanitaire</w:t>
      </w:r>
      <w:r w:rsidR="00123006">
        <w:rPr>
          <w:color w:val="000000" w:themeColor="text1"/>
          <w:sz w:val="22"/>
          <w:szCs w:val="22"/>
          <w:lang w:val="fr-ML"/>
        </w:rPr>
        <w:t>.</w:t>
      </w:r>
      <w:r w:rsidR="00AE720A">
        <w:rPr>
          <w:color w:val="000000" w:themeColor="text1"/>
          <w:sz w:val="22"/>
          <w:szCs w:val="22"/>
          <w:lang w:val="fr-ML"/>
        </w:rPr>
        <w:t xml:space="preserve"> </w:t>
      </w:r>
    </w:p>
    <w:p w14:paraId="4B3E0E56" w14:textId="6665BF1C" w:rsidR="00542506" w:rsidRPr="00DE251D" w:rsidRDefault="00542506" w:rsidP="00542506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Question </w:t>
      </w:r>
      <w:r w:rsidR="005D764C">
        <w:rPr>
          <w:b/>
          <w:bCs/>
          <w:i/>
          <w:iCs/>
          <w:color w:val="002060"/>
          <w:sz w:val="22"/>
          <w:szCs w:val="22"/>
          <w:lang w:val="fr-ML"/>
        </w:rPr>
        <w:t>5</w:t>
      </w: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. Le montant indicatif mentionne par région (285 millions </w:t>
      </w:r>
      <w:proofErr w:type="spellStart"/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>a</w:t>
      </w:r>
      <w:proofErr w:type="spellEnd"/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 400 millions XOF) correspond-il au budget total pour la période initiale de six mois ou couvre-t-il une période plus longue ??</w:t>
      </w:r>
    </w:p>
    <w:p w14:paraId="681C51DD" w14:textId="1F1831E6" w:rsidR="00542506" w:rsidRPr="00DE251D" w:rsidRDefault="006E275F" w:rsidP="00542506">
      <w:pPr>
        <w:rPr>
          <w:color w:val="000000" w:themeColor="text1"/>
          <w:sz w:val="22"/>
          <w:szCs w:val="22"/>
          <w:lang w:val="fr-ML"/>
        </w:rPr>
      </w:pPr>
      <w:r w:rsidRPr="006E275F">
        <w:rPr>
          <w:b/>
          <w:bCs/>
          <w:color w:val="000000" w:themeColor="text1"/>
          <w:sz w:val="22"/>
          <w:szCs w:val="22"/>
          <w:lang w:val="fr-ML"/>
        </w:rPr>
        <w:t>Réponse</w:t>
      </w:r>
      <w:r>
        <w:rPr>
          <w:b/>
          <w:bCs/>
          <w:color w:val="000000" w:themeColor="text1"/>
          <w:sz w:val="22"/>
          <w:szCs w:val="22"/>
          <w:lang w:val="fr-ML"/>
        </w:rPr>
        <w:t> :</w:t>
      </w:r>
      <w:r>
        <w:rPr>
          <w:color w:val="000000" w:themeColor="text1"/>
          <w:sz w:val="22"/>
          <w:szCs w:val="22"/>
          <w:lang w:val="fr-ML"/>
        </w:rPr>
        <w:t> </w:t>
      </w:r>
      <w:r w:rsidRPr="00DE251D">
        <w:rPr>
          <w:color w:val="000000" w:themeColor="text1"/>
          <w:sz w:val="22"/>
          <w:szCs w:val="22"/>
          <w:lang w:val="fr-ML"/>
        </w:rPr>
        <w:t xml:space="preserve"> </w:t>
      </w:r>
      <w:r w:rsidR="00542506" w:rsidRPr="00DE251D">
        <w:rPr>
          <w:color w:val="000000" w:themeColor="text1"/>
          <w:sz w:val="22"/>
          <w:szCs w:val="22"/>
          <w:lang w:val="fr-ML"/>
        </w:rPr>
        <w:t xml:space="preserve">Le montant indicatif est pour une année. L’activité était prévue pour 12 mois </w:t>
      </w:r>
      <w:r w:rsidR="00DE251D" w:rsidRPr="00DE251D">
        <w:rPr>
          <w:color w:val="000000" w:themeColor="text1"/>
          <w:sz w:val="22"/>
          <w:szCs w:val="22"/>
          <w:lang w:val="fr-ML"/>
        </w:rPr>
        <w:t>donc le montant indicatif correspond au moment des 12 mois. A</w:t>
      </w:r>
      <w:r w:rsidR="00542506" w:rsidRPr="00DE251D">
        <w:rPr>
          <w:color w:val="000000" w:themeColor="text1"/>
          <w:sz w:val="22"/>
          <w:szCs w:val="22"/>
          <w:lang w:val="fr-ML"/>
        </w:rPr>
        <w:t>vec les différents retards</w:t>
      </w:r>
      <w:r w:rsidR="00DE251D" w:rsidRPr="00DE251D">
        <w:rPr>
          <w:color w:val="000000" w:themeColor="text1"/>
          <w:sz w:val="22"/>
          <w:szCs w:val="22"/>
          <w:lang w:val="fr-ML"/>
        </w:rPr>
        <w:t xml:space="preserve">, nous irons avec six premiers mois, donc la moitié du montant concerne soit de 142, 5 millions </w:t>
      </w:r>
      <w:r w:rsidR="009D4FBC" w:rsidRPr="00DE251D">
        <w:rPr>
          <w:color w:val="000000" w:themeColor="text1"/>
          <w:sz w:val="22"/>
          <w:szCs w:val="22"/>
          <w:lang w:val="fr-ML"/>
        </w:rPr>
        <w:t>à</w:t>
      </w:r>
      <w:r w:rsidR="00DE251D" w:rsidRPr="00DE251D">
        <w:rPr>
          <w:color w:val="000000" w:themeColor="text1"/>
          <w:sz w:val="22"/>
          <w:szCs w:val="22"/>
          <w:lang w:val="fr-ML"/>
        </w:rPr>
        <w:t xml:space="preserve"> 200millions. </w:t>
      </w:r>
    </w:p>
    <w:p w14:paraId="06A71C1D" w14:textId="5BB4B7D3" w:rsidR="00DE251D" w:rsidRPr="00DE251D" w:rsidRDefault="00DE251D" w:rsidP="00DE251D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lastRenderedPageBreak/>
        <w:t xml:space="preserve">Question </w:t>
      </w:r>
      <w:r w:rsidR="005D764C">
        <w:rPr>
          <w:b/>
          <w:bCs/>
          <w:i/>
          <w:iCs/>
          <w:color w:val="002060"/>
          <w:sz w:val="22"/>
          <w:szCs w:val="22"/>
          <w:lang w:val="fr-ML"/>
        </w:rPr>
        <w:t>6</w:t>
      </w: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. </w:t>
      </w:r>
      <w:r w:rsidR="00193E0F">
        <w:rPr>
          <w:b/>
          <w:bCs/>
          <w:i/>
          <w:iCs/>
          <w:color w:val="002060"/>
          <w:sz w:val="22"/>
          <w:szCs w:val="22"/>
          <w:lang w:val="fr-ML"/>
        </w:rPr>
        <w:t>Des i</w:t>
      </w: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>ndicateurs</w:t>
      </w:r>
      <w:r w:rsidR="00193E0F">
        <w:rPr>
          <w:b/>
          <w:bCs/>
          <w:i/>
          <w:iCs/>
          <w:color w:val="002060"/>
          <w:sz w:val="22"/>
          <w:szCs w:val="22"/>
          <w:lang w:val="fr-ML"/>
        </w:rPr>
        <w:t xml:space="preserve"> et cibles par </w:t>
      </w:r>
      <w:r w:rsidR="0029420E">
        <w:rPr>
          <w:b/>
          <w:bCs/>
          <w:i/>
          <w:iCs/>
          <w:color w:val="002060"/>
          <w:sz w:val="22"/>
          <w:szCs w:val="22"/>
          <w:lang w:val="fr-ML"/>
        </w:rPr>
        <w:t>région</w:t>
      </w:r>
      <w:r w:rsidR="00193E0F">
        <w:rPr>
          <w:b/>
          <w:bCs/>
          <w:i/>
          <w:iCs/>
          <w:color w:val="002060"/>
          <w:sz w:val="22"/>
          <w:szCs w:val="22"/>
          <w:lang w:val="fr-ML"/>
        </w:rPr>
        <w:t xml:space="preserve"> sont -ils </w:t>
      </w:r>
      <w:r w:rsidR="00724CE7">
        <w:rPr>
          <w:b/>
          <w:bCs/>
          <w:i/>
          <w:iCs/>
          <w:color w:val="002060"/>
          <w:sz w:val="22"/>
          <w:szCs w:val="22"/>
          <w:lang w:val="fr-ML"/>
        </w:rPr>
        <w:t xml:space="preserve">déjà définis pour chaque </w:t>
      </w:r>
      <w:r w:rsidR="001B7692">
        <w:rPr>
          <w:b/>
          <w:bCs/>
          <w:i/>
          <w:iCs/>
          <w:color w:val="002060"/>
          <w:sz w:val="22"/>
          <w:szCs w:val="22"/>
          <w:lang w:val="fr-ML"/>
        </w:rPr>
        <w:t>résultat</w:t>
      </w:r>
      <w:r w:rsidR="00724CE7">
        <w:rPr>
          <w:b/>
          <w:bCs/>
          <w:i/>
          <w:iCs/>
          <w:color w:val="002060"/>
          <w:sz w:val="22"/>
          <w:szCs w:val="22"/>
          <w:lang w:val="fr-ML"/>
        </w:rPr>
        <w:t xml:space="preserve"> </w:t>
      </w:r>
      <w:r w:rsidR="001B7692">
        <w:rPr>
          <w:b/>
          <w:bCs/>
          <w:i/>
          <w:iCs/>
          <w:color w:val="002060"/>
          <w:sz w:val="22"/>
          <w:szCs w:val="22"/>
          <w:lang w:val="fr-ML"/>
        </w:rPr>
        <w:t>intermédiaire (IR</w:t>
      </w:r>
      <w:r w:rsidR="00C53CA0">
        <w:rPr>
          <w:b/>
          <w:bCs/>
          <w:i/>
          <w:iCs/>
          <w:color w:val="002060"/>
          <w:sz w:val="22"/>
          <w:szCs w:val="22"/>
          <w:lang w:val="fr-ML"/>
        </w:rPr>
        <w:t xml:space="preserve">) ou le partenaire est -il </w:t>
      </w:r>
      <w:r w:rsidR="006E275F">
        <w:rPr>
          <w:b/>
          <w:bCs/>
          <w:i/>
          <w:iCs/>
          <w:color w:val="002060"/>
          <w:sz w:val="22"/>
          <w:szCs w:val="22"/>
          <w:lang w:val="fr-ML"/>
        </w:rPr>
        <w:t>invité</w:t>
      </w:r>
      <w:r w:rsidR="006242B1">
        <w:rPr>
          <w:b/>
          <w:bCs/>
          <w:i/>
          <w:iCs/>
          <w:color w:val="002060"/>
          <w:sz w:val="22"/>
          <w:szCs w:val="22"/>
          <w:lang w:val="fr-ML"/>
        </w:rPr>
        <w:t xml:space="preserve"> </w:t>
      </w:r>
      <w:proofErr w:type="spellStart"/>
      <w:r w:rsidR="006242B1">
        <w:rPr>
          <w:b/>
          <w:bCs/>
          <w:i/>
          <w:iCs/>
          <w:color w:val="002060"/>
          <w:sz w:val="22"/>
          <w:szCs w:val="22"/>
          <w:lang w:val="fr-ML"/>
        </w:rPr>
        <w:t>a</w:t>
      </w:r>
      <w:proofErr w:type="spellEnd"/>
      <w:r w:rsidR="006242B1">
        <w:rPr>
          <w:b/>
          <w:bCs/>
          <w:i/>
          <w:iCs/>
          <w:color w:val="002060"/>
          <w:sz w:val="22"/>
          <w:szCs w:val="22"/>
          <w:lang w:val="fr-ML"/>
        </w:rPr>
        <w:t xml:space="preserve"> proposer </w:t>
      </w:r>
      <w:r w:rsidR="00206AC3">
        <w:rPr>
          <w:b/>
          <w:bCs/>
          <w:i/>
          <w:iCs/>
          <w:color w:val="002060"/>
          <w:sz w:val="22"/>
          <w:szCs w:val="22"/>
          <w:lang w:val="fr-ML"/>
        </w:rPr>
        <w:t>ses propres objectifs</w:t>
      </w:r>
      <w:r w:rsidR="006E275F">
        <w:rPr>
          <w:b/>
          <w:bCs/>
          <w:i/>
          <w:iCs/>
          <w:color w:val="002060"/>
          <w:sz w:val="22"/>
          <w:szCs w:val="22"/>
          <w:lang w:val="fr-ML"/>
        </w:rPr>
        <w:t> ?</w:t>
      </w:r>
    </w:p>
    <w:p w14:paraId="08B72D2C" w14:textId="5A9CC8EB" w:rsidR="00DE251D" w:rsidRPr="008F040F" w:rsidRDefault="006E275F" w:rsidP="00DE251D">
      <w:pPr>
        <w:rPr>
          <w:color w:val="000000" w:themeColor="text1"/>
          <w:sz w:val="22"/>
          <w:szCs w:val="22"/>
          <w:lang w:val="fr-ML"/>
        </w:rPr>
      </w:pPr>
      <w:r w:rsidRPr="006E275F">
        <w:rPr>
          <w:b/>
          <w:bCs/>
          <w:color w:val="000000" w:themeColor="text1"/>
          <w:sz w:val="22"/>
          <w:szCs w:val="22"/>
          <w:lang w:val="fr-ML"/>
        </w:rPr>
        <w:t>Réponse</w:t>
      </w:r>
      <w:r>
        <w:rPr>
          <w:color w:val="000000" w:themeColor="text1"/>
          <w:sz w:val="22"/>
          <w:szCs w:val="22"/>
          <w:lang w:val="fr-ML"/>
        </w:rPr>
        <w:t xml:space="preserve"> : </w:t>
      </w:r>
      <w:r w:rsidR="00DE251D" w:rsidRPr="008F040F">
        <w:rPr>
          <w:color w:val="000000" w:themeColor="text1"/>
          <w:sz w:val="22"/>
          <w:szCs w:val="22"/>
          <w:lang w:val="fr-ML"/>
        </w:rPr>
        <w:t xml:space="preserve">Il n’est pas nécessaire pour les ONG de proposer des indicateurs, FHI360 a déjà élaboré des indicateurs. Il s’agit pour les ONG de mettre </w:t>
      </w:r>
      <w:r w:rsidR="00295F4C" w:rsidRPr="008F040F">
        <w:rPr>
          <w:color w:val="000000" w:themeColor="text1"/>
          <w:sz w:val="22"/>
          <w:szCs w:val="22"/>
          <w:lang w:val="fr-ML"/>
        </w:rPr>
        <w:t>l’accent</w:t>
      </w:r>
      <w:r w:rsidR="00C7352B">
        <w:rPr>
          <w:color w:val="000000" w:themeColor="text1"/>
          <w:sz w:val="22"/>
          <w:szCs w:val="22"/>
          <w:lang w:val="fr-ML"/>
        </w:rPr>
        <w:t xml:space="preserve"> sur</w:t>
      </w:r>
      <w:r w:rsidR="00295F4C" w:rsidRPr="008F040F">
        <w:rPr>
          <w:color w:val="000000" w:themeColor="text1"/>
          <w:sz w:val="22"/>
          <w:szCs w:val="22"/>
          <w:lang w:val="fr-ML"/>
        </w:rPr>
        <w:t xml:space="preserve"> leurs expériences </w:t>
      </w:r>
      <w:r w:rsidR="008F040F">
        <w:rPr>
          <w:color w:val="000000" w:themeColor="text1"/>
          <w:sz w:val="22"/>
          <w:szCs w:val="22"/>
          <w:lang w:val="fr-ML"/>
        </w:rPr>
        <w:t>antérieur</w:t>
      </w:r>
      <w:r w:rsidR="006C7541">
        <w:rPr>
          <w:color w:val="000000" w:themeColor="text1"/>
          <w:sz w:val="22"/>
          <w:szCs w:val="22"/>
          <w:lang w:val="fr-ML"/>
        </w:rPr>
        <w:t>e</w:t>
      </w:r>
      <w:r w:rsidR="008F040F">
        <w:rPr>
          <w:color w:val="000000" w:themeColor="text1"/>
          <w:sz w:val="22"/>
          <w:szCs w:val="22"/>
          <w:lang w:val="fr-ML"/>
        </w:rPr>
        <w:t>s</w:t>
      </w:r>
      <w:r w:rsidR="006414A8">
        <w:rPr>
          <w:color w:val="000000" w:themeColor="text1"/>
          <w:sz w:val="22"/>
          <w:szCs w:val="22"/>
          <w:lang w:val="fr-ML"/>
        </w:rPr>
        <w:t xml:space="preserve"> en </w:t>
      </w:r>
      <w:r w:rsidR="00E4667F">
        <w:rPr>
          <w:color w:val="000000" w:themeColor="text1"/>
          <w:sz w:val="22"/>
          <w:szCs w:val="22"/>
          <w:lang w:val="fr-ML"/>
        </w:rPr>
        <w:t xml:space="preserve">matière </w:t>
      </w:r>
      <w:r w:rsidR="006414A8">
        <w:rPr>
          <w:color w:val="000000" w:themeColor="text1"/>
          <w:sz w:val="22"/>
          <w:szCs w:val="22"/>
          <w:lang w:val="fr-ML"/>
        </w:rPr>
        <w:t>de SMNI</w:t>
      </w:r>
      <w:r w:rsidR="008F040F">
        <w:rPr>
          <w:color w:val="000000" w:themeColor="text1"/>
          <w:sz w:val="22"/>
          <w:szCs w:val="22"/>
          <w:lang w:val="fr-ML"/>
        </w:rPr>
        <w:t xml:space="preserve"> </w:t>
      </w:r>
      <w:r w:rsidR="00295F4C" w:rsidRPr="008F040F">
        <w:rPr>
          <w:color w:val="000000" w:themeColor="text1"/>
          <w:sz w:val="22"/>
          <w:szCs w:val="22"/>
          <w:lang w:val="fr-ML"/>
        </w:rPr>
        <w:t xml:space="preserve">avec </w:t>
      </w:r>
      <w:r w:rsidR="006C7541">
        <w:rPr>
          <w:color w:val="000000" w:themeColor="text1"/>
          <w:sz w:val="22"/>
          <w:szCs w:val="22"/>
          <w:lang w:val="fr-ML"/>
        </w:rPr>
        <w:t>l</w:t>
      </w:r>
      <w:r w:rsidR="00295F4C" w:rsidRPr="008F040F">
        <w:rPr>
          <w:color w:val="000000" w:themeColor="text1"/>
          <w:sz w:val="22"/>
          <w:szCs w:val="22"/>
          <w:lang w:val="fr-ML"/>
        </w:rPr>
        <w:t>es résultats acquis</w:t>
      </w:r>
      <w:r w:rsidR="008F040F">
        <w:rPr>
          <w:color w:val="000000" w:themeColor="text1"/>
          <w:sz w:val="22"/>
          <w:szCs w:val="22"/>
          <w:lang w:val="fr-ML"/>
        </w:rPr>
        <w:t xml:space="preserve"> et proposer des appro</w:t>
      </w:r>
      <w:r w:rsidR="00002104">
        <w:rPr>
          <w:color w:val="000000" w:themeColor="text1"/>
          <w:sz w:val="22"/>
          <w:szCs w:val="22"/>
          <w:lang w:val="fr-ML"/>
        </w:rPr>
        <w:t>ches d’</w:t>
      </w:r>
      <w:r w:rsidR="006414A8">
        <w:rPr>
          <w:color w:val="000000" w:themeColor="text1"/>
          <w:sz w:val="22"/>
          <w:szCs w:val="22"/>
          <w:lang w:val="fr-ML"/>
        </w:rPr>
        <w:t>opérationnalisation</w:t>
      </w:r>
      <w:r w:rsidR="00295F4C" w:rsidRPr="008F040F">
        <w:rPr>
          <w:color w:val="000000" w:themeColor="text1"/>
          <w:sz w:val="22"/>
          <w:szCs w:val="22"/>
          <w:lang w:val="fr-ML"/>
        </w:rPr>
        <w:t>.</w:t>
      </w:r>
    </w:p>
    <w:p w14:paraId="6FD49D31" w14:textId="07DCCC75" w:rsidR="00295F4C" w:rsidRDefault="00295F4C" w:rsidP="00295F4C">
      <w:pPr>
        <w:rPr>
          <w:b/>
          <w:bCs/>
          <w:i/>
          <w:iCs/>
          <w:color w:val="002060"/>
          <w:sz w:val="22"/>
          <w:szCs w:val="22"/>
          <w:lang w:val="fr-ML"/>
        </w:rPr>
      </w:pP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Question </w:t>
      </w:r>
      <w:r>
        <w:rPr>
          <w:b/>
          <w:bCs/>
          <w:i/>
          <w:iCs/>
          <w:color w:val="002060"/>
          <w:sz w:val="22"/>
          <w:szCs w:val="22"/>
          <w:lang w:val="fr-ML"/>
        </w:rPr>
        <w:t>6</w:t>
      </w:r>
      <w:r w:rsidRPr="00DE251D">
        <w:rPr>
          <w:b/>
          <w:bCs/>
          <w:i/>
          <w:iCs/>
          <w:color w:val="002060"/>
          <w:sz w:val="22"/>
          <w:szCs w:val="22"/>
          <w:lang w:val="fr-ML"/>
        </w:rPr>
        <w:t xml:space="preserve">. </w:t>
      </w:r>
      <w:r>
        <w:rPr>
          <w:b/>
          <w:bCs/>
          <w:i/>
          <w:iCs/>
          <w:color w:val="002060"/>
          <w:sz w:val="22"/>
          <w:szCs w:val="22"/>
          <w:lang w:val="fr-ML"/>
        </w:rPr>
        <w:t xml:space="preserve">FHI 360 attend-elle que les ONG utilisent exclusivement les ASACO et les CSCOM ou peut inclure des volontaires et </w:t>
      </w:r>
      <w:r w:rsidR="005250CB">
        <w:rPr>
          <w:b/>
          <w:bCs/>
          <w:i/>
          <w:iCs/>
          <w:color w:val="002060"/>
          <w:sz w:val="22"/>
          <w:szCs w:val="22"/>
          <w:lang w:val="fr-ML"/>
        </w:rPr>
        <w:t>des</w:t>
      </w:r>
      <w:r>
        <w:rPr>
          <w:b/>
          <w:bCs/>
          <w:i/>
          <w:iCs/>
          <w:color w:val="002060"/>
          <w:sz w:val="22"/>
          <w:szCs w:val="22"/>
          <w:lang w:val="fr-ML"/>
        </w:rPr>
        <w:t xml:space="preserve"> sages femmes communautaires pour atteindre les objectifs.</w:t>
      </w:r>
    </w:p>
    <w:p w14:paraId="4673E7CB" w14:textId="7A0D000A" w:rsidR="00295F4C" w:rsidRPr="00295F4C" w:rsidRDefault="00947C31" w:rsidP="00295F4C">
      <w:pPr>
        <w:rPr>
          <w:color w:val="000000" w:themeColor="text1"/>
          <w:sz w:val="22"/>
          <w:szCs w:val="22"/>
          <w:lang w:val="fr-ML"/>
        </w:rPr>
      </w:pPr>
      <w:r w:rsidRPr="006E275F">
        <w:rPr>
          <w:b/>
          <w:bCs/>
          <w:color w:val="000000" w:themeColor="text1"/>
          <w:sz w:val="22"/>
          <w:szCs w:val="22"/>
          <w:lang w:val="fr-ML"/>
        </w:rPr>
        <w:t>Réponse</w:t>
      </w:r>
      <w:r w:rsidR="005250CB">
        <w:rPr>
          <w:color w:val="000000" w:themeColor="text1"/>
          <w:sz w:val="22"/>
          <w:szCs w:val="22"/>
          <w:lang w:val="fr-ML"/>
        </w:rPr>
        <w:t xml:space="preserve"> : </w:t>
      </w:r>
      <w:r w:rsidR="00295F4C" w:rsidRPr="00295F4C">
        <w:rPr>
          <w:color w:val="000000" w:themeColor="text1"/>
          <w:sz w:val="22"/>
          <w:szCs w:val="22"/>
          <w:lang w:val="fr-ML"/>
        </w:rPr>
        <w:t>Dans le schéma de FHI 360</w:t>
      </w:r>
      <w:r w:rsidR="00295F4C">
        <w:rPr>
          <w:color w:val="000000" w:themeColor="text1"/>
          <w:sz w:val="22"/>
          <w:szCs w:val="22"/>
          <w:lang w:val="fr-ML"/>
        </w:rPr>
        <w:t xml:space="preserve">, nous </w:t>
      </w:r>
      <w:r w:rsidR="00B150CF">
        <w:rPr>
          <w:color w:val="000000" w:themeColor="text1"/>
          <w:sz w:val="22"/>
          <w:szCs w:val="22"/>
          <w:lang w:val="fr-ML"/>
        </w:rPr>
        <w:t>allons</w:t>
      </w:r>
      <w:r w:rsidR="00295F4C">
        <w:rPr>
          <w:color w:val="000000" w:themeColor="text1"/>
          <w:sz w:val="22"/>
          <w:szCs w:val="22"/>
          <w:lang w:val="fr-ML"/>
        </w:rPr>
        <w:t xml:space="preserve"> appuy</w:t>
      </w:r>
      <w:r w:rsidR="00B150CF">
        <w:rPr>
          <w:color w:val="000000" w:themeColor="text1"/>
          <w:sz w:val="22"/>
          <w:szCs w:val="22"/>
          <w:lang w:val="fr-ML"/>
        </w:rPr>
        <w:t>er</w:t>
      </w:r>
      <w:r w:rsidR="00295F4C">
        <w:rPr>
          <w:color w:val="000000" w:themeColor="text1"/>
          <w:sz w:val="22"/>
          <w:szCs w:val="22"/>
          <w:lang w:val="fr-ML"/>
        </w:rPr>
        <w:t xml:space="preserve"> techniquement et financièrement les activités des acteurs du système de santé. A ce titre, les ONG recruterons des agents qualifies </w:t>
      </w:r>
      <w:r w:rsidR="00ED56F3">
        <w:rPr>
          <w:color w:val="000000" w:themeColor="text1"/>
          <w:sz w:val="22"/>
          <w:szCs w:val="22"/>
          <w:lang w:val="fr-ML"/>
        </w:rPr>
        <w:t xml:space="preserve">et compétents </w:t>
      </w:r>
      <w:r w:rsidR="00295F4C">
        <w:rPr>
          <w:color w:val="000000" w:themeColor="text1"/>
          <w:sz w:val="22"/>
          <w:szCs w:val="22"/>
          <w:lang w:val="fr-ML"/>
        </w:rPr>
        <w:t>pour accompagner techniquement les CSCOM et les ASACO, les équipes cadres de district sanitaire, les ASC et les plateformes communautaires (là elles existent)</w:t>
      </w:r>
      <w:r w:rsidR="006D6675">
        <w:rPr>
          <w:color w:val="000000" w:themeColor="text1"/>
          <w:sz w:val="22"/>
          <w:szCs w:val="22"/>
          <w:lang w:val="fr-ML"/>
        </w:rPr>
        <w:t xml:space="preserve"> dans la mise en </w:t>
      </w:r>
      <w:r w:rsidR="003E6523">
        <w:rPr>
          <w:color w:val="000000" w:themeColor="text1"/>
          <w:sz w:val="22"/>
          <w:szCs w:val="22"/>
          <w:lang w:val="fr-ML"/>
        </w:rPr>
        <w:t>œuvre de</w:t>
      </w:r>
      <w:r w:rsidR="004B035A">
        <w:rPr>
          <w:color w:val="000000" w:themeColor="text1"/>
          <w:sz w:val="22"/>
          <w:szCs w:val="22"/>
          <w:lang w:val="fr-ML"/>
        </w:rPr>
        <w:t xml:space="preserve"> leur</w:t>
      </w:r>
      <w:r w:rsidR="003E6523">
        <w:rPr>
          <w:color w:val="000000" w:themeColor="text1"/>
          <w:sz w:val="22"/>
          <w:szCs w:val="22"/>
          <w:lang w:val="fr-ML"/>
        </w:rPr>
        <w:t>s activités</w:t>
      </w:r>
      <w:r w:rsidR="008E6A9E">
        <w:rPr>
          <w:color w:val="000000" w:themeColor="text1"/>
          <w:sz w:val="22"/>
          <w:szCs w:val="22"/>
          <w:lang w:val="fr-ML"/>
        </w:rPr>
        <w:t>,</w:t>
      </w:r>
      <w:r w:rsidR="008D588A">
        <w:rPr>
          <w:color w:val="000000" w:themeColor="text1"/>
          <w:sz w:val="22"/>
          <w:szCs w:val="22"/>
          <w:lang w:val="fr-ML"/>
        </w:rPr>
        <w:t xml:space="preserve"> chacun </w:t>
      </w:r>
      <w:r w:rsidR="008E6A9E">
        <w:rPr>
          <w:color w:val="000000" w:themeColor="text1"/>
          <w:sz w:val="22"/>
          <w:szCs w:val="22"/>
          <w:lang w:val="fr-ML"/>
        </w:rPr>
        <w:t xml:space="preserve">en ce qui </w:t>
      </w:r>
      <w:r w:rsidR="008D588A">
        <w:rPr>
          <w:color w:val="000000" w:themeColor="text1"/>
          <w:sz w:val="22"/>
          <w:szCs w:val="22"/>
          <w:lang w:val="fr-ML"/>
        </w:rPr>
        <w:t>lui concerne</w:t>
      </w:r>
      <w:r w:rsidR="00295F4C">
        <w:rPr>
          <w:color w:val="000000" w:themeColor="text1"/>
          <w:sz w:val="22"/>
          <w:szCs w:val="22"/>
          <w:lang w:val="fr-ML"/>
        </w:rPr>
        <w:t xml:space="preserve">. Mais on </w:t>
      </w:r>
      <w:r w:rsidR="00DC29A0">
        <w:rPr>
          <w:color w:val="000000" w:themeColor="text1"/>
          <w:sz w:val="22"/>
          <w:szCs w:val="22"/>
          <w:lang w:val="fr-ML"/>
        </w:rPr>
        <w:t>n’</w:t>
      </w:r>
      <w:r w:rsidR="00295F4C">
        <w:rPr>
          <w:color w:val="000000" w:themeColor="text1"/>
          <w:sz w:val="22"/>
          <w:szCs w:val="22"/>
          <w:lang w:val="fr-ML"/>
        </w:rPr>
        <w:t xml:space="preserve">utilisera </w:t>
      </w:r>
      <w:r w:rsidR="00887B14">
        <w:rPr>
          <w:color w:val="000000" w:themeColor="text1"/>
          <w:sz w:val="22"/>
          <w:szCs w:val="22"/>
          <w:lang w:val="fr-ML"/>
        </w:rPr>
        <w:t xml:space="preserve">pas </w:t>
      </w:r>
      <w:r w:rsidR="00295F4C">
        <w:rPr>
          <w:color w:val="000000" w:themeColor="text1"/>
          <w:sz w:val="22"/>
          <w:szCs w:val="22"/>
          <w:lang w:val="fr-ML"/>
        </w:rPr>
        <w:t xml:space="preserve">de </w:t>
      </w:r>
      <w:r w:rsidR="0038745E">
        <w:rPr>
          <w:color w:val="000000" w:themeColor="text1"/>
          <w:sz w:val="22"/>
          <w:szCs w:val="22"/>
          <w:lang w:val="fr-ML"/>
        </w:rPr>
        <w:t>volontaire</w:t>
      </w:r>
      <w:r w:rsidR="00C76BB0">
        <w:rPr>
          <w:color w:val="000000" w:themeColor="text1"/>
          <w:sz w:val="22"/>
          <w:szCs w:val="22"/>
          <w:lang w:val="fr-ML"/>
        </w:rPr>
        <w:t>s</w:t>
      </w:r>
      <w:r w:rsidR="0038745E">
        <w:rPr>
          <w:color w:val="000000" w:themeColor="text1"/>
          <w:sz w:val="22"/>
          <w:szCs w:val="22"/>
          <w:lang w:val="fr-ML"/>
        </w:rPr>
        <w:t xml:space="preserve"> pour mener directement les activités.</w:t>
      </w:r>
    </w:p>
    <w:p w14:paraId="219FEF67" w14:textId="77777777" w:rsidR="00295F4C" w:rsidRPr="00DE251D" w:rsidRDefault="00295F4C" w:rsidP="00DE251D">
      <w:pPr>
        <w:rPr>
          <w:color w:val="000000" w:themeColor="text1"/>
          <w:sz w:val="22"/>
          <w:szCs w:val="22"/>
          <w:lang w:val="fr-ML"/>
        </w:rPr>
      </w:pPr>
    </w:p>
    <w:p w14:paraId="777883B7" w14:textId="77777777" w:rsidR="00DE251D" w:rsidRDefault="00DE251D" w:rsidP="00542506">
      <w:pPr>
        <w:rPr>
          <w:color w:val="FF0000"/>
          <w:sz w:val="22"/>
          <w:szCs w:val="22"/>
          <w:lang w:val="fr-ML"/>
        </w:rPr>
      </w:pPr>
    </w:p>
    <w:p w14:paraId="456B94F3" w14:textId="77777777" w:rsidR="00542506" w:rsidRPr="003359EA" w:rsidRDefault="00542506" w:rsidP="003359EA">
      <w:pPr>
        <w:rPr>
          <w:color w:val="000000" w:themeColor="text1"/>
          <w:sz w:val="22"/>
          <w:szCs w:val="22"/>
          <w:lang w:val="fr-ML"/>
        </w:rPr>
      </w:pPr>
    </w:p>
    <w:p w14:paraId="77590035" w14:textId="77777777" w:rsidR="00E84A6C" w:rsidRPr="00E84A6C" w:rsidRDefault="00E84A6C" w:rsidP="0032114C">
      <w:pPr>
        <w:rPr>
          <w:color w:val="000000" w:themeColor="text1"/>
          <w:sz w:val="22"/>
          <w:szCs w:val="22"/>
          <w:lang w:val="fr-ML"/>
        </w:rPr>
      </w:pPr>
    </w:p>
    <w:p w14:paraId="72D584E1" w14:textId="77777777" w:rsidR="0032114C" w:rsidRPr="0032114C" w:rsidRDefault="0032114C">
      <w:pPr>
        <w:rPr>
          <w:lang w:val="fr-ML"/>
        </w:rPr>
      </w:pPr>
    </w:p>
    <w:sectPr w:rsidR="0032114C" w:rsidRPr="0032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B264" w14:textId="77777777" w:rsidR="00EA6240" w:rsidRDefault="00EA6240" w:rsidP="005221ED">
      <w:pPr>
        <w:spacing w:after="0" w:line="240" w:lineRule="auto"/>
      </w:pPr>
      <w:r>
        <w:separator/>
      </w:r>
    </w:p>
  </w:endnote>
  <w:endnote w:type="continuationSeparator" w:id="0">
    <w:p w14:paraId="0D5FBCEB" w14:textId="77777777" w:rsidR="00EA6240" w:rsidRDefault="00EA6240" w:rsidP="0052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CB53" w14:textId="77777777" w:rsidR="00EA6240" w:rsidRDefault="00EA6240" w:rsidP="005221ED">
      <w:pPr>
        <w:spacing w:after="0" w:line="240" w:lineRule="auto"/>
      </w:pPr>
      <w:r>
        <w:separator/>
      </w:r>
    </w:p>
  </w:footnote>
  <w:footnote w:type="continuationSeparator" w:id="0">
    <w:p w14:paraId="128220E9" w14:textId="77777777" w:rsidR="00EA6240" w:rsidRDefault="00EA6240" w:rsidP="0052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E389D"/>
    <w:multiLevelType w:val="hybridMultilevel"/>
    <w:tmpl w:val="B55C03C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326C9"/>
    <w:multiLevelType w:val="multilevel"/>
    <w:tmpl w:val="7AD6FECE"/>
    <w:lvl w:ilvl="0">
      <w:start w:val="1"/>
      <w:numFmt w:val="decimal"/>
      <w:lvlText w:val="%1."/>
      <w:lvlJc w:val="left"/>
      <w:pPr>
        <w:ind w:left="1441" w:hanging="360"/>
      </w:pPr>
    </w:lvl>
    <w:lvl w:ilvl="1">
      <w:start w:val="1"/>
      <w:numFmt w:val="decimal"/>
      <w:isLgl/>
      <w:lvlText w:val="%1.%2."/>
      <w:lvlJc w:val="left"/>
      <w:pPr>
        <w:ind w:left="1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1" w:hanging="1800"/>
      </w:pPr>
      <w:rPr>
        <w:rFonts w:hint="default"/>
      </w:rPr>
    </w:lvl>
  </w:abstractNum>
  <w:abstractNum w:abstractNumId="2" w15:restartNumberingAfterBreak="0">
    <w:nsid w:val="65054516"/>
    <w:multiLevelType w:val="hybridMultilevel"/>
    <w:tmpl w:val="4E3CDF78"/>
    <w:lvl w:ilvl="0" w:tplc="D400B6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104018">
    <w:abstractNumId w:val="1"/>
  </w:num>
  <w:num w:numId="2" w16cid:durableId="394622322">
    <w:abstractNumId w:val="2"/>
  </w:num>
  <w:num w:numId="3" w16cid:durableId="19499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F3"/>
    <w:rsid w:val="00002104"/>
    <w:rsid w:val="00035A89"/>
    <w:rsid w:val="0006177D"/>
    <w:rsid w:val="00062676"/>
    <w:rsid w:val="00076CC3"/>
    <w:rsid w:val="000D5229"/>
    <w:rsid w:val="000F7EDC"/>
    <w:rsid w:val="00123006"/>
    <w:rsid w:val="00145BB3"/>
    <w:rsid w:val="0016488B"/>
    <w:rsid w:val="00193E0F"/>
    <w:rsid w:val="001B637F"/>
    <w:rsid w:val="001B7692"/>
    <w:rsid w:val="001C7A77"/>
    <w:rsid w:val="001E1B70"/>
    <w:rsid w:val="00206AC3"/>
    <w:rsid w:val="00270CA5"/>
    <w:rsid w:val="0029420E"/>
    <w:rsid w:val="00295F4C"/>
    <w:rsid w:val="002D7A1F"/>
    <w:rsid w:val="0032114C"/>
    <w:rsid w:val="00323334"/>
    <w:rsid w:val="003301A4"/>
    <w:rsid w:val="00330E50"/>
    <w:rsid w:val="003359EA"/>
    <w:rsid w:val="0034734D"/>
    <w:rsid w:val="003839BC"/>
    <w:rsid w:val="0038745E"/>
    <w:rsid w:val="003E3FF8"/>
    <w:rsid w:val="003E6523"/>
    <w:rsid w:val="0040569B"/>
    <w:rsid w:val="00432790"/>
    <w:rsid w:val="00435B7D"/>
    <w:rsid w:val="004901A6"/>
    <w:rsid w:val="004915EF"/>
    <w:rsid w:val="004A0FC4"/>
    <w:rsid w:val="004B035A"/>
    <w:rsid w:val="005221ED"/>
    <w:rsid w:val="005250CB"/>
    <w:rsid w:val="00542506"/>
    <w:rsid w:val="005850FF"/>
    <w:rsid w:val="005D764C"/>
    <w:rsid w:val="006242B1"/>
    <w:rsid w:val="006414A8"/>
    <w:rsid w:val="0068670D"/>
    <w:rsid w:val="006961D6"/>
    <w:rsid w:val="006A2008"/>
    <w:rsid w:val="006C7541"/>
    <w:rsid w:val="006D6675"/>
    <w:rsid w:val="006D7262"/>
    <w:rsid w:val="006E275F"/>
    <w:rsid w:val="00724CE7"/>
    <w:rsid w:val="00782509"/>
    <w:rsid w:val="008547E5"/>
    <w:rsid w:val="008852AA"/>
    <w:rsid w:val="00885F4B"/>
    <w:rsid w:val="008876F3"/>
    <w:rsid w:val="00887B14"/>
    <w:rsid w:val="008B77AC"/>
    <w:rsid w:val="008D588A"/>
    <w:rsid w:val="008E6A9E"/>
    <w:rsid w:val="008F040F"/>
    <w:rsid w:val="00933ADE"/>
    <w:rsid w:val="00941553"/>
    <w:rsid w:val="00947C31"/>
    <w:rsid w:val="00964A06"/>
    <w:rsid w:val="00993AF2"/>
    <w:rsid w:val="009959DE"/>
    <w:rsid w:val="009A2619"/>
    <w:rsid w:val="009B02F0"/>
    <w:rsid w:val="009C46BE"/>
    <w:rsid w:val="009D2A2F"/>
    <w:rsid w:val="009D4FBC"/>
    <w:rsid w:val="009D79E6"/>
    <w:rsid w:val="00A15564"/>
    <w:rsid w:val="00A3318D"/>
    <w:rsid w:val="00A343FD"/>
    <w:rsid w:val="00AA35B4"/>
    <w:rsid w:val="00AD23B0"/>
    <w:rsid w:val="00AD7360"/>
    <w:rsid w:val="00AE4798"/>
    <w:rsid w:val="00AE720A"/>
    <w:rsid w:val="00B150CF"/>
    <w:rsid w:val="00B27449"/>
    <w:rsid w:val="00B412A8"/>
    <w:rsid w:val="00B50B60"/>
    <w:rsid w:val="00B928AD"/>
    <w:rsid w:val="00BD6098"/>
    <w:rsid w:val="00C43E7A"/>
    <w:rsid w:val="00C53CA0"/>
    <w:rsid w:val="00C7352B"/>
    <w:rsid w:val="00C76BB0"/>
    <w:rsid w:val="00CA7EF0"/>
    <w:rsid w:val="00CD59C7"/>
    <w:rsid w:val="00D95D12"/>
    <w:rsid w:val="00DC29A0"/>
    <w:rsid w:val="00DD3105"/>
    <w:rsid w:val="00DE251D"/>
    <w:rsid w:val="00DE74E5"/>
    <w:rsid w:val="00E0624D"/>
    <w:rsid w:val="00E254FD"/>
    <w:rsid w:val="00E4667F"/>
    <w:rsid w:val="00E84A6C"/>
    <w:rsid w:val="00EA6240"/>
    <w:rsid w:val="00EC629A"/>
    <w:rsid w:val="00ED56F3"/>
    <w:rsid w:val="00EE1DA1"/>
    <w:rsid w:val="00F30F59"/>
    <w:rsid w:val="00F358D2"/>
    <w:rsid w:val="00F37652"/>
    <w:rsid w:val="00F71603"/>
    <w:rsid w:val="00F76C41"/>
    <w:rsid w:val="00F8537E"/>
    <w:rsid w:val="00F876A1"/>
    <w:rsid w:val="00F8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26FD"/>
  <w15:chartTrackingRefBased/>
  <w15:docId w15:val="{355F9759-89F2-4B01-B88A-D858B03F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8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87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6F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825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82509"/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1ED"/>
  </w:style>
  <w:style w:type="paragraph" w:styleId="Footer">
    <w:name w:val="footer"/>
    <w:basedOn w:val="Normal"/>
    <w:link w:val="FooterChar"/>
    <w:uiPriority w:val="99"/>
    <w:unhideWhenUsed/>
    <w:rsid w:val="00522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583</Words>
  <Characters>3059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Drissa Bourama Ouattara</dc:creator>
  <cp:keywords/>
  <dc:description/>
  <cp:lastModifiedBy>Drissa Bourama Ouattara</cp:lastModifiedBy>
  <cp:revision>98</cp:revision>
  <dcterms:created xsi:type="dcterms:W3CDTF">2026-03-05T08:19:00Z</dcterms:created>
  <dcterms:modified xsi:type="dcterms:W3CDTF">2026-03-05T16:41:00Z</dcterms:modified>
</cp:coreProperties>
</file>