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B81F6" w14:textId="5E7FEE2A" w:rsidR="00C1702F" w:rsidRPr="00C1702F" w:rsidRDefault="00C1702F" w:rsidP="00C1702F">
      <w:r w:rsidRPr="00C1702F">
        <w:rPr>
          <w:noProof/>
        </w:rPr>
        <w:drawing>
          <wp:anchor distT="0" distB="0" distL="114300" distR="114300" simplePos="0" relativeHeight="251658240" behindDoc="0" locked="0" layoutInCell="1" allowOverlap="1" wp14:anchorId="4C212028" wp14:editId="56184A8F">
            <wp:simplePos x="0" y="0"/>
            <wp:positionH relativeFrom="column">
              <wp:posOffset>4092575</wp:posOffset>
            </wp:positionH>
            <wp:positionV relativeFrom="paragraph">
              <wp:posOffset>0</wp:posOffset>
            </wp:positionV>
            <wp:extent cx="2399030" cy="1775460"/>
            <wp:effectExtent l="0" t="0" r="1270" b="0"/>
            <wp:wrapSquare wrapText="bothSides"/>
            <wp:docPr id="4218946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556" t="17098" r="13317" b="20211"/>
                    <a:stretch>
                      <a:fillRect/>
                    </a:stretch>
                  </pic:blipFill>
                  <pic:spPr bwMode="auto">
                    <a:xfrm>
                      <a:off x="0" y="0"/>
                      <a:ext cx="2399030" cy="1775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C0CB30" w14:textId="77777777" w:rsidR="00C1702F" w:rsidRPr="00602A61" w:rsidRDefault="00C1702F" w:rsidP="00C1702F">
      <w:pPr>
        <w:rPr>
          <w:b/>
          <w:bCs/>
          <w:sz w:val="28"/>
          <w:szCs w:val="28"/>
        </w:rPr>
      </w:pPr>
      <w:r w:rsidRPr="00602A61">
        <w:rPr>
          <w:b/>
          <w:bCs/>
          <w:sz w:val="28"/>
          <w:szCs w:val="28"/>
        </w:rPr>
        <w:t>Inclusion &amp; SEND Policy</w:t>
      </w:r>
    </w:p>
    <w:p w14:paraId="0B3FE208" w14:textId="77777777" w:rsidR="00C1702F" w:rsidRPr="00C1702F" w:rsidRDefault="00C1702F" w:rsidP="00C1702F">
      <w:r w:rsidRPr="00C1702F">
        <w:rPr>
          <w:b/>
          <w:bCs/>
        </w:rPr>
        <w:t>Catty’s Melody and Movement</w:t>
      </w:r>
      <w:r w:rsidRPr="00C1702F">
        <w:t xml:space="preserve"> is committed to providing an inclusive, supportive and nurturing environment where every child can access, enjoy and benefit from our sessions. We celebrate diversity and believe that all children, regardless of ability, background or individual need, have the right to participate fully in music and movement activities.</w:t>
      </w:r>
    </w:p>
    <w:p w14:paraId="2CCF0E78" w14:textId="77777777" w:rsidR="00C1702F" w:rsidRPr="00C1702F" w:rsidRDefault="00C1702F" w:rsidP="00C1702F">
      <w:r w:rsidRPr="00C1702F">
        <w:t>This policy applies to all staff, freelancers, volunteers and anyone working on behalf of Catty’s Melody and Movement.</w:t>
      </w:r>
    </w:p>
    <w:p w14:paraId="1E6AE8F6" w14:textId="77777777" w:rsidR="00C1702F" w:rsidRPr="00C1702F" w:rsidRDefault="007C70CE" w:rsidP="00C1702F">
      <w:r>
        <w:pict w14:anchorId="3E93BCA1">
          <v:rect id="_x0000_i1025" style="width:0;height:1.5pt" o:hralign="center" o:hrstd="t" o:hr="t" fillcolor="#a0a0a0" stroked="f"/>
        </w:pict>
      </w:r>
    </w:p>
    <w:p w14:paraId="0677F745" w14:textId="77777777" w:rsidR="00C1702F" w:rsidRPr="00C1702F" w:rsidRDefault="00C1702F" w:rsidP="00C1702F">
      <w:pPr>
        <w:rPr>
          <w:b/>
          <w:bCs/>
        </w:rPr>
      </w:pPr>
      <w:r w:rsidRPr="00C1702F">
        <w:rPr>
          <w:b/>
          <w:bCs/>
        </w:rPr>
        <w:t>1. Aims of the Policy</w:t>
      </w:r>
    </w:p>
    <w:p w14:paraId="4355B3A2" w14:textId="77777777" w:rsidR="00C1702F" w:rsidRPr="00C1702F" w:rsidRDefault="00C1702F" w:rsidP="00C1702F">
      <w:r w:rsidRPr="00C1702F">
        <w:t>We aim to:</w:t>
      </w:r>
    </w:p>
    <w:p w14:paraId="49D93614" w14:textId="77777777" w:rsidR="00C1702F" w:rsidRPr="00C1702F" w:rsidRDefault="00C1702F" w:rsidP="00C1702F">
      <w:pPr>
        <w:numPr>
          <w:ilvl w:val="0"/>
          <w:numId w:val="1"/>
        </w:numPr>
        <w:spacing w:after="0"/>
      </w:pPr>
      <w:r w:rsidRPr="00C1702F">
        <w:t>Promote equality, inclusion and respect for all children.</w:t>
      </w:r>
    </w:p>
    <w:p w14:paraId="2CFC6A25" w14:textId="77777777" w:rsidR="00C1702F" w:rsidRPr="00C1702F" w:rsidRDefault="00C1702F" w:rsidP="00C1702F">
      <w:pPr>
        <w:numPr>
          <w:ilvl w:val="0"/>
          <w:numId w:val="1"/>
        </w:numPr>
        <w:spacing w:after="0"/>
      </w:pPr>
      <w:r w:rsidRPr="00C1702F">
        <w:t>Ensure children with Special Educational Needs and/or Disabilities (SEND) are supported to access our sessions.</w:t>
      </w:r>
    </w:p>
    <w:p w14:paraId="6A80CEDA" w14:textId="77777777" w:rsidR="00C1702F" w:rsidRPr="00C1702F" w:rsidRDefault="00C1702F" w:rsidP="00C1702F">
      <w:pPr>
        <w:numPr>
          <w:ilvl w:val="0"/>
          <w:numId w:val="1"/>
        </w:numPr>
        <w:spacing w:after="0"/>
      </w:pPr>
      <w:r w:rsidRPr="00C1702F">
        <w:t>Work in partnership with parents/carers, schools, nurseries and other professionals.</w:t>
      </w:r>
    </w:p>
    <w:p w14:paraId="6A8C70FC" w14:textId="77777777" w:rsidR="00C1702F" w:rsidRPr="00C1702F" w:rsidRDefault="00C1702F" w:rsidP="00C1702F">
      <w:pPr>
        <w:numPr>
          <w:ilvl w:val="0"/>
          <w:numId w:val="1"/>
        </w:numPr>
        <w:spacing w:after="0"/>
      </w:pPr>
      <w:r w:rsidRPr="00C1702F">
        <w:t>Remove barriers to participation wherever reasonably possible.</w:t>
      </w:r>
    </w:p>
    <w:p w14:paraId="28D7740D" w14:textId="77777777" w:rsidR="00C1702F" w:rsidRPr="00C1702F" w:rsidRDefault="00C1702F" w:rsidP="00C1702F">
      <w:pPr>
        <w:numPr>
          <w:ilvl w:val="0"/>
          <w:numId w:val="1"/>
        </w:numPr>
        <w:spacing w:after="0"/>
      </w:pPr>
      <w:r w:rsidRPr="00C1702F">
        <w:t>Ensure all children feel safe, valued and confident.</w:t>
      </w:r>
    </w:p>
    <w:p w14:paraId="6C8BDDE7" w14:textId="77777777" w:rsidR="00C1702F" w:rsidRPr="00C1702F" w:rsidRDefault="007C70CE" w:rsidP="00C1702F">
      <w:r>
        <w:pict w14:anchorId="44B84C52">
          <v:rect id="_x0000_i1026" style="width:0;height:1.5pt" o:hralign="center" o:hrstd="t" o:hr="t" fillcolor="#a0a0a0" stroked="f"/>
        </w:pict>
      </w:r>
    </w:p>
    <w:p w14:paraId="4CCCD630" w14:textId="77777777" w:rsidR="00C1702F" w:rsidRPr="00C1702F" w:rsidRDefault="00C1702F" w:rsidP="00C1702F">
      <w:pPr>
        <w:rPr>
          <w:b/>
          <w:bCs/>
        </w:rPr>
      </w:pPr>
      <w:r w:rsidRPr="00C1702F">
        <w:rPr>
          <w:b/>
          <w:bCs/>
        </w:rPr>
        <w:t>2. Definition of SEND</w:t>
      </w:r>
    </w:p>
    <w:p w14:paraId="6941BF3C" w14:textId="77777777" w:rsidR="00C1702F" w:rsidRPr="00C1702F" w:rsidRDefault="00C1702F" w:rsidP="00C1702F">
      <w:r w:rsidRPr="00C1702F">
        <w:t>A child is considered to have Special Educational Needs and/or Disabilities if they:</w:t>
      </w:r>
    </w:p>
    <w:p w14:paraId="1A524BCC" w14:textId="77777777" w:rsidR="00C1702F" w:rsidRPr="00C1702F" w:rsidRDefault="00C1702F" w:rsidP="00C1702F">
      <w:pPr>
        <w:numPr>
          <w:ilvl w:val="0"/>
          <w:numId w:val="2"/>
        </w:numPr>
        <w:spacing w:after="0"/>
      </w:pPr>
      <w:r w:rsidRPr="00C1702F">
        <w:t>Have a learning difficulty or disability which requires special educational provision to be made.</w:t>
      </w:r>
    </w:p>
    <w:p w14:paraId="62329345" w14:textId="77777777" w:rsidR="00C1702F" w:rsidRPr="00C1702F" w:rsidRDefault="00C1702F" w:rsidP="00C1702F">
      <w:pPr>
        <w:numPr>
          <w:ilvl w:val="0"/>
          <w:numId w:val="2"/>
        </w:numPr>
        <w:spacing w:after="0"/>
      </w:pPr>
      <w:r w:rsidRPr="00C1702F">
        <w:t xml:space="preserve">Have significantly greater difficulty in learning than </w:t>
      </w:r>
      <w:proofErr w:type="gramStart"/>
      <w:r w:rsidRPr="00C1702F">
        <w:t>the majority of</w:t>
      </w:r>
      <w:proofErr w:type="gramEnd"/>
      <w:r w:rsidRPr="00C1702F">
        <w:t xml:space="preserve"> children of the same age.</w:t>
      </w:r>
    </w:p>
    <w:p w14:paraId="4948A6D1" w14:textId="77777777" w:rsidR="00C1702F" w:rsidRDefault="00C1702F" w:rsidP="00C1702F">
      <w:pPr>
        <w:numPr>
          <w:ilvl w:val="0"/>
          <w:numId w:val="2"/>
        </w:numPr>
        <w:spacing w:after="0"/>
      </w:pPr>
      <w:r w:rsidRPr="00C1702F">
        <w:t>Have a disability that prevents or hinders them from making use of facilities generally provided for children of the same age.</w:t>
      </w:r>
    </w:p>
    <w:p w14:paraId="04F6A55F" w14:textId="77777777" w:rsidR="00C1702F" w:rsidRPr="00C1702F" w:rsidRDefault="00C1702F" w:rsidP="00C1702F">
      <w:pPr>
        <w:spacing w:after="0"/>
        <w:ind w:left="720"/>
      </w:pPr>
    </w:p>
    <w:p w14:paraId="03347739" w14:textId="77777777" w:rsidR="00C1702F" w:rsidRPr="00C1702F" w:rsidRDefault="00C1702F" w:rsidP="00C1702F">
      <w:r w:rsidRPr="00C1702F">
        <w:t>SEND may include, but is not limited to:</w:t>
      </w:r>
    </w:p>
    <w:p w14:paraId="0ECE6A46" w14:textId="77777777" w:rsidR="00C1702F" w:rsidRPr="00C1702F" w:rsidRDefault="00C1702F" w:rsidP="00C1702F">
      <w:pPr>
        <w:numPr>
          <w:ilvl w:val="0"/>
          <w:numId w:val="3"/>
        </w:numPr>
        <w:spacing w:after="0"/>
      </w:pPr>
      <w:r w:rsidRPr="00C1702F">
        <w:t xml:space="preserve">Communication and interaction </w:t>
      </w:r>
      <w:proofErr w:type="gramStart"/>
      <w:r w:rsidRPr="00C1702F">
        <w:t>needs</w:t>
      </w:r>
      <w:proofErr w:type="gramEnd"/>
      <w:r w:rsidRPr="00C1702F">
        <w:t xml:space="preserve"> (e.g. Autism Spectrum Condition, speech and language difficulties)</w:t>
      </w:r>
    </w:p>
    <w:p w14:paraId="1FCFCB7D" w14:textId="77777777" w:rsidR="00C1702F" w:rsidRPr="00C1702F" w:rsidRDefault="00C1702F" w:rsidP="00C1702F">
      <w:pPr>
        <w:numPr>
          <w:ilvl w:val="0"/>
          <w:numId w:val="3"/>
        </w:numPr>
        <w:spacing w:after="0"/>
      </w:pPr>
      <w:r w:rsidRPr="00C1702F">
        <w:t>Cognition and learning needs</w:t>
      </w:r>
    </w:p>
    <w:p w14:paraId="01BE2C8B" w14:textId="77777777" w:rsidR="00C1702F" w:rsidRPr="00C1702F" w:rsidRDefault="00C1702F" w:rsidP="00C1702F">
      <w:pPr>
        <w:numPr>
          <w:ilvl w:val="0"/>
          <w:numId w:val="3"/>
        </w:numPr>
        <w:spacing w:after="0"/>
      </w:pPr>
      <w:r w:rsidRPr="00C1702F">
        <w:t>Social, emotional and mental health needs</w:t>
      </w:r>
    </w:p>
    <w:p w14:paraId="77BF7176" w14:textId="77777777" w:rsidR="00C1702F" w:rsidRPr="00C1702F" w:rsidRDefault="00C1702F" w:rsidP="00C1702F">
      <w:pPr>
        <w:numPr>
          <w:ilvl w:val="0"/>
          <w:numId w:val="3"/>
        </w:numPr>
        <w:spacing w:after="0"/>
      </w:pPr>
      <w:r w:rsidRPr="00C1702F">
        <w:t>Sensory and/or physical needs</w:t>
      </w:r>
    </w:p>
    <w:p w14:paraId="0670B914" w14:textId="77777777" w:rsidR="00C1702F" w:rsidRPr="00C1702F" w:rsidRDefault="007C70CE" w:rsidP="00C1702F">
      <w:r>
        <w:pict w14:anchorId="6D54CBD7">
          <v:rect id="_x0000_i1027" style="width:0;height:1.5pt" o:hralign="center" o:hrstd="t" o:hr="t" fillcolor="#a0a0a0" stroked="f"/>
        </w:pict>
      </w:r>
    </w:p>
    <w:p w14:paraId="2D78EC63" w14:textId="77777777" w:rsidR="00C1702F" w:rsidRPr="00C1702F" w:rsidRDefault="00C1702F" w:rsidP="00C1702F">
      <w:pPr>
        <w:rPr>
          <w:b/>
          <w:bCs/>
        </w:rPr>
      </w:pPr>
      <w:r w:rsidRPr="00C1702F">
        <w:rPr>
          <w:b/>
          <w:bCs/>
        </w:rPr>
        <w:t>3. Our Inclusive Practice</w:t>
      </w:r>
    </w:p>
    <w:p w14:paraId="13116DAE" w14:textId="77777777" w:rsidR="00C1702F" w:rsidRPr="00C1702F" w:rsidRDefault="00C1702F" w:rsidP="00C1702F">
      <w:r w:rsidRPr="00C1702F">
        <w:t>Catty’s Melody and Movement is committed to inclusive practice by:</w:t>
      </w:r>
    </w:p>
    <w:p w14:paraId="1EA96C47" w14:textId="77777777" w:rsidR="00C1702F" w:rsidRPr="00C1702F" w:rsidRDefault="00C1702F" w:rsidP="00C1702F">
      <w:pPr>
        <w:numPr>
          <w:ilvl w:val="0"/>
          <w:numId w:val="4"/>
        </w:numPr>
        <w:spacing w:after="0"/>
      </w:pPr>
      <w:r w:rsidRPr="00C1702F">
        <w:t>Adapting activities to meet a range of abilities and learning styles.</w:t>
      </w:r>
    </w:p>
    <w:p w14:paraId="64AB9EE1" w14:textId="77777777" w:rsidR="00C1702F" w:rsidRPr="00C1702F" w:rsidRDefault="00C1702F" w:rsidP="00C1702F">
      <w:pPr>
        <w:numPr>
          <w:ilvl w:val="0"/>
          <w:numId w:val="4"/>
        </w:numPr>
        <w:spacing w:after="0"/>
      </w:pPr>
      <w:r w:rsidRPr="00C1702F">
        <w:t>Using visual aids, repetition, music, movement and sensory resources to support engagement.</w:t>
      </w:r>
    </w:p>
    <w:p w14:paraId="26FB1BB2" w14:textId="77777777" w:rsidR="00C1702F" w:rsidRPr="00C1702F" w:rsidRDefault="00C1702F" w:rsidP="00C1702F">
      <w:pPr>
        <w:numPr>
          <w:ilvl w:val="0"/>
          <w:numId w:val="4"/>
        </w:numPr>
        <w:spacing w:after="0"/>
      </w:pPr>
      <w:r w:rsidRPr="00C1702F">
        <w:t>Offering alternative ways to participate where needed (e.g. seated movement, simplified actions).</w:t>
      </w:r>
    </w:p>
    <w:p w14:paraId="0A623C1B" w14:textId="77777777" w:rsidR="00C1702F" w:rsidRPr="00C1702F" w:rsidRDefault="00C1702F" w:rsidP="00C1702F">
      <w:pPr>
        <w:numPr>
          <w:ilvl w:val="0"/>
          <w:numId w:val="4"/>
        </w:numPr>
      </w:pPr>
      <w:r w:rsidRPr="00C1702F">
        <w:t>Encouraging positive behaviour through praise, encouragement and clear routines.</w:t>
      </w:r>
    </w:p>
    <w:p w14:paraId="75A89360" w14:textId="77777777" w:rsidR="00C1702F" w:rsidRPr="00C1702F" w:rsidRDefault="00C1702F" w:rsidP="00C1702F">
      <w:pPr>
        <w:numPr>
          <w:ilvl w:val="0"/>
          <w:numId w:val="4"/>
        </w:numPr>
      </w:pPr>
      <w:r w:rsidRPr="00C1702F">
        <w:t>Creating a welcoming, calm and supportive atmosphere.</w:t>
      </w:r>
    </w:p>
    <w:p w14:paraId="5F2AB339" w14:textId="77777777" w:rsidR="00C1702F" w:rsidRPr="00C1702F" w:rsidRDefault="00C1702F" w:rsidP="00C1702F">
      <w:r w:rsidRPr="00C1702F">
        <w:lastRenderedPageBreak/>
        <w:t>We recognise that every child is unique and support is tailored to individual needs wherever possible.</w:t>
      </w:r>
    </w:p>
    <w:p w14:paraId="042A7A89" w14:textId="77777777" w:rsidR="00C1702F" w:rsidRPr="00C1702F" w:rsidRDefault="007C70CE" w:rsidP="00C1702F">
      <w:r>
        <w:pict w14:anchorId="691CE014">
          <v:rect id="_x0000_i1028" style="width:0;height:1.5pt" o:hralign="center" o:hrstd="t" o:hr="t" fillcolor="#a0a0a0" stroked="f"/>
        </w:pict>
      </w:r>
    </w:p>
    <w:p w14:paraId="6CAB91AA" w14:textId="77777777" w:rsidR="00C1702F" w:rsidRPr="00C1702F" w:rsidRDefault="00C1702F" w:rsidP="00C1702F">
      <w:pPr>
        <w:rPr>
          <w:b/>
          <w:bCs/>
        </w:rPr>
      </w:pPr>
      <w:r w:rsidRPr="00C1702F">
        <w:rPr>
          <w:b/>
          <w:bCs/>
        </w:rPr>
        <w:t>4. Identification and Information Sharing</w:t>
      </w:r>
    </w:p>
    <w:p w14:paraId="0D0013EF" w14:textId="77777777" w:rsidR="00C1702F" w:rsidRPr="00C1702F" w:rsidRDefault="00C1702F" w:rsidP="00C1702F">
      <w:pPr>
        <w:numPr>
          <w:ilvl w:val="0"/>
          <w:numId w:val="5"/>
        </w:numPr>
        <w:spacing w:after="0"/>
      </w:pPr>
      <w:r w:rsidRPr="00C1702F">
        <w:t>Parents/carers and settings are encouraged to share relevant information about a child’s needs prior to sessions.</w:t>
      </w:r>
    </w:p>
    <w:p w14:paraId="57095DF6" w14:textId="77777777" w:rsidR="00C1702F" w:rsidRPr="00C1702F" w:rsidRDefault="00C1702F" w:rsidP="00C1702F">
      <w:pPr>
        <w:numPr>
          <w:ilvl w:val="0"/>
          <w:numId w:val="5"/>
        </w:numPr>
        <w:spacing w:after="0"/>
      </w:pPr>
      <w:r w:rsidRPr="00C1702F">
        <w:t>This may include details from Individual Education Plans (IEPs), EHCPs, or professional guidance.</w:t>
      </w:r>
    </w:p>
    <w:p w14:paraId="1D6691AB" w14:textId="77777777" w:rsidR="00C1702F" w:rsidRPr="00C1702F" w:rsidRDefault="00C1702F" w:rsidP="00C1702F">
      <w:pPr>
        <w:numPr>
          <w:ilvl w:val="0"/>
          <w:numId w:val="5"/>
        </w:numPr>
        <w:spacing w:after="0"/>
      </w:pPr>
      <w:r w:rsidRPr="00C1702F">
        <w:t>All information is treated confidentially and in line with our Data Protection and GDPR policies.</w:t>
      </w:r>
    </w:p>
    <w:p w14:paraId="02EF04CC" w14:textId="77777777" w:rsidR="00C1702F" w:rsidRPr="00C1702F" w:rsidRDefault="00C1702F" w:rsidP="00C1702F">
      <w:pPr>
        <w:numPr>
          <w:ilvl w:val="0"/>
          <w:numId w:val="5"/>
        </w:numPr>
        <w:spacing w:after="0"/>
      </w:pPr>
      <w:r w:rsidRPr="00C1702F">
        <w:t>Staff will use this information to plan inclusive and supportive sessions.</w:t>
      </w:r>
    </w:p>
    <w:p w14:paraId="2697B803" w14:textId="77777777" w:rsidR="00C1702F" w:rsidRPr="00C1702F" w:rsidRDefault="007C70CE" w:rsidP="00C1702F">
      <w:r>
        <w:pict w14:anchorId="13CD4B8A">
          <v:rect id="_x0000_i1029" style="width:0;height:1.5pt" o:hralign="center" o:hrstd="t" o:hr="t" fillcolor="#a0a0a0" stroked="f"/>
        </w:pict>
      </w:r>
    </w:p>
    <w:p w14:paraId="257B23E2" w14:textId="77777777" w:rsidR="00C1702F" w:rsidRPr="00C1702F" w:rsidRDefault="00C1702F" w:rsidP="00C1702F">
      <w:pPr>
        <w:rPr>
          <w:b/>
          <w:bCs/>
        </w:rPr>
      </w:pPr>
      <w:r w:rsidRPr="00C1702F">
        <w:rPr>
          <w:b/>
          <w:bCs/>
        </w:rPr>
        <w:t>5. Working in Partnership</w:t>
      </w:r>
    </w:p>
    <w:p w14:paraId="001C68F3" w14:textId="77777777" w:rsidR="00C1702F" w:rsidRPr="00C1702F" w:rsidRDefault="00C1702F" w:rsidP="00C1702F">
      <w:r w:rsidRPr="00C1702F">
        <w:t>We believe strong partnerships are key to supporting children with SEND.</w:t>
      </w:r>
    </w:p>
    <w:p w14:paraId="5CF2EF91" w14:textId="77777777" w:rsidR="00C1702F" w:rsidRPr="00C1702F" w:rsidRDefault="00C1702F" w:rsidP="00C1702F">
      <w:r w:rsidRPr="00C1702F">
        <w:t>We will:</w:t>
      </w:r>
    </w:p>
    <w:p w14:paraId="6EDD7DD8" w14:textId="77777777" w:rsidR="00C1702F" w:rsidRPr="00C1702F" w:rsidRDefault="00C1702F" w:rsidP="00C1702F">
      <w:pPr>
        <w:numPr>
          <w:ilvl w:val="0"/>
          <w:numId w:val="6"/>
        </w:numPr>
        <w:spacing w:after="0"/>
      </w:pPr>
      <w:r w:rsidRPr="00C1702F">
        <w:t>Communicate openly with parents/carers and settings.</w:t>
      </w:r>
    </w:p>
    <w:p w14:paraId="4231AC79" w14:textId="77777777" w:rsidR="00C1702F" w:rsidRPr="00C1702F" w:rsidRDefault="00C1702F" w:rsidP="00C1702F">
      <w:pPr>
        <w:numPr>
          <w:ilvl w:val="0"/>
          <w:numId w:val="6"/>
        </w:numPr>
        <w:spacing w:after="0"/>
      </w:pPr>
      <w:r w:rsidRPr="00C1702F">
        <w:t>Take guidance from teachers, SENCOs and other professionals where appropriate.</w:t>
      </w:r>
    </w:p>
    <w:p w14:paraId="06B2721B" w14:textId="77777777" w:rsidR="00C1702F" w:rsidRPr="00C1702F" w:rsidRDefault="00C1702F" w:rsidP="00C1702F">
      <w:pPr>
        <w:numPr>
          <w:ilvl w:val="0"/>
          <w:numId w:val="6"/>
        </w:numPr>
        <w:spacing w:after="0"/>
      </w:pPr>
      <w:r w:rsidRPr="00C1702F">
        <w:t>Share positive progress and any concerns in a sensitive and professional manner.</w:t>
      </w:r>
    </w:p>
    <w:p w14:paraId="06D0289D" w14:textId="77777777" w:rsidR="00C1702F" w:rsidRPr="00C1702F" w:rsidRDefault="00C1702F" w:rsidP="00C1702F">
      <w:pPr>
        <w:numPr>
          <w:ilvl w:val="0"/>
          <w:numId w:val="6"/>
        </w:numPr>
        <w:spacing w:after="0"/>
      </w:pPr>
      <w:r w:rsidRPr="00C1702F">
        <w:t>Encourage feedback to help us continually improve our inclusive practice.</w:t>
      </w:r>
    </w:p>
    <w:p w14:paraId="7AB2C85A" w14:textId="77777777" w:rsidR="00C1702F" w:rsidRPr="00C1702F" w:rsidRDefault="007C70CE" w:rsidP="00C1702F">
      <w:r>
        <w:pict w14:anchorId="45D7B2AB">
          <v:rect id="_x0000_i1030" style="width:0;height:1.5pt" o:hralign="center" o:hrstd="t" o:hr="t" fillcolor="#a0a0a0" stroked="f"/>
        </w:pict>
      </w:r>
    </w:p>
    <w:p w14:paraId="37BD232D" w14:textId="77777777" w:rsidR="00C1702F" w:rsidRPr="00C1702F" w:rsidRDefault="00C1702F" w:rsidP="00C1702F">
      <w:pPr>
        <w:rPr>
          <w:b/>
          <w:bCs/>
        </w:rPr>
      </w:pPr>
      <w:r w:rsidRPr="00C1702F">
        <w:rPr>
          <w:b/>
          <w:bCs/>
        </w:rPr>
        <w:t>6. Reasonable Adjustments</w:t>
      </w:r>
    </w:p>
    <w:p w14:paraId="6DFB4033" w14:textId="77777777" w:rsidR="00C1702F" w:rsidRPr="00C1702F" w:rsidRDefault="00C1702F" w:rsidP="00C1702F">
      <w:r w:rsidRPr="00C1702F">
        <w:t>Catty’s Melody and Movement will make reasonable adjustments to ensure inclusion, which may include:</w:t>
      </w:r>
    </w:p>
    <w:p w14:paraId="5ADACFF9" w14:textId="77777777" w:rsidR="00C1702F" w:rsidRPr="00C1702F" w:rsidRDefault="00C1702F" w:rsidP="00C1702F">
      <w:pPr>
        <w:numPr>
          <w:ilvl w:val="0"/>
          <w:numId w:val="7"/>
        </w:numPr>
        <w:spacing w:after="0"/>
      </w:pPr>
      <w:r w:rsidRPr="00C1702F">
        <w:t>Adjusting session structure or pace.</w:t>
      </w:r>
    </w:p>
    <w:p w14:paraId="17696F95" w14:textId="77777777" w:rsidR="00C1702F" w:rsidRPr="00C1702F" w:rsidRDefault="00C1702F" w:rsidP="00C1702F">
      <w:pPr>
        <w:numPr>
          <w:ilvl w:val="0"/>
          <w:numId w:val="7"/>
        </w:numPr>
        <w:spacing w:after="0"/>
      </w:pPr>
      <w:r w:rsidRPr="00C1702F">
        <w:t>Modifying activities or equipment.</w:t>
      </w:r>
    </w:p>
    <w:p w14:paraId="42EA5EBA" w14:textId="77777777" w:rsidR="00C1702F" w:rsidRPr="00C1702F" w:rsidRDefault="00C1702F" w:rsidP="00C1702F">
      <w:pPr>
        <w:numPr>
          <w:ilvl w:val="0"/>
          <w:numId w:val="7"/>
        </w:numPr>
        <w:spacing w:after="0"/>
      </w:pPr>
      <w:r w:rsidRPr="00C1702F">
        <w:t>Providing additional visual or sensory support.</w:t>
      </w:r>
    </w:p>
    <w:p w14:paraId="3440D6DE" w14:textId="77777777" w:rsidR="00C1702F" w:rsidRDefault="00C1702F" w:rsidP="00C1702F">
      <w:pPr>
        <w:numPr>
          <w:ilvl w:val="0"/>
          <w:numId w:val="7"/>
        </w:numPr>
        <w:spacing w:after="0"/>
      </w:pPr>
      <w:r w:rsidRPr="00C1702F">
        <w:t>Allowing flexibility in participation.</w:t>
      </w:r>
    </w:p>
    <w:p w14:paraId="249C5DAA" w14:textId="77777777" w:rsidR="00C1702F" w:rsidRPr="00C1702F" w:rsidRDefault="00C1702F" w:rsidP="00C1702F">
      <w:pPr>
        <w:spacing w:after="0"/>
        <w:ind w:left="720"/>
      </w:pPr>
    </w:p>
    <w:p w14:paraId="367FDF8F" w14:textId="77777777" w:rsidR="00C1702F" w:rsidRPr="00C1702F" w:rsidRDefault="00C1702F" w:rsidP="00C1702F">
      <w:r w:rsidRPr="00C1702F">
        <w:t>If a child’s needs cannot be safely or reasonably met within our sessions, this will be discussed openly and sensitively with parents/carers and the setting.</w:t>
      </w:r>
    </w:p>
    <w:p w14:paraId="62B053C7" w14:textId="77777777" w:rsidR="00C1702F" w:rsidRPr="00C1702F" w:rsidRDefault="007C70CE" w:rsidP="00C1702F">
      <w:r>
        <w:pict w14:anchorId="7EEE132C">
          <v:rect id="_x0000_i1031" style="width:0;height:1.5pt" o:hralign="center" o:hrstd="t" o:hr="t" fillcolor="#a0a0a0" stroked="f"/>
        </w:pict>
      </w:r>
    </w:p>
    <w:p w14:paraId="218AE98A" w14:textId="77777777" w:rsidR="00C1702F" w:rsidRPr="00C1702F" w:rsidRDefault="00C1702F" w:rsidP="00C1702F">
      <w:pPr>
        <w:rPr>
          <w:b/>
          <w:bCs/>
        </w:rPr>
      </w:pPr>
      <w:r w:rsidRPr="00C1702F">
        <w:rPr>
          <w:b/>
          <w:bCs/>
        </w:rPr>
        <w:t>7. Behaviour and Emotional Support</w:t>
      </w:r>
    </w:p>
    <w:p w14:paraId="692E0A5A" w14:textId="77777777" w:rsidR="00C1702F" w:rsidRPr="00C1702F" w:rsidRDefault="00C1702F" w:rsidP="00C1702F">
      <w:r w:rsidRPr="00C1702F">
        <w:t>We recognise that some children with SEND may communicate through behaviour.</w:t>
      </w:r>
    </w:p>
    <w:p w14:paraId="265019E1" w14:textId="77777777" w:rsidR="00C1702F" w:rsidRPr="00C1702F" w:rsidRDefault="00C1702F" w:rsidP="00C1702F">
      <w:r w:rsidRPr="00C1702F">
        <w:t>Staff will:</w:t>
      </w:r>
    </w:p>
    <w:p w14:paraId="69FD97E4" w14:textId="77777777" w:rsidR="00C1702F" w:rsidRPr="00C1702F" w:rsidRDefault="00C1702F" w:rsidP="00C1702F">
      <w:pPr>
        <w:numPr>
          <w:ilvl w:val="0"/>
          <w:numId w:val="8"/>
        </w:numPr>
        <w:spacing w:after="0"/>
      </w:pPr>
      <w:r w:rsidRPr="00C1702F">
        <w:t>Use positive behaviour strategies.</w:t>
      </w:r>
    </w:p>
    <w:p w14:paraId="40B8E6C9" w14:textId="77777777" w:rsidR="00C1702F" w:rsidRPr="00C1702F" w:rsidRDefault="00C1702F" w:rsidP="00C1702F">
      <w:pPr>
        <w:numPr>
          <w:ilvl w:val="0"/>
          <w:numId w:val="8"/>
        </w:numPr>
        <w:spacing w:after="0"/>
      </w:pPr>
      <w:r w:rsidRPr="00C1702F">
        <w:t>Maintain clear, consistent routines.</w:t>
      </w:r>
    </w:p>
    <w:p w14:paraId="107A8883" w14:textId="77777777" w:rsidR="00C1702F" w:rsidRPr="00C1702F" w:rsidRDefault="00C1702F" w:rsidP="00C1702F">
      <w:pPr>
        <w:numPr>
          <w:ilvl w:val="0"/>
          <w:numId w:val="8"/>
        </w:numPr>
        <w:spacing w:after="0"/>
      </w:pPr>
      <w:r w:rsidRPr="00C1702F">
        <w:t>Offer reassurance, calm responses and emotional support.</w:t>
      </w:r>
    </w:p>
    <w:p w14:paraId="47D3B4C0" w14:textId="77777777" w:rsidR="00C1702F" w:rsidRDefault="00C1702F" w:rsidP="00C1702F">
      <w:pPr>
        <w:numPr>
          <w:ilvl w:val="0"/>
          <w:numId w:val="8"/>
        </w:numPr>
        <w:spacing w:after="0"/>
      </w:pPr>
      <w:proofErr w:type="gramStart"/>
      <w:r w:rsidRPr="00C1702F">
        <w:t>Follow our Behaviour Policy at all times</w:t>
      </w:r>
      <w:proofErr w:type="gramEnd"/>
      <w:r w:rsidRPr="00C1702F">
        <w:t>.</w:t>
      </w:r>
    </w:p>
    <w:p w14:paraId="0DA7902A" w14:textId="77777777" w:rsidR="00C1702F" w:rsidRPr="00C1702F" w:rsidRDefault="00C1702F" w:rsidP="00C1702F">
      <w:pPr>
        <w:numPr>
          <w:ilvl w:val="0"/>
          <w:numId w:val="8"/>
        </w:numPr>
        <w:spacing w:after="0"/>
      </w:pPr>
    </w:p>
    <w:p w14:paraId="1FC9F535" w14:textId="77777777" w:rsidR="00C1702F" w:rsidRPr="00C1702F" w:rsidRDefault="00C1702F" w:rsidP="00C1702F">
      <w:r w:rsidRPr="00C1702F">
        <w:t>Any significant concerns will be shared with the school/nursery and parents/carers in line with safeguarding procedures.</w:t>
      </w:r>
    </w:p>
    <w:p w14:paraId="21D0A25C" w14:textId="77777777" w:rsidR="00C1702F" w:rsidRPr="00C1702F" w:rsidRDefault="007C70CE" w:rsidP="00C1702F">
      <w:r>
        <w:pict w14:anchorId="0E628303">
          <v:rect id="_x0000_i1032" style="width:0;height:1.5pt" o:hralign="center" o:hrstd="t" o:hr="t" fillcolor="#a0a0a0" stroked="f"/>
        </w:pict>
      </w:r>
    </w:p>
    <w:p w14:paraId="5BF16E6C" w14:textId="77777777" w:rsidR="00C1702F" w:rsidRPr="00C1702F" w:rsidRDefault="00C1702F" w:rsidP="00C1702F">
      <w:pPr>
        <w:rPr>
          <w:b/>
          <w:bCs/>
        </w:rPr>
      </w:pPr>
      <w:r w:rsidRPr="00C1702F">
        <w:rPr>
          <w:b/>
          <w:bCs/>
        </w:rPr>
        <w:t>8. Staff Training and Responsibilities</w:t>
      </w:r>
    </w:p>
    <w:p w14:paraId="58261E9E" w14:textId="77777777" w:rsidR="00C1702F" w:rsidRPr="00C1702F" w:rsidRDefault="00C1702F" w:rsidP="00C1702F">
      <w:pPr>
        <w:numPr>
          <w:ilvl w:val="0"/>
          <w:numId w:val="9"/>
        </w:numPr>
        <w:spacing w:after="0"/>
      </w:pPr>
      <w:r w:rsidRPr="00C1702F">
        <w:lastRenderedPageBreak/>
        <w:t>All staff are expected to uphold this policy and promote inclusive practice.</w:t>
      </w:r>
    </w:p>
    <w:p w14:paraId="49717721" w14:textId="77777777" w:rsidR="00C1702F" w:rsidRPr="00C1702F" w:rsidRDefault="00C1702F" w:rsidP="00C1702F">
      <w:pPr>
        <w:numPr>
          <w:ilvl w:val="0"/>
          <w:numId w:val="9"/>
        </w:numPr>
        <w:spacing w:after="0"/>
      </w:pPr>
      <w:r w:rsidRPr="00C1702F">
        <w:t>Staff will receive appropriate guidance and training to support children with SEND.</w:t>
      </w:r>
    </w:p>
    <w:p w14:paraId="20F3FDC3" w14:textId="77777777" w:rsidR="00C1702F" w:rsidRPr="00C1702F" w:rsidRDefault="00C1702F" w:rsidP="00C1702F">
      <w:pPr>
        <w:numPr>
          <w:ilvl w:val="0"/>
          <w:numId w:val="9"/>
        </w:numPr>
        <w:spacing w:after="0"/>
      </w:pPr>
      <w:r w:rsidRPr="00C1702F">
        <w:t>Staff will work within the limits of their role and seek advice when additional support is needed.</w:t>
      </w:r>
    </w:p>
    <w:p w14:paraId="4B5AF456" w14:textId="77777777" w:rsidR="00C1702F" w:rsidRPr="00C1702F" w:rsidRDefault="007C70CE" w:rsidP="00C1702F">
      <w:r>
        <w:pict w14:anchorId="7448BFA9">
          <v:rect id="_x0000_i1033" style="width:0;height:1.5pt" o:hralign="center" o:hrstd="t" o:hr="t" fillcolor="#a0a0a0" stroked="f"/>
        </w:pict>
      </w:r>
    </w:p>
    <w:p w14:paraId="7B5C608E" w14:textId="77777777" w:rsidR="00C1702F" w:rsidRPr="00C1702F" w:rsidRDefault="00C1702F" w:rsidP="00C1702F">
      <w:pPr>
        <w:rPr>
          <w:b/>
          <w:bCs/>
        </w:rPr>
      </w:pPr>
      <w:r w:rsidRPr="00C1702F">
        <w:rPr>
          <w:b/>
          <w:bCs/>
        </w:rPr>
        <w:t>9. Safeguarding and Health &amp; Safety</w:t>
      </w:r>
    </w:p>
    <w:p w14:paraId="21F11535" w14:textId="77777777" w:rsidR="00C1702F" w:rsidRPr="00C1702F" w:rsidRDefault="00C1702F" w:rsidP="00C1702F">
      <w:pPr>
        <w:numPr>
          <w:ilvl w:val="0"/>
          <w:numId w:val="10"/>
        </w:numPr>
        <w:spacing w:after="0"/>
      </w:pPr>
      <w:r w:rsidRPr="00C1702F">
        <w:t>The welfare and safety of all children is paramount.</w:t>
      </w:r>
    </w:p>
    <w:p w14:paraId="38C76234" w14:textId="77777777" w:rsidR="00C1702F" w:rsidRPr="00C1702F" w:rsidRDefault="00C1702F" w:rsidP="00C1702F">
      <w:pPr>
        <w:numPr>
          <w:ilvl w:val="0"/>
          <w:numId w:val="10"/>
        </w:numPr>
        <w:spacing w:after="0"/>
      </w:pPr>
      <w:r w:rsidRPr="00C1702F">
        <w:t>This policy should be read alongside our Safeguarding, Health &amp; Safety, Behaviour and Equality policies.</w:t>
      </w:r>
    </w:p>
    <w:p w14:paraId="540F3776" w14:textId="77777777" w:rsidR="00C1702F" w:rsidRPr="00C1702F" w:rsidRDefault="00C1702F" w:rsidP="00C1702F">
      <w:pPr>
        <w:numPr>
          <w:ilvl w:val="0"/>
          <w:numId w:val="10"/>
        </w:numPr>
        <w:spacing w:after="0"/>
      </w:pPr>
      <w:r w:rsidRPr="00C1702F">
        <w:t>Any safeguarding concerns will be reported immediately in line with our Safeguarding Policy.</w:t>
      </w:r>
    </w:p>
    <w:p w14:paraId="66CF8A26" w14:textId="77777777" w:rsidR="00C1702F" w:rsidRPr="00C1702F" w:rsidRDefault="007C70CE" w:rsidP="00C1702F">
      <w:r>
        <w:pict w14:anchorId="25EDB1BA">
          <v:rect id="_x0000_i1034" style="width:0;height:1.5pt" o:hralign="center" o:hrstd="t" o:hr="t" fillcolor="#a0a0a0" stroked="f"/>
        </w:pict>
      </w:r>
    </w:p>
    <w:p w14:paraId="42F3BD4E" w14:textId="77777777" w:rsidR="00C1702F" w:rsidRPr="00C1702F" w:rsidRDefault="00C1702F" w:rsidP="00C1702F">
      <w:pPr>
        <w:rPr>
          <w:b/>
          <w:bCs/>
        </w:rPr>
      </w:pPr>
      <w:r w:rsidRPr="00C1702F">
        <w:rPr>
          <w:b/>
          <w:bCs/>
        </w:rPr>
        <w:t>10. Monitoring and Review</w:t>
      </w:r>
    </w:p>
    <w:p w14:paraId="1BB22996" w14:textId="77777777" w:rsidR="00C1702F" w:rsidRPr="00C1702F" w:rsidRDefault="00C1702F" w:rsidP="00C1702F">
      <w:r w:rsidRPr="00C1702F">
        <w:t>This policy will be:</w:t>
      </w:r>
    </w:p>
    <w:p w14:paraId="1CF22793" w14:textId="77777777" w:rsidR="00C1702F" w:rsidRPr="00C1702F" w:rsidRDefault="00C1702F" w:rsidP="00C1702F">
      <w:pPr>
        <w:numPr>
          <w:ilvl w:val="0"/>
          <w:numId w:val="11"/>
        </w:numPr>
        <w:spacing w:after="0"/>
      </w:pPr>
      <w:r w:rsidRPr="00C1702F">
        <w:t>Reviewed annually or sooner if legislation or guidance changes.</w:t>
      </w:r>
    </w:p>
    <w:p w14:paraId="10E50234" w14:textId="77777777" w:rsidR="00C1702F" w:rsidRPr="00C1702F" w:rsidRDefault="00C1702F" w:rsidP="00C1702F">
      <w:pPr>
        <w:numPr>
          <w:ilvl w:val="0"/>
          <w:numId w:val="11"/>
        </w:numPr>
        <w:spacing w:after="0"/>
      </w:pPr>
      <w:r w:rsidRPr="00C1702F">
        <w:t>Updated to reflect best practice and feedback from parents, settings and staff.</w:t>
      </w:r>
    </w:p>
    <w:p w14:paraId="3C924987" w14:textId="77777777" w:rsidR="00C1702F" w:rsidRPr="00C1702F" w:rsidRDefault="007C70CE" w:rsidP="00C1702F">
      <w:r>
        <w:pict w14:anchorId="2AC805D0">
          <v:rect id="_x0000_i1035" style="width:0;height:1.5pt" o:hralign="center" o:hrstd="t" o:hr="t" fillcolor="#a0a0a0" stroked="f"/>
        </w:pict>
      </w:r>
    </w:p>
    <w:p w14:paraId="615EEDA3" w14:textId="78E5F084" w:rsidR="00C1702F" w:rsidRPr="00C1702F" w:rsidRDefault="00602A61" w:rsidP="00C1702F">
      <w:r w:rsidRPr="00E1553E">
        <w:rPr>
          <w:b/>
          <w:bCs/>
        </w:rPr>
        <w:t>Policy Owner:</w:t>
      </w:r>
      <w:r w:rsidRPr="00E1553E">
        <w:t xml:space="preserve"> Catty’s Melody &amp; Movement</w:t>
      </w:r>
      <w:r w:rsidRPr="00E1553E">
        <w:br/>
      </w:r>
      <w:r>
        <w:rPr>
          <w:b/>
          <w:bCs/>
        </w:rPr>
        <w:t>Review date</w:t>
      </w:r>
      <w:r w:rsidRPr="00E1553E">
        <w:rPr>
          <w:b/>
          <w:bCs/>
        </w:rPr>
        <w:t>:</w:t>
      </w:r>
      <w:r>
        <w:rPr>
          <w:b/>
          <w:bCs/>
        </w:rPr>
        <w:t xml:space="preserve"> </w:t>
      </w:r>
      <w:r w:rsidRPr="00E1553E">
        <w:t>February 2026</w:t>
      </w:r>
      <w:r w:rsidRPr="00E1553E">
        <w:br/>
      </w:r>
      <w:r w:rsidRPr="00E1553E">
        <w:rPr>
          <w:b/>
          <w:bCs/>
        </w:rPr>
        <w:t>Review Date:</w:t>
      </w:r>
      <w:r w:rsidRPr="00E1553E">
        <w:t xml:space="preserve"> </w:t>
      </w:r>
      <w:r>
        <w:t xml:space="preserve">February 2027 </w:t>
      </w:r>
    </w:p>
    <w:p w14:paraId="11CF83DF" w14:textId="77777777" w:rsidR="00C1702F" w:rsidRPr="00C1702F" w:rsidRDefault="007C70CE" w:rsidP="00C1702F">
      <w:r>
        <w:pict w14:anchorId="5693BCDA">
          <v:rect id="_x0000_i1036" style="width:0;height:1.5pt" o:hralign="center" o:hrstd="t" o:hr="t" fillcolor="#a0a0a0" stroked="f"/>
        </w:pict>
      </w:r>
    </w:p>
    <w:p w14:paraId="6102CCF0" w14:textId="77777777" w:rsidR="00C1702F" w:rsidRPr="00C1702F" w:rsidRDefault="00C1702F" w:rsidP="00C1702F">
      <w:r w:rsidRPr="00C1702F">
        <w:t>Catty’s Melody and Movement is proud to create joyful, inclusive musical experiences where every child can shine.</w:t>
      </w:r>
    </w:p>
    <w:p w14:paraId="7E768243" w14:textId="77777777" w:rsidR="00032C32" w:rsidRDefault="00032C32"/>
    <w:sectPr w:rsidR="00032C32" w:rsidSect="00C1702F">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A8248" w14:textId="77777777" w:rsidR="007C70CE" w:rsidRDefault="007C70CE" w:rsidP="00C1702F">
      <w:pPr>
        <w:spacing w:after="0" w:line="240" w:lineRule="auto"/>
      </w:pPr>
      <w:r>
        <w:separator/>
      </w:r>
    </w:p>
  </w:endnote>
  <w:endnote w:type="continuationSeparator" w:id="0">
    <w:p w14:paraId="132CB1B3" w14:textId="77777777" w:rsidR="007C70CE" w:rsidRDefault="007C70CE" w:rsidP="00C17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23C03" w14:textId="207B7AE9" w:rsidR="00C1702F" w:rsidRPr="00C1702F" w:rsidRDefault="00C1702F">
    <w:pPr>
      <w:pStyle w:val="Footer"/>
      <w:rPr>
        <w:sz w:val="16"/>
        <w:szCs w:val="16"/>
      </w:rPr>
    </w:pPr>
    <w:r w:rsidRPr="00C1702F">
      <w:rPr>
        <w:sz w:val="16"/>
        <w:szCs w:val="16"/>
      </w:rPr>
      <w:t>Version 1 – February 2026</w:t>
    </w:r>
  </w:p>
  <w:p w14:paraId="57375EBD" w14:textId="46E69C4E" w:rsidR="00C1702F" w:rsidRPr="00C1702F" w:rsidRDefault="00C1702F">
    <w:pPr>
      <w:pStyle w:val="Footer"/>
      <w:rPr>
        <w:sz w:val="16"/>
        <w:szCs w:val="16"/>
      </w:rPr>
    </w:pPr>
    <w:r w:rsidRPr="00C1702F">
      <w:rPr>
        <w:sz w:val="16"/>
        <w:szCs w:val="16"/>
      </w:rPr>
      <w:t>Tel: 07828128212</w:t>
    </w:r>
  </w:p>
  <w:p w14:paraId="65ADE56D" w14:textId="54921003" w:rsidR="00C1702F" w:rsidRPr="00C1702F" w:rsidRDefault="00C1702F">
    <w:pPr>
      <w:pStyle w:val="Footer"/>
      <w:rPr>
        <w:sz w:val="16"/>
        <w:szCs w:val="16"/>
      </w:rPr>
    </w:pPr>
    <w:proofErr w:type="gramStart"/>
    <w:r w:rsidRPr="00C1702F">
      <w:rPr>
        <w:sz w:val="16"/>
        <w:szCs w:val="16"/>
      </w:rPr>
      <w:t>Website :</w:t>
    </w:r>
    <w:proofErr w:type="gramEnd"/>
    <w:r w:rsidRPr="00C1702F">
      <w:rPr>
        <w:sz w:val="16"/>
        <w:szCs w:val="16"/>
      </w:rPr>
      <w:t xml:space="preserve"> </w:t>
    </w:r>
    <w:hyperlink r:id="rId1" w:history="1">
      <w:r w:rsidRPr="00C1702F">
        <w:rPr>
          <w:rStyle w:val="Hyperlink"/>
          <w:sz w:val="16"/>
          <w:szCs w:val="16"/>
        </w:rPr>
        <w:t>www.cattysmelodyandmovement.co.uk</w:t>
      </w:r>
    </w:hyperlink>
  </w:p>
  <w:p w14:paraId="17963950" w14:textId="72A72A78" w:rsidR="00C1702F" w:rsidRPr="00C1702F" w:rsidRDefault="00C1702F">
    <w:pPr>
      <w:pStyle w:val="Footer"/>
      <w:rPr>
        <w:sz w:val="16"/>
        <w:szCs w:val="16"/>
      </w:rPr>
    </w:pPr>
    <w:r w:rsidRPr="00C1702F">
      <w:rPr>
        <w:sz w:val="16"/>
        <w:szCs w:val="16"/>
      </w:rPr>
      <w:t>Email: info@cattysmelodyandmovement.com</w:t>
    </w:r>
  </w:p>
  <w:p w14:paraId="05BE188F" w14:textId="77777777" w:rsidR="00C1702F" w:rsidRPr="00C1702F" w:rsidRDefault="00C1702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34172" w14:textId="77777777" w:rsidR="007C70CE" w:rsidRDefault="007C70CE" w:rsidP="00C1702F">
      <w:pPr>
        <w:spacing w:after="0" w:line="240" w:lineRule="auto"/>
      </w:pPr>
      <w:r>
        <w:separator/>
      </w:r>
    </w:p>
  </w:footnote>
  <w:footnote w:type="continuationSeparator" w:id="0">
    <w:p w14:paraId="6768DC5B" w14:textId="77777777" w:rsidR="007C70CE" w:rsidRDefault="007C70CE" w:rsidP="00C170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0ADB"/>
    <w:multiLevelType w:val="multilevel"/>
    <w:tmpl w:val="3B32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67D2F"/>
    <w:multiLevelType w:val="multilevel"/>
    <w:tmpl w:val="797E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76817"/>
    <w:multiLevelType w:val="multilevel"/>
    <w:tmpl w:val="15D6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B76B04"/>
    <w:multiLevelType w:val="multilevel"/>
    <w:tmpl w:val="6D96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BA744C"/>
    <w:multiLevelType w:val="multilevel"/>
    <w:tmpl w:val="ACE0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7049D"/>
    <w:multiLevelType w:val="multilevel"/>
    <w:tmpl w:val="56B0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5D77FE"/>
    <w:multiLevelType w:val="multilevel"/>
    <w:tmpl w:val="1C28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986000"/>
    <w:multiLevelType w:val="multilevel"/>
    <w:tmpl w:val="593E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756B35"/>
    <w:multiLevelType w:val="multilevel"/>
    <w:tmpl w:val="5D0E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B72B99"/>
    <w:multiLevelType w:val="multilevel"/>
    <w:tmpl w:val="85B4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A14268"/>
    <w:multiLevelType w:val="multilevel"/>
    <w:tmpl w:val="99B4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8727985">
    <w:abstractNumId w:val="10"/>
  </w:num>
  <w:num w:numId="2" w16cid:durableId="200017947">
    <w:abstractNumId w:val="1"/>
  </w:num>
  <w:num w:numId="3" w16cid:durableId="680086768">
    <w:abstractNumId w:val="3"/>
  </w:num>
  <w:num w:numId="4" w16cid:durableId="571090236">
    <w:abstractNumId w:val="7"/>
  </w:num>
  <w:num w:numId="5" w16cid:durableId="1552960133">
    <w:abstractNumId w:val="5"/>
  </w:num>
  <w:num w:numId="6" w16cid:durableId="1799179857">
    <w:abstractNumId w:val="0"/>
  </w:num>
  <w:num w:numId="7" w16cid:durableId="1692679726">
    <w:abstractNumId w:val="4"/>
  </w:num>
  <w:num w:numId="8" w16cid:durableId="798687270">
    <w:abstractNumId w:val="2"/>
  </w:num>
  <w:num w:numId="9" w16cid:durableId="1132941872">
    <w:abstractNumId w:val="8"/>
  </w:num>
  <w:num w:numId="10" w16cid:durableId="810754609">
    <w:abstractNumId w:val="6"/>
  </w:num>
  <w:num w:numId="11" w16cid:durableId="21294242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02F"/>
    <w:rsid w:val="00032C32"/>
    <w:rsid w:val="0057176D"/>
    <w:rsid w:val="00602A61"/>
    <w:rsid w:val="007C70CE"/>
    <w:rsid w:val="00C1702F"/>
    <w:rsid w:val="00E42DEE"/>
    <w:rsid w:val="00E6073F"/>
    <w:rsid w:val="00ED67F6"/>
    <w:rsid w:val="00F50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CFBE0"/>
  <w15:chartTrackingRefBased/>
  <w15:docId w15:val="{54AA489E-9E44-4B23-A4E2-B1CD8E94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0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0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0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0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0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0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0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0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0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02F"/>
    <w:rPr>
      <w:rFonts w:eastAsiaTheme="majorEastAsia" w:cstheme="majorBidi"/>
      <w:color w:val="272727" w:themeColor="text1" w:themeTint="D8"/>
    </w:rPr>
  </w:style>
  <w:style w:type="paragraph" w:styleId="Title">
    <w:name w:val="Title"/>
    <w:basedOn w:val="Normal"/>
    <w:next w:val="Normal"/>
    <w:link w:val="TitleChar"/>
    <w:uiPriority w:val="10"/>
    <w:qFormat/>
    <w:rsid w:val="00C170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0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02F"/>
    <w:pPr>
      <w:spacing w:before="160"/>
      <w:jc w:val="center"/>
    </w:pPr>
    <w:rPr>
      <w:i/>
      <w:iCs/>
      <w:color w:val="404040" w:themeColor="text1" w:themeTint="BF"/>
    </w:rPr>
  </w:style>
  <w:style w:type="character" w:customStyle="1" w:styleId="QuoteChar">
    <w:name w:val="Quote Char"/>
    <w:basedOn w:val="DefaultParagraphFont"/>
    <w:link w:val="Quote"/>
    <w:uiPriority w:val="29"/>
    <w:rsid w:val="00C1702F"/>
    <w:rPr>
      <w:i/>
      <w:iCs/>
      <w:color w:val="404040" w:themeColor="text1" w:themeTint="BF"/>
    </w:rPr>
  </w:style>
  <w:style w:type="paragraph" w:styleId="ListParagraph">
    <w:name w:val="List Paragraph"/>
    <w:basedOn w:val="Normal"/>
    <w:uiPriority w:val="34"/>
    <w:qFormat/>
    <w:rsid w:val="00C1702F"/>
    <w:pPr>
      <w:ind w:left="720"/>
      <w:contextualSpacing/>
    </w:pPr>
  </w:style>
  <w:style w:type="character" w:styleId="IntenseEmphasis">
    <w:name w:val="Intense Emphasis"/>
    <w:basedOn w:val="DefaultParagraphFont"/>
    <w:uiPriority w:val="21"/>
    <w:qFormat/>
    <w:rsid w:val="00C1702F"/>
    <w:rPr>
      <w:i/>
      <w:iCs/>
      <w:color w:val="0F4761" w:themeColor="accent1" w:themeShade="BF"/>
    </w:rPr>
  </w:style>
  <w:style w:type="paragraph" w:styleId="IntenseQuote">
    <w:name w:val="Intense Quote"/>
    <w:basedOn w:val="Normal"/>
    <w:next w:val="Normal"/>
    <w:link w:val="IntenseQuoteChar"/>
    <w:uiPriority w:val="30"/>
    <w:qFormat/>
    <w:rsid w:val="00C170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02F"/>
    <w:rPr>
      <w:i/>
      <w:iCs/>
      <w:color w:val="0F4761" w:themeColor="accent1" w:themeShade="BF"/>
    </w:rPr>
  </w:style>
  <w:style w:type="character" w:styleId="IntenseReference">
    <w:name w:val="Intense Reference"/>
    <w:basedOn w:val="DefaultParagraphFont"/>
    <w:uiPriority w:val="32"/>
    <w:qFormat/>
    <w:rsid w:val="00C1702F"/>
    <w:rPr>
      <w:b/>
      <w:bCs/>
      <w:smallCaps/>
      <w:color w:val="0F4761" w:themeColor="accent1" w:themeShade="BF"/>
      <w:spacing w:val="5"/>
    </w:rPr>
  </w:style>
  <w:style w:type="paragraph" w:styleId="Header">
    <w:name w:val="header"/>
    <w:basedOn w:val="Normal"/>
    <w:link w:val="HeaderChar"/>
    <w:uiPriority w:val="99"/>
    <w:unhideWhenUsed/>
    <w:rsid w:val="00C170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02F"/>
  </w:style>
  <w:style w:type="paragraph" w:styleId="Footer">
    <w:name w:val="footer"/>
    <w:basedOn w:val="Normal"/>
    <w:link w:val="FooterChar"/>
    <w:uiPriority w:val="99"/>
    <w:unhideWhenUsed/>
    <w:rsid w:val="00C170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02F"/>
  </w:style>
  <w:style w:type="character" w:styleId="Hyperlink">
    <w:name w:val="Hyperlink"/>
    <w:basedOn w:val="DefaultParagraphFont"/>
    <w:uiPriority w:val="99"/>
    <w:unhideWhenUsed/>
    <w:rsid w:val="00C1702F"/>
    <w:rPr>
      <w:color w:val="467886" w:themeColor="hyperlink"/>
      <w:u w:val="single"/>
    </w:rPr>
  </w:style>
  <w:style w:type="character" w:styleId="UnresolvedMention">
    <w:name w:val="Unresolved Mention"/>
    <w:basedOn w:val="DefaultParagraphFont"/>
    <w:uiPriority w:val="99"/>
    <w:semiHidden/>
    <w:unhideWhenUsed/>
    <w:rsid w:val="00C17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ttysmelodyandmovemen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725</Words>
  <Characters>4135</Characters>
  <Application>Microsoft Office Word</Application>
  <DocSecurity>0</DocSecurity>
  <Lines>34</Lines>
  <Paragraphs>9</Paragraphs>
  <ScaleCrop>false</ScaleCrop>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stocker</dc:creator>
  <cp:keywords/>
  <dc:description/>
  <cp:lastModifiedBy>matthew stocker</cp:lastModifiedBy>
  <cp:revision>3</cp:revision>
  <dcterms:created xsi:type="dcterms:W3CDTF">2026-02-09T18:07:00Z</dcterms:created>
  <dcterms:modified xsi:type="dcterms:W3CDTF">2026-02-24T12:31:00Z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0b601c22-5232-4398-a93c-fdf3b918141f</vt:lpwstr>
  </property>
</Properties>
</file>