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3774" w14:textId="77777777" w:rsidR="00E87ED3" w:rsidRPr="00E87ED3" w:rsidRDefault="00E87ED3">
      <w:pPr>
        <w:rPr>
          <w:b/>
          <w:bCs/>
          <w:sz w:val="24"/>
          <w:szCs w:val="24"/>
        </w:rPr>
      </w:pPr>
      <w:r w:rsidRPr="00E87ED3">
        <w:rPr>
          <w:b/>
          <w:bCs/>
          <w:sz w:val="24"/>
          <w:szCs w:val="24"/>
        </w:rPr>
        <w:t xml:space="preserve">Merknader til «Bøylestad energipark – Arealinnspill Froland kommune» </w:t>
      </w:r>
    </w:p>
    <w:p w14:paraId="5AB88841" w14:textId="77777777" w:rsidR="00E87ED3" w:rsidRDefault="00E87ED3"/>
    <w:p w14:paraId="2269BE8A" w14:textId="77777777" w:rsidR="00E87ED3" w:rsidRDefault="00E87ED3">
      <w:r>
        <w:t xml:space="preserve">Av planprogrammet for kommuneplanens arealdel (vedtatt 24. mars 2022) framgår det under punkt 4.1.3 Arealer til næringsformål at det skal legges til rette for etablering av grønn industri, men det følger videre at følgende plankriterier må ligge til grunn: </w:t>
      </w:r>
    </w:p>
    <w:p w14:paraId="471B4D9F" w14:textId="77777777" w:rsidR="00E87ED3" w:rsidRDefault="00E87ED3">
      <w:r>
        <w:sym w:font="Symbol" w:char="F0B7"/>
      </w:r>
      <w:r>
        <w:t xml:space="preserve"> Næringsarealer til grønn industri har stor regional interesse. Det vil være en målsetning at grønn industri i regionen samkjøres, ikke bygger hverandre ned, men gjør hverandre gode. Det tenkes da først og fremst på etableringen av batterifabrikk i Arendal, men tar også med </w:t>
      </w:r>
      <w:proofErr w:type="spellStart"/>
      <w:r>
        <w:t>Biozin</w:t>
      </w:r>
      <w:proofErr w:type="spellEnd"/>
      <w:r>
        <w:t>-fabrikken i Åmli. Plasseringen av næringsarealer for kraftkrevende grønn industri må gjøres i samråd med Østre Agder næringsråd jf. Strategisk næringsplan 2020-2030.</w:t>
      </w:r>
    </w:p>
    <w:p w14:paraId="5A6FBC77" w14:textId="77777777" w:rsidR="00E87ED3" w:rsidRDefault="00E87ED3">
      <w:r>
        <w:t xml:space="preserve"> </w:t>
      </w:r>
      <w:r>
        <w:sym w:font="Symbol" w:char="F0B7"/>
      </w:r>
      <w:r>
        <w:t xml:space="preserve"> Lokaliseringen av næringsarealer for kraftkrevende grønn industri må ha som målsetning å plasseres med minst mulig klimagassutslipp. Grønne arealer, som skog og myr, som må vike for næringsarealer, må være på et minimum. Medgått skogsarealer til næringsarealer må tilstrebes å ta av lavproduktiv skog for å spare høyproduktiv skog til landbruket. Etablert næring må på sikt gi en miljøgevinst som kan forsvare utlegget av tapte grønne arealer. </w:t>
      </w:r>
    </w:p>
    <w:p w14:paraId="5B5A67E2" w14:textId="77777777" w:rsidR="00E87ED3" w:rsidRDefault="00E87ED3">
      <w:r>
        <w:t xml:space="preserve">Av hensyn til skogbruk, vilt og natur/friluftsliv vurderes det foreslåtte arealinnspillet for ‘Bøylestad energipark’ å ha store negative konsekvenser. Det innebærer en omdisponering av store skogarealer av middels og høy bonitet. Dette er arealer som vil utgjør store verdier knyttet til tømmerproduksjon både i dag og i uoverskuelig framtid. </w:t>
      </w:r>
    </w:p>
    <w:p w14:paraId="3CEBB71E" w14:textId="77777777" w:rsidR="00E87ED3" w:rsidRDefault="00E87ED3">
      <w:r>
        <w:t xml:space="preserve">I tillegg til verdien av tømmeret vil skogen også være svært viktig i klimasammenheng ved at den tar opp og binder CO2. Det er nettopp av slike hensyn det er nedfelt i planprogrammet til kommuneplanen at ved omdisponering av skogareal til annet næringsareal må det tilstrebes å ta av lavproduktiv skog og at omdisponering av grønne arealer som skog og myr må være på et minimum. </w:t>
      </w:r>
    </w:p>
    <w:p w14:paraId="67690EB1" w14:textId="77777777" w:rsidR="00E87ED3" w:rsidRDefault="00E87ED3">
      <w:r>
        <w:t xml:space="preserve">Av arealinnspillet framgår det at over 90% av det foreslåtte næringsarealet består av skog av middels eller høy bonitet. Dette harmonerer ikke med å tilstrebe å ta av lavproduktiv skog, eller at tap av grønne arealer må være på et minimum. </w:t>
      </w:r>
    </w:p>
    <w:p w14:paraId="07EFE106" w14:textId="77777777" w:rsidR="00E87ED3" w:rsidRDefault="00E87ED3">
      <w:r>
        <w:t xml:space="preserve">Det foreslåtte næringsarealet, inkl. mulige nye adkomstveier, vil også i stor grad påvirke både vilt og friluftsliv i området. Området fra Blakstad/Gullknapp, Nidelva i vest og gamle E18 i øst utgjør et sammenhengende stort område uten vesentlige utbygginger/hindringer for viltet. Området må også sees i sammenheng videre nordover forbi Haugsjå og Heggland. </w:t>
      </w:r>
    </w:p>
    <w:p w14:paraId="64362B99" w14:textId="77777777" w:rsidR="0082424C" w:rsidRDefault="00E87ED3">
      <w:r>
        <w:t xml:space="preserve">Dagens kraftlinjer og høyspentanlegget på </w:t>
      </w:r>
      <w:proofErr w:type="spellStart"/>
      <w:r>
        <w:t>Monehagen</w:t>
      </w:r>
      <w:proofErr w:type="spellEnd"/>
      <w:r>
        <w:t xml:space="preserve"> er inngrep som til en viss grad reduserer verdien av området, men vurderes ikke å være til vesentlig ulempe. Veiene i området, med dagens trafikkmengde vurderes også som akseptable inngrep. Området er på ingen måte urørt, men inngrepene er likevel av en slik art at området fortsatt har stor verdi både for vilt og friluftsliv. </w:t>
      </w:r>
    </w:p>
    <w:p w14:paraId="60CEB7A1" w14:textId="77777777" w:rsidR="0082424C" w:rsidRDefault="00E87ED3">
      <w:r>
        <w:t xml:space="preserve">Utbygging av et areal på 1800 – 4000 daa + adkomstveier vil totalt forandre området, og klart redusere områdets verdi både knyttet til vilt og friluftsliv. Store sammenhengende naturområder er verdifulle og må behandles deretter, også derfor er det viktig at utbygging av et slik området må sees i en regional sammenheng. Kommunegrenser er lite relevant når det gjelder både vilt, natur </w:t>
      </w:r>
      <w:r w:rsidR="0082424C">
        <w:t xml:space="preserve">for </w:t>
      </w:r>
      <w:proofErr w:type="gramStart"/>
      <w:r w:rsidR="0082424C">
        <w:t xml:space="preserve">øvrig </w:t>
      </w:r>
      <w:r>
        <w:t xml:space="preserve"> og</w:t>
      </w:r>
      <w:proofErr w:type="gramEnd"/>
      <w:r>
        <w:t xml:space="preserve"> friluftsinteresser. </w:t>
      </w:r>
    </w:p>
    <w:p w14:paraId="64CA9FCA" w14:textId="4ECB1AC4" w:rsidR="00E87ED3" w:rsidRDefault="00E87ED3">
      <w:r>
        <w:t xml:space="preserve">Fra et landbruksfaglig synspunkt mener jeg derfor at dette innspillet ikke bør tas med videre i kommuneplanprosessen, men eventuelt jobbes videre med i et regionalt samarbeid med nabokommuner og Agder fylkeskommune. </w:t>
      </w:r>
    </w:p>
    <w:p w14:paraId="749C1678" w14:textId="77777777" w:rsidR="0082424C" w:rsidRDefault="00E87ED3">
      <w:r>
        <w:t xml:space="preserve">Notat, Froland 22.04.22 </w:t>
      </w:r>
    </w:p>
    <w:p w14:paraId="2CE0615B" w14:textId="572CE5A3" w:rsidR="00C46F5E" w:rsidRDefault="00E87ED3">
      <w:r>
        <w:t>Terje Flaten, skogbrukssje</w:t>
      </w:r>
      <w:r>
        <w:t>f</w:t>
      </w:r>
      <w:r w:rsidR="0082424C">
        <w:t xml:space="preserve"> i Froland</w:t>
      </w:r>
    </w:p>
    <w:sectPr w:rsidR="00C46F5E" w:rsidSect="0082424C">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D3"/>
    <w:rsid w:val="0082424C"/>
    <w:rsid w:val="00C46F5E"/>
    <w:rsid w:val="00E87E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9606"/>
  <w15:chartTrackingRefBased/>
  <w15:docId w15:val="{1E193D18-365A-4B1E-8FCB-9121788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576</Words>
  <Characters>3058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cp:revision>
  <dcterms:created xsi:type="dcterms:W3CDTF">2022-08-10T11:59:00Z</dcterms:created>
  <dcterms:modified xsi:type="dcterms:W3CDTF">2022-08-10T12:10:00Z</dcterms:modified>
</cp:coreProperties>
</file>