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9EB7E" w14:textId="448555CE" w:rsidR="00912C32" w:rsidRPr="00912C32" w:rsidRDefault="00912C32">
      <w:pPr>
        <w:rPr>
          <w:rFonts w:ascii="Garamond" w:hAnsi="Garamond"/>
          <w:sz w:val="28"/>
          <w:szCs w:val="28"/>
        </w:rPr>
      </w:pPr>
      <w:r w:rsidRPr="00912C32">
        <w:rPr>
          <w:rFonts w:ascii="Garamond" w:hAnsi="Garamond"/>
          <w:sz w:val="28"/>
          <w:szCs w:val="28"/>
        </w:rPr>
        <w:t>Tatár György (1947–2025)</w:t>
      </w:r>
    </w:p>
    <w:p w14:paraId="1180367B" w14:textId="77777777" w:rsidR="00912C32" w:rsidRDefault="00912C32">
      <w:pPr>
        <w:rPr>
          <w:rFonts w:ascii="Garamond" w:hAnsi="Garamond"/>
        </w:rPr>
      </w:pPr>
    </w:p>
    <w:p w14:paraId="538A8492" w14:textId="11AC13CC" w:rsidR="00047D39" w:rsidRDefault="002057B0">
      <w:pPr>
        <w:rPr>
          <w:rFonts w:ascii="Garamond" w:hAnsi="Garamond"/>
        </w:rPr>
      </w:pPr>
      <w:r w:rsidRPr="002057B0">
        <w:rPr>
          <w:rFonts w:ascii="Garamond" w:hAnsi="Garamond"/>
        </w:rPr>
        <w:t>A</w:t>
      </w:r>
      <w:r w:rsidR="00047D39">
        <w:rPr>
          <w:rFonts w:ascii="Garamond" w:hAnsi="Garamond"/>
        </w:rPr>
        <w:t>ki nem tudta, az a</w:t>
      </w:r>
      <w:r w:rsidRPr="002057B0">
        <w:rPr>
          <w:rFonts w:ascii="Garamond" w:hAnsi="Garamond"/>
        </w:rPr>
        <w:t xml:space="preserve"> Tatár György halálhírét közlő magyar portálokból értesül, hogy </w:t>
      </w:r>
      <w:r w:rsidR="00A34ECE">
        <w:rPr>
          <w:rFonts w:ascii="Garamond" w:hAnsi="Garamond"/>
        </w:rPr>
        <w:t>kiemelkedő</w:t>
      </w:r>
      <w:r w:rsidRPr="002057B0">
        <w:rPr>
          <w:rFonts w:ascii="Garamond" w:hAnsi="Garamond"/>
        </w:rPr>
        <w:t xml:space="preserve"> vallásfilozófus volt, a zsidó, a keresztény</w:t>
      </w:r>
      <w:r w:rsidR="00047D39">
        <w:rPr>
          <w:rFonts w:ascii="Garamond" w:hAnsi="Garamond"/>
        </w:rPr>
        <w:t>,</w:t>
      </w:r>
      <w:r w:rsidRPr="002057B0">
        <w:rPr>
          <w:rFonts w:ascii="Garamond" w:hAnsi="Garamond"/>
        </w:rPr>
        <w:t xml:space="preserve"> a muszlim vallás és világkép viszonyának, különbözőségének és ütközésének tudósa, több nemzedék tanára, filozófiai esszék és elemző elméleti-politikai írások szerzője. </w:t>
      </w:r>
    </w:p>
    <w:p w14:paraId="2093F1D3" w14:textId="602B2CEB" w:rsidR="002057B0" w:rsidRDefault="002057B0">
      <w:pPr>
        <w:rPr>
          <w:rFonts w:ascii="Garamond" w:hAnsi="Garamond"/>
        </w:rPr>
      </w:pPr>
      <w:r w:rsidRPr="002057B0">
        <w:rPr>
          <w:rFonts w:ascii="Garamond" w:hAnsi="Garamond"/>
        </w:rPr>
        <w:t>Igaz a méltatás,</w:t>
      </w:r>
      <w:r w:rsidRPr="002057B0">
        <w:rPr>
          <w:rFonts w:ascii="Garamond" w:hAnsi="Garamond"/>
        </w:rPr>
        <w:t xml:space="preserve"> </w:t>
      </w:r>
      <w:r w:rsidRPr="002057B0">
        <w:rPr>
          <w:rFonts w:ascii="Garamond" w:hAnsi="Garamond"/>
        </w:rPr>
        <w:t xml:space="preserve">de akik ismerték, közel álltak hozzá, tudják, mégis nagyon keveset ragad meg abból az emberből, aki kiemelkedő képességű, elképesztő agyú és a szellemi udvariasságra fütyülő társunk volt </w:t>
      </w:r>
      <w:proofErr w:type="gramStart"/>
      <w:r w:rsidRPr="002057B0">
        <w:rPr>
          <w:rFonts w:ascii="Garamond" w:hAnsi="Garamond"/>
        </w:rPr>
        <w:t>ebben</w:t>
      </w:r>
      <w:proofErr w:type="gramEnd"/>
      <w:r w:rsidRPr="002057B0">
        <w:rPr>
          <w:rFonts w:ascii="Garamond" w:hAnsi="Garamond"/>
        </w:rPr>
        <w:t xml:space="preserve"> a káoszba és őrületbe forduló világban. Bár különös személyiségének egy-egy mozzanata, </w:t>
      </w:r>
      <w:proofErr w:type="spellStart"/>
      <w:r w:rsidRPr="002057B0">
        <w:rPr>
          <w:rFonts w:ascii="Garamond" w:hAnsi="Garamond"/>
        </w:rPr>
        <w:t>indulata</w:t>
      </w:r>
      <w:proofErr w:type="spellEnd"/>
      <w:r w:rsidRPr="002057B0">
        <w:rPr>
          <w:rFonts w:ascii="Garamond" w:hAnsi="Garamond"/>
        </w:rPr>
        <w:t xml:space="preserve"> olykor barátait is zavarba ejtette, mindannyian tudtuk, hogy legokosabb gondolkodóink egyike. Fergeteges humora, visszhanggal nem törődő éles helyzetmegítélései és filozófiai írásai egyszerre voltak elbűvölő </w:t>
      </w:r>
      <w:r w:rsidRPr="00A64A52">
        <w:rPr>
          <w:rFonts w:ascii="Garamond" w:hAnsi="Garamond"/>
        </w:rPr>
        <w:t>irodalmi szövegek</w:t>
      </w:r>
      <w:r w:rsidRPr="002057B0">
        <w:rPr>
          <w:rFonts w:ascii="Garamond" w:hAnsi="Garamond"/>
        </w:rPr>
        <w:t xml:space="preserve"> és valami ismeretlen, de azért felsejlő, roppant mélységből táplálkozó, e tekintetben is ma egyedülálló, pontos írások. Szenvedélyes, a legkevésbé sem elfogulatlan gondolkodó volt. Elfogultan ragaszkodott a nyugati szellem legjobb tradícióihoz, amelyek egyik, számára kulcsfontosságú gyökerét idővel a zsidó hagyományban találta meg. Évtizedek óta úgy látta, hogy Európa saját identitásával fordul szembe, saját arcát veszti el, ha megtagadja ezt a hagyományt, és kiszolgáltatja ellenségeinek. Ellenségeinek, mert önpusztító ostobaságnak tartotta a szabad élet, a szabad szellem ellenségeit puszta véleménykülönbséggé ártalmatlanító megalkuvást. </w:t>
      </w:r>
      <w:r w:rsidR="00047D39">
        <w:rPr>
          <w:rFonts w:ascii="Garamond" w:hAnsi="Garamond"/>
        </w:rPr>
        <w:t xml:space="preserve">A vak gyűlöletet </w:t>
      </w:r>
      <w:r w:rsidR="00A64A52" w:rsidRPr="00A64A52">
        <w:rPr>
          <w:rFonts w:ascii="Garamond" w:hAnsi="Garamond"/>
        </w:rPr>
        <w:t xml:space="preserve">vagy a </w:t>
      </w:r>
      <w:r w:rsidR="00A64A52">
        <w:rPr>
          <w:rFonts w:ascii="Garamond" w:hAnsi="Garamond"/>
        </w:rPr>
        <w:t>számító</w:t>
      </w:r>
      <w:r w:rsidR="00A64A52" w:rsidRPr="00A64A52">
        <w:rPr>
          <w:rFonts w:ascii="Garamond" w:hAnsi="Garamond"/>
        </w:rPr>
        <w:t xml:space="preserve"> pusztítást</w:t>
      </w:r>
      <w:r w:rsidR="00A64A52">
        <w:rPr>
          <w:rFonts w:ascii="Garamond" w:hAnsi="Garamond"/>
        </w:rPr>
        <w:t xml:space="preserve"> </w:t>
      </w:r>
      <w:r w:rsidR="00047D39">
        <w:rPr>
          <w:rFonts w:ascii="Garamond" w:hAnsi="Garamond"/>
        </w:rPr>
        <w:t xml:space="preserve">is megillető, megértő toleranciát. </w:t>
      </w:r>
      <w:proofErr w:type="spellStart"/>
      <w:r w:rsidRPr="002057B0">
        <w:rPr>
          <w:rFonts w:ascii="Garamond" w:hAnsi="Garamond"/>
        </w:rPr>
        <w:t>Heves</w:t>
      </w:r>
      <w:proofErr w:type="spellEnd"/>
      <w:r w:rsidRPr="002057B0">
        <w:rPr>
          <w:rFonts w:ascii="Garamond" w:hAnsi="Garamond"/>
        </w:rPr>
        <w:t xml:space="preserve"> düh fogta el a magabiztos tudatlanság és a tanulni, tájékozódni lusta, meg nem gondolt gondolatokat kérődző nyáj megtapasztalásakor. A naivitást nem tekintette bocsánatosnak, ön- és közveszélyes bűnnek tudta. Ezt az elfogultságát a szabadság sok kiváló, szelíd és jólnevelt híve nemegyszer túlzásnak érezte. Írásai, előadásai azokat is elvarázsolták, akik először találkoztak minden </w:t>
      </w:r>
      <w:r w:rsidR="007B3867">
        <w:rPr>
          <w:rFonts w:ascii="Garamond" w:hAnsi="Garamond"/>
        </w:rPr>
        <w:t xml:space="preserve">formális </w:t>
      </w:r>
      <w:r w:rsidRPr="002057B0">
        <w:rPr>
          <w:rFonts w:ascii="Garamond" w:hAnsi="Garamond"/>
        </w:rPr>
        <w:t xml:space="preserve">konvenciót figyelmen kívül hagyó, de évszázados és évezredes nagy tradíciókat magától értetődő természetességgel folytató, a szimbolikus beszédet </w:t>
      </w:r>
      <w:r w:rsidR="007B3867">
        <w:rPr>
          <w:rFonts w:ascii="Garamond" w:hAnsi="Garamond"/>
        </w:rPr>
        <w:t>metsző</w:t>
      </w:r>
      <w:r w:rsidRPr="002057B0">
        <w:rPr>
          <w:rFonts w:ascii="Garamond" w:hAnsi="Garamond"/>
        </w:rPr>
        <w:t xml:space="preserve"> tárgyszerűséggel egyesítő gondolataival. Fiatalkori </w:t>
      </w:r>
      <w:r w:rsidRPr="002057B0">
        <w:rPr>
          <w:rFonts w:ascii="Garamond" w:hAnsi="Garamond"/>
        </w:rPr>
        <w:t>Münzer</w:t>
      </w:r>
      <w:r w:rsidRPr="002057B0">
        <w:rPr>
          <w:rFonts w:ascii="Garamond" w:hAnsi="Garamond"/>
        </w:rPr>
        <w:t>-könyvének (</w:t>
      </w:r>
      <w:r w:rsidRPr="002057B0">
        <w:rPr>
          <w:rFonts w:ascii="Garamond" w:hAnsi="Garamond"/>
          <w:i/>
          <w:iCs/>
        </w:rPr>
        <w:t xml:space="preserve">A </w:t>
      </w:r>
      <w:proofErr w:type="spellStart"/>
      <w:r w:rsidRPr="002057B0">
        <w:rPr>
          <w:rFonts w:ascii="Garamond" w:hAnsi="Garamond"/>
          <w:i/>
          <w:iCs/>
        </w:rPr>
        <w:t>Gideon</w:t>
      </w:r>
      <w:proofErr w:type="spellEnd"/>
      <w:r w:rsidRPr="002057B0">
        <w:rPr>
          <w:rFonts w:ascii="Garamond" w:hAnsi="Garamond"/>
          <w:i/>
          <w:iCs/>
        </w:rPr>
        <w:t xml:space="preserve"> kardjával</w:t>
      </w:r>
      <w:r>
        <w:rPr>
          <w:rFonts w:ascii="Garamond" w:hAnsi="Garamond"/>
          <w:i/>
          <w:iCs/>
        </w:rPr>
        <w:t xml:space="preserve">, </w:t>
      </w:r>
      <w:r w:rsidRPr="002057B0">
        <w:rPr>
          <w:rFonts w:ascii="Garamond" w:hAnsi="Garamond"/>
        </w:rPr>
        <w:t>Helikon-Európa, 1982),</w:t>
      </w:r>
      <w:r w:rsidRPr="002057B0">
        <w:rPr>
          <w:rFonts w:ascii="Garamond" w:hAnsi="Garamond"/>
          <w:i/>
          <w:iCs/>
        </w:rPr>
        <w:t xml:space="preserve"> </w:t>
      </w:r>
      <w:r w:rsidRPr="002057B0">
        <w:rPr>
          <w:rFonts w:ascii="Garamond" w:hAnsi="Garamond"/>
        </w:rPr>
        <w:t>vagy első Nietzsche-fordításának (</w:t>
      </w:r>
      <w:r w:rsidRPr="002057B0">
        <w:rPr>
          <w:rFonts w:ascii="Garamond" w:hAnsi="Garamond"/>
          <w:i/>
          <w:iCs/>
        </w:rPr>
        <w:t>Ifjúkori görög tárgyú írások</w:t>
      </w:r>
      <w:r>
        <w:rPr>
          <w:rFonts w:ascii="Garamond" w:hAnsi="Garamond"/>
          <w:i/>
          <w:iCs/>
        </w:rPr>
        <w:t xml:space="preserve">, </w:t>
      </w:r>
      <w:r w:rsidRPr="002057B0">
        <w:rPr>
          <w:rFonts w:ascii="Garamond" w:hAnsi="Garamond"/>
        </w:rPr>
        <w:t xml:space="preserve">Gondolat, 1988) kísérő </w:t>
      </w:r>
      <w:r w:rsidRPr="002057B0">
        <w:rPr>
          <w:rFonts w:ascii="Garamond" w:hAnsi="Garamond"/>
        </w:rPr>
        <w:t>tanulmánya</w:t>
      </w:r>
      <w:r w:rsidRPr="002057B0">
        <w:rPr>
          <w:rFonts w:ascii="Garamond" w:hAnsi="Garamond"/>
        </w:rPr>
        <w:t xml:space="preserve">i is kiválóak voltak, de Nietzsche-kötete, </w:t>
      </w:r>
      <w:r w:rsidRPr="002057B0">
        <w:rPr>
          <w:rFonts w:ascii="Garamond" w:hAnsi="Garamond"/>
          <w:i/>
          <w:iCs/>
        </w:rPr>
        <w:t xml:space="preserve">Az öröklét gyűrűje </w:t>
      </w:r>
      <w:r w:rsidRPr="002057B0">
        <w:rPr>
          <w:rFonts w:ascii="Garamond" w:hAnsi="Garamond"/>
        </w:rPr>
        <w:t xml:space="preserve">(Akadémiai Kiadó, 1989) egészen rendkívüli remekmű. S ezt további ragyogó tanulmányok, esszék kötetei követték, mint a </w:t>
      </w:r>
      <w:r w:rsidRPr="002057B0">
        <w:rPr>
          <w:rFonts w:ascii="Garamond" w:hAnsi="Garamond"/>
          <w:i/>
          <w:iCs/>
        </w:rPr>
        <w:t>Pompeji és a Titanic</w:t>
      </w:r>
      <w:r>
        <w:rPr>
          <w:rFonts w:ascii="Garamond" w:hAnsi="Garamond"/>
          <w:i/>
          <w:iCs/>
        </w:rPr>
        <w:t xml:space="preserve"> </w:t>
      </w:r>
      <w:r w:rsidRPr="002057B0">
        <w:rPr>
          <w:rFonts w:ascii="Garamond" w:hAnsi="Garamond"/>
        </w:rPr>
        <w:t>(Atlantisz Könyvkiadó, 19</w:t>
      </w:r>
      <w:r w:rsidR="00F46AC2" w:rsidRPr="00F46AC2">
        <w:rPr>
          <w:rFonts w:ascii="Garamond" w:hAnsi="Garamond"/>
          <w:color w:val="C00000"/>
        </w:rPr>
        <w:t>9</w:t>
      </w:r>
      <w:r w:rsidRPr="002057B0">
        <w:rPr>
          <w:rFonts w:ascii="Garamond" w:hAnsi="Garamond"/>
        </w:rPr>
        <w:t>3),</w:t>
      </w:r>
      <w:r w:rsidRPr="002057B0">
        <w:rPr>
          <w:rFonts w:ascii="Garamond" w:hAnsi="Garamond"/>
          <w:i/>
          <w:iCs/>
        </w:rPr>
        <w:t xml:space="preserve"> A nagyon távoli város</w:t>
      </w:r>
      <w:r>
        <w:rPr>
          <w:rFonts w:ascii="Garamond" w:hAnsi="Garamond"/>
          <w:i/>
          <w:iCs/>
        </w:rPr>
        <w:t xml:space="preserve"> </w:t>
      </w:r>
      <w:r w:rsidRPr="002057B0">
        <w:rPr>
          <w:rFonts w:ascii="Garamond" w:hAnsi="Garamond"/>
        </w:rPr>
        <w:t xml:space="preserve">(Atlantisz Könyvkiadó, </w:t>
      </w:r>
      <w:r>
        <w:rPr>
          <w:rFonts w:ascii="Garamond" w:hAnsi="Garamond"/>
        </w:rPr>
        <w:t>200</w:t>
      </w:r>
      <w:r w:rsidRPr="002057B0">
        <w:rPr>
          <w:rFonts w:ascii="Garamond" w:hAnsi="Garamond"/>
        </w:rPr>
        <w:t>3),</w:t>
      </w:r>
      <w:r w:rsidRPr="002057B0">
        <w:rPr>
          <w:rFonts w:ascii="Garamond" w:hAnsi="Garamond"/>
          <w:i/>
          <w:iCs/>
        </w:rPr>
        <w:t xml:space="preserve"> </w:t>
      </w:r>
      <w:r w:rsidRPr="002057B0">
        <w:rPr>
          <w:rFonts w:ascii="Garamond" w:hAnsi="Garamond" w:cs="Arial"/>
          <w:i/>
          <w:iCs/>
          <w:color w:val="202122"/>
        </w:rPr>
        <w:t>Izrael – Tájkép csata közben</w:t>
      </w:r>
      <w:r>
        <w:rPr>
          <w:rFonts w:ascii="Garamond" w:hAnsi="Garamond" w:cs="Arial"/>
          <w:i/>
          <w:iCs/>
          <w:color w:val="202122"/>
        </w:rPr>
        <w:t xml:space="preserve"> </w:t>
      </w:r>
      <w:r w:rsidRPr="002057B0">
        <w:rPr>
          <w:rFonts w:ascii="Garamond" w:hAnsi="Garamond" w:cs="Arial"/>
          <w:color w:val="202122"/>
        </w:rPr>
        <w:t>(</w:t>
      </w:r>
      <w:proofErr w:type="spellStart"/>
      <w:r w:rsidRPr="002057B0">
        <w:rPr>
          <w:rFonts w:ascii="Garamond" w:hAnsi="Garamond" w:cs="Arial"/>
          <w:color w:val="202122"/>
        </w:rPr>
        <w:t>Kalligram</w:t>
      </w:r>
      <w:proofErr w:type="spellEnd"/>
      <w:r w:rsidRPr="002057B0">
        <w:rPr>
          <w:rFonts w:ascii="Garamond" w:hAnsi="Garamond" w:cs="Arial"/>
          <w:color w:val="202122"/>
        </w:rPr>
        <w:t>, 200</w:t>
      </w:r>
      <w:r>
        <w:rPr>
          <w:rFonts w:ascii="Garamond" w:hAnsi="Garamond" w:cs="Arial"/>
          <w:color w:val="202122"/>
        </w:rPr>
        <w:t>0</w:t>
      </w:r>
      <w:r w:rsidRPr="002057B0">
        <w:rPr>
          <w:rFonts w:ascii="Garamond" w:hAnsi="Garamond" w:cs="Arial"/>
          <w:color w:val="202122"/>
        </w:rPr>
        <w:t>)</w:t>
      </w:r>
      <w:r w:rsidRPr="002057B0">
        <w:rPr>
          <w:rFonts w:ascii="Garamond" w:hAnsi="Garamond"/>
        </w:rPr>
        <w:t>,</w:t>
      </w:r>
      <w:r w:rsidRPr="002057B0">
        <w:rPr>
          <w:rFonts w:ascii="Garamond" w:hAnsi="Garamond"/>
          <w:i/>
          <w:iCs/>
        </w:rPr>
        <w:t xml:space="preserve"> „Egy gyűrű mind fölött”</w:t>
      </w:r>
      <w:r w:rsidRPr="002057B0">
        <w:rPr>
          <w:rFonts w:ascii="Garamond" w:hAnsi="Garamond"/>
        </w:rPr>
        <w:t xml:space="preserve"> </w:t>
      </w:r>
      <w:r w:rsidRPr="002057B0">
        <w:rPr>
          <w:rFonts w:ascii="Garamond" w:hAnsi="Garamond"/>
        </w:rPr>
        <w:t xml:space="preserve">(Akadémiai Kiadó, </w:t>
      </w:r>
      <w:r>
        <w:rPr>
          <w:rFonts w:ascii="Garamond" w:hAnsi="Garamond"/>
        </w:rPr>
        <w:t>200</w:t>
      </w:r>
      <w:r w:rsidRPr="002057B0">
        <w:rPr>
          <w:rFonts w:ascii="Garamond" w:hAnsi="Garamond"/>
        </w:rPr>
        <w:t>9)</w:t>
      </w:r>
      <w:r w:rsidRPr="002057B0">
        <w:rPr>
          <w:rFonts w:ascii="Garamond" w:hAnsi="Garamond"/>
        </w:rPr>
        <w:t>,</w:t>
      </w:r>
      <w:r w:rsidRPr="002057B0">
        <w:rPr>
          <w:rFonts w:ascii="Garamond" w:hAnsi="Garamond"/>
          <w:i/>
          <w:iCs/>
        </w:rPr>
        <w:t xml:space="preserve"> A „másik oldal”</w:t>
      </w:r>
      <w:r>
        <w:rPr>
          <w:rFonts w:ascii="Garamond" w:hAnsi="Garamond"/>
          <w:i/>
          <w:iCs/>
        </w:rPr>
        <w:t xml:space="preserve"> </w:t>
      </w:r>
      <w:r w:rsidRPr="002057B0">
        <w:rPr>
          <w:rFonts w:ascii="Garamond" w:hAnsi="Garamond"/>
        </w:rPr>
        <w:t xml:space="preserve">(Pesti </w:t>
      </w:r>
      <w:proofErr w:type="spellStart"/>
      <w:r w:rsidRPr="002057B0">
        <w:rPr>
          <w:rFonts w:ascii="Garamond" w:hAnsi="Garamond"/>
        </w:rPr>
        <w:t>Kalligram</w:t>
      </w:r>
      <w:proofErr w:type="spellEnd"/>
      <w:r w:rsidRPr="002057B0">
        <w:rPr>
          <w:rFonts w:ascii="Garamond" w:hAnsi="Garamond"/>
        </w:rPr>
        <w:t>, 2014)</w:t>
      </w:r>
      <w:r w:rsidRPr="002057B0">
        <w:rPr>
          <w:rFonts w:ascii="Garamond" w:hAnsi="Garamond"/>
          <w:i/>
          <w:iCs/>
        </w:rPr>
        <w:t xml:space="preserve">. </w:t>
      </w:r>
      <w:r w:rsidRPr="002057B0">
        <w:rPr>
          <w:rFonts w:ascii="Garamond" w:hAnsi="Garamond"/>
        </w:rPr>
        <w:t xml:space="preserve">Kötetbe nem került sok tanulmánya, cikke mellett Thomas Münzer, Friedrich Nietzsche, Franz </w:t>
      </w:r>
      <w:proofErr w:type="spellStart"/>
      <w:r w:rsidRPr="002057B0">
        <w:rPr>
          <w:rFonts w:ascii="Garamond" w:hAnsi="Garamond"/>
        </w:rPr>
        <w:t>Rosenzweig</w:t>
      </w:r>
      <w:proofErr w:type="spellEnd"/>
      <w:r w:rsidRPr="002057B0">
        <w:rPr>
          <w:rFonts w:ascii="Garamond" w:hAnsi="Garamond"/>
        </w:rPr>
        <w:t xml:space="preserve">, Max Weber, </w:t>
      </w:r>
      <w:proofErr w:type="spellStart"/>
      <w:r w:rsidRPr="002057B0">
        <w:rPr>
          <w:rFonts w:ascii="Garamond" w:hAnsi="Garamond"/>
        </w:rPr>
        <w:t>Kerényi</w:t>
      </w:r>
      <w:proofErr w:type="spellEnd"/>
      <w:r w:rsidRPr="002057B0">
        <w:rPr>
          <w:rFonts w:ascii="Garamond" w:hAnsi="Garamond"/>
        </w:rPr>
        <w:t xml:space="preserve"> Károly, </w:t>
      </w:r>
      <w:proofErr w:type="spellStart"/>
      <w:r w:rsidRPr="002057B0">
        <w:rPr>
          <w:rFonts w:ascii="Garamond" w:hAnsi="Garamond" w:cs="Arial"/>
          <w:color w:val="202122"/>
          <w:shd w:val="clear" w:color="auto" w:fill="FFFFFF"/>
        </w:rPr>
        <w:t>Yosef</w:t>
      </w:r>
      <w:proofErr w:type="spellEnd"/>
      <w:r w:rsidRPr="002057B0">
        <w:rPr>
          <w:rFonts w:ascii="Garamond" w:hAnsi="Garamond" w:cs="Arial"/>
          <w:color w:val="202122"/>
          <w:shd w:val="clear" w:color="auto" w:fill="FFFFFF"/>
        </w:rPr>
        <w:t xml:space="preserve"> </w:t>
      </w:r>
      <w:proofErr w:type="spellStart"/>
      <w:r w:rsidRPr="002057B0">
        <w:rPr>
          <w:rFonts w:ascii="Garamond" w:hAnsi="Garamond" w:cs="Arial"/>
          <w:color w:val="202122"/>
          <w:shd w:val="clear" w:color="auto" w:fill="FFFFFF"/>
        </w:rPr>
        <w:t>Hayim</w:t>
      </w:r>
      <w:proofErr w:type="spellEnd"/>
      <w:r w:rsidRPr="002057B0">
        <w:rPr>
          <w:rFonts w:ascii="Garamond" w:hAnsi="Garamond" w:cs="Arial"/>
          <w:color w:val="202122"/>
          <w:shd w:val="clear" w:color="auto" w:fill="FFFFFF"/>
        </w:rPr>
        <w:t xml:space="preserve"> </w:t>
      </w:r>
      <w:proofErr w:type="spellStart"/>
      <w:r w:rsidRPr="002057B0">
        <w:rPr>
          <w:rFonts w:ascii="Garamond" w:hAnsi="Garamond" w:cs="Arial"/>
          <w:color w:val="202122"/>
          <w:shd w:val="clear" w:color="auto" w:fill="FFFFFF"/>
        </w:rPr>
        <w:t>Yerushalmi</w:t>
      </w:r>
      <w:proofErr w:type="spellEnd"/>
      <w:r w:rsidRPr="002057B0">
        <w:rPr>
          <w:rFonts w:ascii="Garamond" w:hAnsi="Garamond" w:cs="Arial"/>
          <w:color w:val="202122"/>
          <w:shd w:val="clear" w:color="auto" w:fill="FFFFFF"/>
        </w:rPr>
        <w:t xml:space="preserve"> műveinek fordítója és legtöbbször kommentáló közreadója is volt. Tanári munkáj</w:t>
      </w:r>
      <w:r w:rsidR="007B3867">
        <w:rPr>
          <w:rFonts w:ascii="Garamond" w:hAnsi="Garamond" w:cs="Arial"/>
          <w:color w:val="202122"/>
          <w:shd w:val="clear" w:color="auto" w:fill="FFFFFF"/>
        </w:rPr>
        <w:t>a során</w:t>
      </w:r>
      <w:r w:rsidRPr="002057B0">
        <w:rPr>
          <w:rFonts w:ascii="Garamond" w:hAnsi="Garamond" w:cs="Arial"/>
          <w:color w:val="202122"/>
          <w:shd w:val="clear" w:color="auto" w:fill="FFFFFF"/>
        </w:rPr>
        <w:t xml:space="preserve"> sokaknak meghatározó élményt jelentettek előadásai, órái, beszélgetései. Gyuri vibráló, hol derűs, hol haragos, sehová be nem illeszthető alakja rejtélyek, megnyitott kérdések és gyávaságot nem tűrő szembenézni valók sorát is maga után hagyta.</w:t>
      </w:r>
      <w:r w:rsidR="007B3867">
        <w:rPr>
          <w:rFonts w:ascii="Garamond" w:hAnsi="Garamond" w:cs="Arial"/>
          <w:color w:val="202122"/>
          <w:shd w:val="clear" w:color="auto" w:fill="FFFFFF"/>
        </w:rPr>
        <w:t xml:space="preserve"> </w:t>
      </w:r>
    </w:p>
    <w:p w14:paraId="20BD7D05" w14:textId="77777777" w:rsidR="00912C32" w:rsidRDefault="00912C32">
      <w:pPr>
        <w:rPr>
          <w:rFonts w:ascii="Garamond" w:hAnsi="Garamond"/>
        </w:rPr>
      </w:pPr>
    </w:p>
    <w:p w14:paraId="4CD1E743" w14:textId="0F0B6F98" w:rsidR="00912C32" w:rsidRPr="00912C32" w:rsidRDefault="00912C32">
      <w:pPr>
        <w:rPr>
          <w:rFonts w:ascii="Garamond" w:hAnsi="Garamond"/>
          <w:i/>
          <w:iCs/>
        </w:rPr>
      </w:pPr>
      <w:r w:rsidRPr="00912C32">
        <w:rPr>
          <w:rFonts w:ascii="Garamond" w:hAnsi="Garamond"/>
          <w:i/>
          <w:iCs/>
        </w:rPr>
        <w:t>Miklós Tamás</w:t>
      </w:r>
    </w:p>
    <w:sectPr w:rsidR="00912C32" w:rsidRPr="00912C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B0"/>
    <w:rsid w:val="00047D39"/>
    <w:rsid w:val="002057B0"/>
    <w:rsid w:val="002911C8"/>
    <w:rsid w:val="006D722D"/>
    <w:rsid w:val="007B3867"/>
    <w:rsid w:val="00912C32"/>
    <w:rsid w:val="00A34ECE"/>
    <w:rsid w:val="00A64A52"/>
    <w:rsid w:val="00F46AC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4:docId w14:val="1A7A0E33"/>
  <w15:chartTrackingRefBased/>
  <w15:docId w15:val="{4D2A6C7E-2E66-1B48-88DD-6CEF58B79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u-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417</Words>
  <Characters>2854</Characters>
  <Application>Microsoft Office Word</Application>
  <DocSecurity>0</DocSecurity>
  <Lines>40</Lines>
  <Paragraphs>4</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Tamás Miklós</dc:creator>
  <cp:keywords/>
  <dc:description/>
  <cp:lastModifiedBy>Tamás Miklós</cp:lastModifiedBy>
  <cp:revision>9</cp:revision>
  <cp:lastPrinted>2025-08-12T22:19:00Z</cp:lastPrinted>
  <dcterms:created xsi:type="dcterms:W3CDTF">2025-08-12T17:00:00Z</dcterms:created>
  <dcterms:modified xsi:type="dcterms:W3CDTF">2025-08-13T19:49:00Z</dcterms:modified>
</cp:coreProperties>
</file>