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CE7" w14:textId="77777777" w:rsidR="00CF157D" w:rsidRDefault="00B863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  <w:t xml:space="preserve">DESCRIPTION DU PRODUIT </w:t>
      </w:r>
    </w:p>
    <w:tbl>
      <w:tblPr>
        <w:tblStyle w:val="a"/>
        <w:tblW w:w="980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6293"/>
      </w:tblGrid>
      <w:tr w:rsidR="00C65843" w:rsidRPr="00C65843" w14:paraId="01B608B0" w14:textId="77777777" w:rsidTr="00C658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9ADAEA8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Dénomination de vente 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7123CDF" w14:textId="7E9D6F63" w:rsidR="00CF157D" w:rsidRPr="00C65843" w:rsidRDefault="00B863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SAUCISSE DE TOULOUSE</w:t>
            </w:r>
            <w:r w:rsidR="00686EF2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 xml:space="preserve"> « Saveur Bistro » </w:t>
            </w:r>
          </w:p>
        </w:tc>
      </w:tr>
      <w:tr w:rsidR="00C65843" w:rsidRPr="00C65843" w14:paraId="5015D0C2" w14:textId="77777777" w:rsidTr="00C65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F77FAF7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Famille / Technologie de vente 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8E3A3F4" w14:textId="77777777" w:rsidR="00CF157D" w:rsidRPr="00C65843" w:rsidRDefault="00B86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Saucisserie crue</w:t>
            </w:r>
          </w:p>
        </w:tc>
      </w:tr>
      <w:tr w:rsidR="00C65843" w:rsidRPr="00C65843" w14:paraId="07E6DB1A" w14:textId="77777777" w:rsidTr="00C65843">
        <w:trPr>
          <w:trHeight w:val="5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vAlign w:val="center"/>
          </w:tcPr>
          <w:p w14:paraId="6FF68BE6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Origine viande</w:t>
            </w:r>
          </w:p>
          <w:p w14:paraId="6061E632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</w:rPr>
              <w:t>(En application du décret n° 2016-1137)</w:t>
            </w:r>
          </w:p>
        </w:tc>
        <w:tc>
          <w:tcPr>
            <w:tcW w:w="6293" w:type="dxa"/>
          </w:tcPr>
          <w:p w14:paraId="26C8FEE2" w14:textId="77777777" w:rsidR="00CF157D" w:rsidRPr="00C65843" w:rsidRDefault="00B86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Origine du porc : Français</w:t>
            </w:r>
          </w:p>
        </w:tc>
      </w:tr>
      <w:tr w:rsidR="00C65843" w:rsidRPr="00C65843" w14:paraId="1019CB06" w14:textId="77777777" w:rsidTr="00C65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E70345C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Description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19584EF" w14:textId="08D7A368" w:rsidR="00CF157D" w:rsidRPr="00C65843" w:rsidRDefault="00B86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Saucisse Fraiche brasse </w:t>
            </w:r>
            <w:r w:rsidR="0043254A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ou portion </w:t>
            </w:r>
          </w:p>
        </w:tc>
      </w:tr>
      <w:tr w:rsidR="00C65843" w:rsidRPr="00C65843" w14:paraId="778006D9" w14:textId="77777777" w:rsidTr="00C65843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vAlign w:val="center"/>
          </w:tcPr>
          <w:p w14:paraId="488E64F2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Conservation</w:t>
            </w:r>
          </w:p>
        </w:tc>
        <w:tc>
          <w:tcPr>
            <w:tcW w:w="6293" w:type="dxa"/>
          </w:tcPr>
          <w:p w14:paraId="19C3617F" w14:textId="77777777" w:rsidR="00CF157D" w:rsidRPr="00C65843" w:rsidRDefault="00B86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conserver entre 0 et 4°C</w:t>
            </w:r>
          </w:p>
        </w:tc>
      </w:tr>
      <w:tr w:rsidR="00C65843" w:rsidRPr="00C65843" w14:paraId="5DF24531" w14:textId="77777777" w:rsidTr="00C65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05939824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DLC / DDM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0A40405F" w14:textId="5C72AE6B" w:rsidR="00CF157D" w:rsidRPr="00C65843" w:rsidRDefault="00B86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11 jours</w:t>
            </w:r>
          </w:p>
        </w:tc>
      </w:tr>
      <w:tr w:rsidR="008A5555" w:rsidRPr="00C65843" w14:paraId="425E0A95" w14:textId="77777777" w:rsidTr="008A5555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5" w:type="dxa"/>
            <w:shd w:val="clear" w:color="auto" w:fill="auto"/>
            <w:vAlign w:val="center"/>
          </w:tcPr>
          <w:p w14:paraId="3A4198AB" w14:textId="19A02831" w:rsidR="008A5555" w:rsidRPr="00C65843" w:rsidRDefault="008A555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Conditionnement</w:t>
            </w:r>
          </w:p>
        </w:tc>
        <w:tc>
          <w:tcPr>
            <w:tcW w:w="6293" w:type="dxa"/>
            <w:shd w:val="clear" w:color="auto" w:fill="auto"/>
          </w:tcPr>
          <w:p w14:paraId="018ABC14" w14:textId="5EE3FA6E" w:rsidR="008A5555" w:rsidRPr="00C65843" w:rsidRDefault="008A55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Portion Sous Vide</w:t>
            </w:r>
          </w:p>
        </w:tc>
      </w:tr>
    </w:tbl>
    <w:p w14:paraId="325549FC" w14:textId="77777777" w:rsidR="00CF157D" w:rsidRDefault="00B863A5">
      <w:pPr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u w:val="single"/>
        </w:rPr>
        <w:t xml:space="preserve"> </w:t>
      </w:r>
    </w:p>
    <w:p w14:paraId="0D041294" w14:textId="77777777" w:rsidR="00CF157D" w:rsidRDefault="00B863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  <w:t xml:space="preserve">COMPOSITION </w:t>
      </w:r>
    </w:p>
    <w:tbl>
      <w:tblPr>
        <w:tblStyle w:val="a0"/>
        <w:tblW w:w="969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93"/>
      </w:tblGrid>
      <w:tr w:rsidR="00CF157D" w14:paraId="15D224E7" w14:textId="77777777" w:rsidTr="00C658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0497CEC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Liste des ingrédients  </w:t>
            </w:r>
          </w:p>
        </w:tc>
        <w:tc>
          <w:tcPr>
            <w:tcW w:w="62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E4A5CAD" w14:textId="790738E9" w:rsidR="00CF157D" w:rsidRPr="00C65843" w:rsidRDefault="00B863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D0D0D" w:themeColor="text1" w:themeTint="F2"/>
                <w:sz w:val="24"/>
                <w:szCs w:val="24"/>
              </w:rPr>
            </w:pPr>
            <w:r w:rsidRPr="00C65843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Viande de porc 9</w:t>
            </w:r>
            <w:r w:rsidR="00686EF2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6</w:t>
            </w:r>
            <w:r w:rsidRPr="00C65843">
              <w:rPr>
                <w:rFonts w:ascii="Times New Roman" w:eastAsia="Times New Roman" w:hAnsi="Times New Roman" w:cs="Times New Roman"/>
                <w:b w:val="0"/>
                <w:color w:val="0D0D0D" w:themeColor="text1" w:themeTint="F2"/>
              </w:rPr>
              <w:t>% (Origine France), eau, sel, dextrose, antioxydant : ascorbate de sodium, arôme naturel, poivre. Boyau naturel de porc</w:t>
            </w:r>
          </w:p>
        </w:tc>
      </w:tr>
      <w:tr w:rsidR="00C65843" w14:paraId="6DB9B47D" w14:textId="77777777" w:rsidTr="004C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39DE7368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Allergènes 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25FE2D2E" w14:textId="77777777" w:rsidR="00CF157D" w:rsidRPr="00C65843" w:rsidRDefault="00B86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Absence.</w:t>
            </w:r>
          </w:p>
          <w:p w14:paraId="231813BB" w14:textId="77777777" w:rsidR="00CF157D" w:rsidRPr="00C65843" w:rsidRDefault="00B863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Peut contenir des traces de : gluten, œuf, lait, moutarde, cèleri.</w:t>
            </w:r>
          </w:p>
        </w:tc>
      </w:tr>
      <w:tr w:rsidR="00CF157D" w14:paraId="16941BBD" w14:textId="77777777" w:rsidTr="00C65843">
        <w:trPr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084E0B29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OGM</w:t>
            </w:r>
          </w:p>
        </w:tc>
        <w:tc>
          <w:tcPr>
            <w:tcW w:w="6293" w:type="dxa"/>
          </w:tcPr>
          <w:p w14:paraId="350EDF2A" w14:textId="77777777" w:rsidR="00CF157D" w:rsidRPr="00C65843" w:rsidRDefault="00B863A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aucun ingrédient OGM ou issu d’OGM et n’est donc pas concerné par les règlements CE n°1829/2003 et 1830/2003 relatifs à l’étiquetage des OGM et denrées produites à partir d’OGM</w:t>
            </w:r>
          </w:p>
        </w:tc>
      </w:tr>
      <w:tr w:rsidR="00C65843" w14:paraId="1ED0DAA2" w14:textId="77777777" w:rsidTr="004C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AF8CE18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Ionisation</w:t>
            </w:r>
          </w:p>
        </w:tc>
        <w:tc>
          <w:tcPr>
            <w:tcW w:w="629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46073D8B" w14:textId="77777777" w:rsidR="00CF157D" w:rsidRPr="00C65843" w:rsidRDefault="00B863A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Ne contient pas d’ingrédient ionisés et ne subit aucun traitement ionisant</w:t>
            </w:r>
          </w:p>
        </w:tc>
      </w:tr>
      <w:tr w:rsidR="00CF157D" w14:paraId="2D7C6934" w14:textId="77777777" w:rsidTr="00C65843">
        <w:trPr>
          <w:trHeight w:val="3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4D604A39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Conseil de préparation  </w:t>
            </w:r>
          </w:p>
        </w:tc>
        <w:tc>
          <w:tcPr>
            <w:tcW w:w="6293" w:type="dxa"/>
          </w:tcPr>
          <w:p w14:paraId="020C5097" w14:textId="77777777" w:rsidR="00CF157D" w:rsidRPr="00C65843" w:rsidRDefault="00B863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 consommer cuit à cœur.</w:t>
            </w:r>
          </w:p>
        </w:tc>
      </w:tr>
    </w:tbl>
    <w:p w14:paraId="18DCBA26" w14:textId="77777777" w:rsidR="00CF157D" w:rsidRDefault="00B863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  <w:t>CRITERES MICROBIOLOGIQUES</w:t>
      </w:r>
    </w:p>
    <w:tbl>
      <w:tblPr>
        <w:tblStyle w:val="a1"/>
        <w:tblW w:w="80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55"/>
        <w:gridCol w:w="3991"/>
      </w:tblGrid>
      <w:tr w:rsidR="00CF157D" w14:paraId="69A81682" w14:textId="77777777" w:rsidTr="00C65843">
        <w:trPr>
          <w:jc w:val="center"/>
        </w:trPr>
        <w:tc>
          <w:tcPr>
            <w:tcW w:w="4055" w:type="dxa"/>
            <w:shd w:val="clear" w:color="auto" w:fill="DBEEF3"/>
            <w:vAlign w:val="center"/>
          </w:tcPr>
          <w:p w14:paraId="66DE0E82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>Germes recherchés</w:t>
            </w:r>
          </w:p>
        </w:tc>
        <w:tc>
          <w:tcPr>
            <w:tcW w:w="3991" w:type="dxa"/>
            <w:shd w:val="clear" w:color="auto" w:fill="DBEEF3"/>
          </w:tcPr>
          <w:p w14:paraId="6FDF6EBC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b/>
                <w:color w:val="0D0D0D" w:themeColor="text1" w:themeTint="F2"/>
              </w:rPr>
              <w:t xml:space="preserve">Critère </w:t>
            </w:r>
          </w:p>
        </w:tc>
      </w:tr>
      <w:tr w:rsidR="00CF157D" w14:paraId="0F7E31B4" w14:textId="77777777" w:rsidTr="00C65843">
        <w:trPr>
          <w:jc w:val="center"/>
        </w:trPr>
        <w:tc>
          <w:tcPr>
            <w:tcW w:w="4055" w:type="dxa"/>
          </w:tcPr>
          <w:p w14:paraId="70746EF0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Flore aérobie mésophile/g</w:t>
            </w:r>
          </w:p>
        </w:tc>
        <w:tc>
          <w:tcPr>
            <w:tcW w:w="3991" w:type="dxa"/>
          </w:tcPr>
          <w:p w14:paraId="3DD0D4BD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100 000</w:t>
            </w:r>
          </w:p>
        </w:tc>
      </w:tr>
      <w:tr w:rsidR="00CF157D" w14:paraId="67CD316B" w14:textId="77777777" w:rsidTr="00C65843">
        <w:trPr>
          <w:jc w:val="center"/>
        </w:trPr>
        <w:tc>
          <w:tcPr>
            <w:tcW w:w="4055" w:type="dxa"/>
          </w:tcPr>
          <w:p w14:paraId="77456E19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Flore lactique </w:t>
            </w:r>
          </w:p>
        </w:tc>
        <w:tc>
          <w:tcPr>
            <w:tcW w:w="3991" w:type="dxa"/>
          </w:tcPr>
          <w:p w14:paraId="3D9DBFA0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/</w:t>
            </w:r>
          </w:p>
        </w:tc>
      </w:tr>
      <w:tr w:rsidR="00CF157D" w14:paraId="1DA6176C" w14:textId="77777777" w:rsidTr="00C65843">
        <w:trPr>
          <w:jc w:val="center"/>
        </w:trPr>
        <w:tc>
          <w:tcPr>
            <w:tcW w:w="4055" w:type="dxa"/>
          </w:tcPr>
          <w:p w14:paraId="45EDBCF9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Rapport flore mésophile/flore lactique</w:t>
            </w:r>
          </w:p>
        </w:tc>
        <w:tc>
          <w:tcPr>
            <w:tcW w:w="3991" w:type="dxa"/>
          </w:tcPr>
          <w:p w14:paraId="4C7773E6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10</w:t>
            </w:r>
          </w:p>
        </w:tc>
      </w:tr>
      <w:tr w:rsidR="00CF157D" w14:paraId="59D98AF0" w14:textId="77777777" w:rsidTr="00C65843">
        <w:trPr>
          <w:jc w:val="center"/>
        </w:trPr>
        <w:tc>
          <w:tcPr>
            <w:tcW w:w="4055" w:type="dxa"/>
          </w:tcPr>
          <w:p w14:paraId="07DD4E0C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Entérobactérie à 37°C</w:t>
            </w:r>
          </w:p>
        </w:tc>
        <w:tc>
          <w:tcPr>
            <w:tcW w:w="3991" w:type="dxa"/>
          </w:tcPr>
          <w:p w14:paraId="5007E498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10 000</w:t>
            </w:r>
          </w:p>
        </w:tc>
      </w:tr>
      <w:tr w:rsidR="00CF157D" w14:paraId="6D48B819" w14:textId="77777777" w:rsidTr="00C65843">
        <w:trPr>
          <w:jc w:val="center"/>
        </w:trPr>
        <w:tc>
          <w:tcPr>
            <w:tcW w:w="4055" w:type="dxa"/>
          </w:tcPr>
          <w:p w14:paraId="09B3EC5D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E. coli/g</w:t>
            </w:r>
          </w:p>
        </w:tc>
        <w:tc>
          <w:tcPr>
            <w:tcW w:w="3991" w:type="dxa"/>
          </w:tcPr>
          <w:p w14:paraId="567F50B9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500</w:t>
            </w:r>
          </w:p>
        </w:tc>
      </w:tr>
      <w:tr w:rsidR="00CF157D" w14:paraId="49A4B3AF" w14:textId="77777777" w:rsidTr="00C65843">
        <w:trPr>
          <w:jc w:val="center"/>
        </w:trPr>
        <w:tc>
          <w:tcPr>
            <w:tcW w:w="4055" w:type="dxa"/>
          </w:tcPr>
          <w:p w14:paraId="19CB90B1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Staphylocoques à coagulase +/g</w:t>
            </w:r>
          </w:p>
        </w:tc>
        <w:tc>
          <w:tcPr>
            <w:tcW w:w="3991" w:type="dxa"/>
          </w:tcPr>
          <w:p w14:paraId="317AA8A6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500</w:t>
            </w:r>
          </w:p>
        </w:tc>
      </w:tr>
      <w:tr w:rsidR="00CF157D" w14:paraId="42087730" w14:textId="77777777" w:rsidTr="00C65843">
        <w:trPr>
          <w:jc w:val="center"/>
        </w:trPr>
        <w:tc>
          <w:tcPr>
            <w:tcW w:w="4055" w:type="dxa"/>
          </w:tcPr>
          <w:p w14:paraId="4E8E1013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Salmonelles /10 g</w:t>
            </w:r>
          </w:p>
        </w:tc>
        <w:tc>
          <w:tcPr>
            <w:tcW w:w="3991" w:type="dxa"/>
          </w:tcPr>
          <w:p w14:paraId="3B0B7807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</w:t>
            </w:r>
          </w:p>
        </w:tc>
      </w:tr>
      <w:tr w:rsidR="00CF157D" w14:paraId="493C300C" w14:textId="77777777" w:rsidTr="00C65843">
        <w:trPr>
          <w:jc w:val="center"/>
        </w:trPr>
        <w:tc>
          <w:tcPr>
            <w:tcW w:w="4055" w:type="dxa"/>
          </w:tcPr>
          <w:p w14:paraId="59D153B0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Listéria monocytogenes / 25g</w:t>
            </w:r>
          </w:p>
        </w:tc>
        <w:tc>
          <w:tcPr>
            <w:tcW w:w="3991" w:type="dxa"/>
          </w:tcPr>
          <w:p w14:paraId="4E846C51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Absence (tolérance &lt; 100 UFC/g à DLC)</w:t>
            </w:r>
          </w:p>
        </w:tc>
      </w:tr>
    </w:tbl>
    <w:p w14:paraId="250C2749" w14:textId="77777777" w:rsidR="00CF157D" w:rsidRDefault="00CF157D">
      <w:pP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5E4BD6B6" w14:textId="59406FCF" w:rsidR="00CF157D" w:rsidRDefault="00CF157D">
      <w:pP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180E3C9B" w14:textId="77777777" w:rsidR="00C65843" w:rsidRDefault="00C65843">
      <w:pP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1E78F0FE" w14:textId="77777777" w:rsidR="00CF157D" w:rsidRDefault="00B863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  <w:t>CRITERES CHIMIQUES</w:t>
      </w:r>
    </w:p>
    <w:p w14:paraId="20C1F0D4" w14:textId="77777777" w:rsidR="00CF157D" w:rsidRDefault="00B863A5">
      <w:pPr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Rapportés à l’HPD de 77%</w:t>
      </w:r>
    </w:p>
    <w:tbl>
      <w:tblPr>
        <w:tblStyle w:val="a2"/>
        <w:tblW w:w="779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551"/>
      </w:tblGrid>
      <w:tr w:rsidR="00CF157D" w14:paraId="6704C671" w14:textId="77777777" w:rsidTr="00C658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B40C377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Humidité du produit dégraissé (HPD)</w:t>
            </w:r>
          </w:p>
        </w:tc>
        <w:tc>
          <w:tcPr>
            <w:tcW w:w="2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E978CE4" w14:textId="77777777" w:rsidR="00CF157D" w:rsidRPr="00C65843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sdt>
              <w:sdtPr>
                <w:rPr>
                  <w:rFonts w:ascii="Times New Roman" w:hAnsi="Times New Roman" w:cs="Times New Roman"/>
                  <w:color w:val="0D0D0D" w:themeColor="text1" w:themeTint="F2"/>
                </w:rPr>
                <w:tag w:val="goog_rdk_0"/>
                <w:id w:val="-1524783915"/>
              </w:sdtPr>
              <w:sdtContent>
                <w:r w:rsidR="00B863A5" w:rsidRPr="00C65843">
                  <w:rPr>
                    <w:rFonts w:ascii="Times New Roman" w:eastAsia="Gungsuh" w:hAnsi="Times New Roman" w:cs="Times New Roman"/>
                    <w:b w:val="0"/>
                    <w:color w:val="0D0D0D" w:themeColor="text1" w:themeTint="F2"/>
                  </w:rPr>
                  <w:t>≤77%</w:t>
                </w:r>
              </w:sdtContent>
            </w:sdt>
          </w:p>
        </w:tc>
      </w:tr>
      <w:tr w:rsidR="00CF157D" w14:paraId="57668FF8" w14:textId="77777777" w:rsidTr="00C65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D3DBF0F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Lipides*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04D76C68" w14:textId="77777777" w:rsidR="00CF157D" w:rsidRPr="00C65843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sdt>
              <w:sdtPr>
                <w:rPr>
                  <w:rFonts w:ascii="Times New Roman" w:hAnsi="Times New Roman" w:cs="Times New Roman"/>
                  <w:color w:val="0D0D0D" w:themeColor="text1" w:themeTint="F2"/>
                </w:rPr>
                <w:tag w:val="goog_rdk_1"/>
                <w:id w:val="-590077510"/>
              </w:sdtPr>
              <w:sdtContent>
                <w:r w:rsidR="00B863A5" w:rsidRPr="00C65843">
                  <w:rPr>
                    <w:rFonts w:ascii="Times New Roman" w:eastAsia="Gungsuh" w:hAnsi="Times New Roman" w:cs="Times New Roman"/>
                    <w:color w:val="0D0D0D" w:themeColor="text1" w:themeTint="F2"/>
                  </w:rPr>
                  <w:t>≤30%</w:t>
                </w:r>
              </w:sdtContent>
            </w:sdt>
          </w:p>
        </w:tc>
      </w:tr>
      <w:tr w:rsidR="00CF157D" w14:paraId="685032E2" w14:textId="77777777" w:rsidTr="00C6584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</w:tcPr>
          <w:p w14:paraId="14AE1428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Rapport collagène/protides</w:t>
            </w:r>
          </w:p>
        </w:tc>
        <w:tc>
          <w:tcPr>
            <w:tcW w:w="2551" w:type="dxa"/>
          </w:tcPr>
          <w:p w14:paraId="75480E0E" w14:textId="77777777" w:rsidR="00CF157D" w:rsidRPr="00C65843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sdt>
              <w:sdtPr>
                <w:rPr>
                  <w:rFonts w:ascii="Times New Roman" w:hAnsi="Times New Roman" w:cs="Times New Roman"/>
                  <w:color w:val="0D0D0D" w:themeColor="text1" w:themeTint="F2"/>
                </w:rPr>
                <w:tag w:val="goog_rdk_2"/>
                <w:id w:val="884757558"/>
              </w:sdtPr>
              <w:sdtContent>
                <w:r w:rsidR="00B863A5" w:rsidRPr="00C65843">
                  <w:rPr>
                    <w:rFonts w:ascii="Times New Roman" w:eastAsia="Gungsuh" w:hAnsi="Times New Roman" w:cs="Times New Roman"/>
                    <w:color w:val="0D0D0D" w:themeColor="text1" w:themeTint="F2"/>
                  </w:rPr>
                  <w:t>≤15%</w:t>
                </w:r>
              </w:sdtContent>
            </w:sdt>
          </w:p>
        </w:tc>
      </w:tr>
      <w:tr w:rsidR="00CF157D" w14:paraId="03436BAC" w14:textId="77777777" w:rsidTr="00C65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7BCF56B" w14:textId="77777777" w:rsidR="00CF157D" w:rsidRPr="00C65843" w:rsidRDefault="00B863A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Sucres solubles totaux (SST)</w:t>
            </w:r>
          </w:p>
        </w:tc>
        <w:tc>
          <w:tcPr>
            <w:tcW w:w="2551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7200A99" w14:textId="77777777" w:rsidR="00CF157D" w:rsidRPr="00C65843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sdt>
              <w:sdtPr>
                <w:rPr>
                  <w:rFonts w:ascii="Times New Roman" w:hAnsi="Times New Roman" w:cs="Times New Roman"/>
                  <w:color w:val="0D0D0D" w:themeColor="text1" w:themeTint="F2"/>
                </w:rPr>
                <w:tag w:val="goog_rdk_3"/>
                <w:id w:val="-502898344"/>
              </w:sdtPr>
              <w:sdtContent>
                <w:r w:rsidR="00B863A5" w:rsidRPr="00C65843">
                  <w:rPr>
                    <w:rFonts w:ascii="Times New Roman" w:eastAsia="Gungsuh" w:hAnsi="Times New Roman" w:cs="Times New Roman"/>
                    <w:color w:val="0D0D0D" w:themeColor="text1" w:themeTint="F2"/>
                  </w:rPr>
                  <w:t>≤1%</w:t>
                </w:r>
              </w:sdtContent>
            </w:sdt>
          </w:p>
        </w:tc>
      </w:tr>
    </w:tbl>
    <w:p w14:paraId="4C866207" w14:textId="77777777" w:rsidR="00CF157D" w:rsidRDefault="00B863A5" w:rsidP="008A5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  <w:t>VALEURS NUTRITIONNELLES</w:t>
      </w:r>
    </w:p>
    <w:tbl>
      <w:tblPr>
        <w:tblStyle w:val="a3"/>
        <w:tblW w:w="5212" w:type="dxa"/>
        <w:jc w:val="center"/>
        <w:tblInd w:w="0" w:type="dxa"/>
        <w:tblBorders>
          <w:top w:val="single" w:sz="12" w:space="0" w:color="F79646"/>
          <w:left w:val="single" w:sz="12" w:space="0" w:color="F79646"/>
          <w:bottom w:val="single" w:sz="12" w:space="0" w:color="F79646"/>
          <w:right w:val="single" w:sz="12" w:space="0" w:color="F79646"/>
          <w:insideH w:val="single" w:sz="12" w:space="0" w:color="F79646"/>
          <w:insideV w:val="single" w:sz="12" w:space="0" w:color="F79646"/>
        </w:tblBorders>
        <w:tblLayout w:type="fixed"/>
        <w:tblLook w:val="0400" w:firstRow="0" w:lastRow="0" w:firstColumn="0" w:lastColumn="0" w:noHBand="0" w:noVBand="1"/>
      </w:tblPr>
      <w:tblGrid>
        <w:gridCol w:w="4632"/>
        <w:gridCol w:w="580"/>
      </w:tblGrid>
      <w:tr w:rsidR="00CF157D" w14:paraId="3793893D" w14:textId="77777777" w:rsidTr="00C65843">
        <w:trPr>
          <w:trHeight w:val="54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7764" w14:textId="77777777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C65843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Valeur nutritionnelles moyennes pour 100g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D027CB" w14:textId="77777777" w:rsidR="00CF157D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157D" w14:paraId="2CB8B13E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4B19E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(kcal)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C6AC" w14:textId="75112531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2</w:t>
            </w:r>
            <w:r w:rsidR="006C5262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15.5</w:t>
            </w:r>
          </w:p>
        </w:tc>
      </w:tr>
      <w:tr w:rsidR="00CF157D" w14:paraId="0692439B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5BA2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Valeur énergétique (kJ)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33F6" w14:textId="3C182167" w:rsidR="006C5262" w:rsidRPr="00C65843" w:rsidRDefault="006C5262" w:rsidP="006C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895</w:t>
            </w:r>
          </w:p>
        </w:tc>
      </w:tr>
      <w:tr w:rsidR="00CF157D" w14:paraId="66C7693C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3F9E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Matière grasse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4D9D" w14:textId="782BFDEA" w:rsidR="00CF157D" w:rsidRPr="00C65843" w:rsidRDefault="006C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16.7</w:t>
            </w:r>
          </w:p>
        </w:tc>
      </w:tr>
      <w:tr w:rsidR="00CF157D" w14:paraId="4E05368B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FD8A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acides gras saturés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4955" w14:textId="6935BAE4" w:rsidR="00CF157D" w:rsidRPr="00C65843" w:rsidRDefault="006C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6.7</w:t>
            </w:r>
          </w:p>
        </w:tc>
      </w:tr>
      <w:tr w:rsidR="00CF157D" w14:paraId="5D9518AC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454B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Glucides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11D12" w14:textId="5886B5D9" w:rsidR="00CF157D" w:rsidRPr="00C65843" w:rsidRDefault="006C5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0.5</w:t>
            </w:r>
          </w:p>
        </w:tc>
      </w:tr>
      <w:tr w:rsidR="00CF157D" w14:paraId="5EDB376A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07638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   Dont sucre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4263A" w14:textId="37B8929F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0.</w:t>
            </w:r>
            <w:r w:rsidR="006C5262">
              <w:rPr>
                <w:rFonts w:ascii="Times New Roman" w:eastAsia="Times New Roman" w:hAnsi="Times New Roman" w:cs="Times New Roman"/>
                <w:color w:val="0D0D0D" w:themeColor="text1" w:themeTint="F2"/>
              </w:rPr>
              <w:t>5</w:t>
            </w:r>
          </w:p>
        </w:tc>
      </w:tr>
      <w:tr w:rsidR="00CF157D" w14:paraId="7FB6F583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CE21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Protéines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57BB1" w14:textId="285FD711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</w:t>
            </w:r>
            <w:r w:rsidR="006C5262">
              <w:rPr>
                <w:rFonts w:ascii="Times New Roman" w:eastAsia="Times New Roman" w:hAnsi="Times New Roman" w:cs="Times New Roman"/>
                <w:color w:val="0D0D0D" w:themeColor="text1" w:themeTint="F2"/>
              </w:rPr>
              <w:t>7.8</w:t>
            </w:r>
          </w:p>
        </w:tc>
      </w:tr>
      <w:tr w:rsidR="00CF157D" w14:paraId="1B4D81F6" w14:textId="77777777" w:rsidTr="00C65843">
        <w:trPr>
          <w:trHeight w:val="300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595FB" w14:textId="77777777" w:rsidR="00CF157D" w:rsidRPr="00C65843" w:rsidRDefault="00B86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Sel (g)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78D88" w14:textId="0F720E68" w:rsidR="00CF157D" w:rsidRPr="00C65843" w:rsidRDefault="00B86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C65843">
              <w:rPr>
                <w:rFonts w:ascii="Times New Roman" w:eastAsia="Times New Roman" w:hAnsi="Times New Roman" w:cs="Times New Roman"/>
                <w:color w:val="0D0D0D" w:themeColor="text1" w:themeTint="F2"/>
              </w:rPr>
              <w:t>1.</w:t>
            </w:r>
            <w:r w:rsidR="006C5262">
              <w:rPr>
                <w:rFonts w:ascii="Times New Roman" w:eastAsia="Times New Roman" w:hAnsi="Times New Roman" w:cs="Times New Roman"/>
                <w:color w:val="0D0D0D" w:themeColor="text1" w:themeTint="F2"/>
              </w:rPr>
              <w:t>72</w:t>
            </w:r>
          </w:p>
        </w:tc>
      </w:tr>
    </w:tbl>
    <w:p w14:paraId="077F6F0C" w14:textId="77777777" w:rsidR="00CF157D" w:rsidRDefault="00CF15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ED3C712" w14:textId="77777777" w:rsidR="00CF157D" w:rsidRDefault="00CF157D">
      <w:pP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5D88E1B7" w14:textId="77777777" w:rsidR="00CF157D" w:rsidRDefault="00CF157D">
      <w:pPr>
        <w:rPr>
          <w:rFonts w:ascii="Times New Roman" w:eastAsia="Times New Roman" w:hAnsi="Times New Roman" w:cs="Times New Roman"/>
          <w:b/>
          <w:color w:val="31849B"/>
          <w:sz w:val="28"/>
          <w:szCs w:val="28"/>
          <w:u w:val="single"/>
        </w:rPr>
      </w:pPr>
    </w:p>
    <w:p w14:paraId="67482410" w14:textId="77777777" w:rsidR="00CF157D" w:rsidRDefault="00CF157D">
      <w:pPr>
        <w:rPr>
          <w:rFonts w:ascii="Times New Roman" w:eastAsia="Times New Roman" w:hAnsi="Times New Roman" w:cs="Times New Roman"/>
        </w:rPr>
      </w:pPr>
    </w:p>
    <w:p w14:paraId="559C59F2" w14:textId="77777777" w:rsidR="00CF157D" w:rsidRDefault="00CF157D">
      <w:pPr>
        <w:rPr>
          <w:rFonts w:ascii="Times New Roman" w:eastAsia="Times New Roman" w:hAnsi="Times New Roman" w:cs="Times New Roman"/>
        </w:rPr>
      </w:pPr>
    </w:p>
    <w:sectPr w:rsidR="00CF1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9" w:right="707" w:bottom="142" w:left="851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139A" w14:textId="77777777" w:rsidR="00E042AB" w:rsidRDefault="00E042AB">
      <w:pPr>
        <w:spacing w:after="0" w:line="240" w:lineRule="auto"/>
      </w:pPr>
      <w:r>
        <w:separator/>
      </w:r>
    </w:p>
  </w:endnote>
  <w:endnote w:type="continuationSeparator" w:id="0">
    <w:p w14:paraId="3A33F188" w14:textId="77777777" w:rsidR="00E042AB" w:rsidRDefault="00E0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6949" w14:textId="77777777" w:rsidR="00CF157D" w:rsidRDefault="00CF1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9E868" w14:textId="77777777" w:rsidR="00CF157D" w:rsidRDefault="00CF157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5"/>
      <w:tblW w:w="9209" w:type="dxa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807"/>
      <w:gridCol w:w="1219"/>
      <w:gridCol w:w="876"/>
      <w:gridCol w:w="684"/>
      <w:gridCol w:w="638"/>
      <w:gridCol w:w="1725"/>
      <w:gridCol w:w="1134"/>
      <w:gridCol w:w="567"/>
      <w:gridCol w:w="567"/>
      <w:gridCol w:w="992"/>
    </w:tblGrid>
    <w:tr w:rsidR="00C65843" w:rsidRPr="00C65843" w14:paraId="18622F07" w14:textId="77777777" w:rsidTr="00686EF2">
      <w:trPr>
        <w:jc w:val="center"/>
      </w:trPr>
      <w:tc>
        <w:tcPr>
          <w:tcW w:w="807" w:type="dxa"/>
        </w:tcPr>
        <w:p w14:paraId="42A59B4C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REV.</w:t>
          </w:r>
        </w:p>
      </w:tc>
      <w:tc>
        <w:tcPr>
          <w:tcW w:w="1219" w:type="dxa"/>
        </w:tcPr>
        <w:p w14:paraId="66439151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DATE</w:t>
          </w:r>
        </w:p>
      </w:tc>
      <w:tc>
        <w:tcPr>
          <w:tcW w:w="3923" w:type="dxa"/>
          <w:gridSpan w:val="4"/>
        </w:tcPr>
        <w:p w14:paraId="492AC10B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REDIGE PAR</w:t>
          </w:r>
        </w:p>
      </w:tc>
      <w:tc>
        <w:tcPr>
          <w:tcW w:w="3260" w:type="dxa"/>
          <w:gridSpan w:val="4"/>
        </w:tcPr>
        <w:p w14:paraId="083C9D10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</w:rPr>
            <w:t>REVU ET APPROUVE PAR</w:t>
          </w:r>
        </w:p>
      </w:tc>
    </w:tr>
    <w:tr w:rsidR="00C65843" w:rsidRPr="00C65843" w14:paraId="18ED8FE0" w14:textId="77777777" w:rsidTr="00686EF2">
      <w:trPr>
        <w:jc w:val="center"/>
      </w:trPr>
      <w:tc>
        <w:tcPr>
          <w:tcW w:w="807" w:type="dxa"/>
        </w:tcPr>
        <w:p w14:paraId="09B2EC93" w14:textId="617CBBB5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>0</w:t>
          </w:r>
          <w:r w:rsidR="00686EF2">
            <w:rPr>
              <w:rFonts w:ascii="Times New Roman" w:eastAsia="Times New Roman" w:hAnsi="Times New Roman" w:cs="Times New Roman"/>
              <w:color w:val="0D0D0D" w:themeColor="text1" w:themeTint="F2"/>
            </w:rPr>
            <w:t>2</w:t>
          </w:r>
        </w:p>
      </w:tc>
      <w:tc>
        <w:tcPr>
          <w:tcW w:w="1219" w:type="dxa"/>
        </w:tcPr>
        <w:p w14:paraId="302A6C64" w14:textId="011666F1" w:rsidR="00CF157D" w:rsidRPr="00C65843" w:rsidRDefault="00686EF2">
          <w:pPr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>
            <w:rPr>
              <w:rFonts w:ascii="Times New Roman" w:eastAsia="Times New Roman" w:hAnsi="Times New Roman" w:cs="Times New Roman"/>
              <w:color w:val="0D0D0D" w:themeColor="text1" w:themeTint="F2"/>
            </w:rPr>
            <w:t>11/01</w:t>
          </w:r>
          <w:r w:rsidR="00A539B2">
            <w:rPr>
              <w:rFonts w:ascii="Times New Roman" w:eastAsia="Times New Roman" w:hAnsi="Times New Roman" w:cs="Times New Roman"/>
              <w:color w:val="0D0D0D" w:themeColor="text1" w:themeTint="F2"/>
            </w:rPr>
            <w:t>/202</w:t>
          </w:r>
          <w:r>
            <w:rPr>
              <w:rFonts w:ascii="Times New Roman" w:eastAsia="Times New Roman" w:hAnsi="Times New Roman" w:cs="Times New Roman"/>
              <w:color w:val="0D0D0D" w:themeColor="text1" w:themeTint="F2"/>
            </w:rPr>
            <w:t>3</w:t>
          </w:r>
        </w:p>
      </w:tc>
      <w:tc>
        <w:tcPr>
          <w:tcW w:w="876" w:type="dxa"/>
        </w:tcPr>
        <w:p w14:paraId="668CF984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C65843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684" w:type="dxa"/>
        </w:tcPr>
        <w:p w14:paraId="494D17D7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>RQ</w:t>
          </w:r>
        </w:p>
      </w:tc>
      <w:tc>
        <w:tcPr>
          <w:tcW w:w="638" w:type="dxa"/>
        </w:tcPr>
        <w:p w14:paraId="2D98799C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</w:pPr>
          <w:r w:rsidRPr="00C65843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1725" w:type="dxa"/>
        </w:tcPr>
        <w:p w14:paraId="4D7E1BBB" w14:textId="1F09D11C" w:rsidR="00CF157D" w:rsidRPr="00C65843" w:rsidRDefault="00686EF2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>
            <w:rPr>
              <w:rFonts w:ascii="Times New Roman" w:eastAsia="Times New Roman" w:hAnsi="Times New Roman" w:cs="Times New Roman"/>
              <w:color w:val="0D0D0D" w:themeColor="text1" w:themeTint="F2"/>
            </w:rPr>
            <w:t>L.LAZUECH</w:t>
          </w:r>
        </w:p>
      </w:tc>
      <w:tc>
        <w:tcPr>
          <w:tcW w:w="1134" w:type="dxa"/>
        </w:tcPr>
        <w:p w14:paraId="79FAA867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Fonction</w:t>
          </w:r>
        </w:p>
      </w:tc>
      <w:tc>
        <w:tcPr>
          <w:tcW w:w="567" w:type="dxa"/>
        </w:tcPr>
        <w:p w14:paraId="201B5E99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>RP</w:t>
          </w:r>
        </w:p>
      </w:tc>
      <w:tc>
        <w:tcPr>
          <w:tcW w:w="567" w:type="dxa"/>
        </w:tcPr>
        <w:p w14:paraId="5508CBB4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i/>
              <w:color w:val="0D0D0D" w:themeColor="text1" w:themeTint="F2"/>
              <w:sz w:val="18"/>
              <w:szCs w:val="18"/>
            </w:rPr>
            <w:t>Visa</w:t>
          </w:r>
        </w:p>
      </w:tc>
      <w:tc>
        <w:tcPr>
          <w:tcW w:w="992" w:type="dxa"/>
        </w:tcPr>
        <w:p w14:paraId="4D7B941A" w14:textId="64880DC2" w:rsidR="00CF157D" w:rsidRPr="00C65843" w:rsidRDefault="003D19FA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>
            <w:rPr>
              <w:rFonts w:ascii="Times New Roman" w:eastAsia="Times New Roman" w:hAnsi="Times New Roman" w:cs="Times New Roman"/>
              <w:color w:val="0D0D0D" w:themeColor="text1" w:themeTint="F2"/>
            </w:rPr>
            <w:t>M.BOU</w:t>
          </w:r>
        </w:p>
      </w:tc>
    </w:tr>
  </w:tbl>
  <w:p w14:paraId="6CB54376" w14:textId="77777777" w:rsidR="00CF157D" w:rsidRDefault="00CF1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7944" w14:textId="77777777" w:rsidR="00CF157D" w:rsidRDefault="00CF1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ED9D7" w14:textId="77777777" w:rsidR="00E042AB" w:rsidRDefault="00E042AB">
      <w:pPr>
        <w:spacing w:after="0" w:line="240" w:lineRule="auto"/>
      </w:pPr>
      <w:r>
        <w:separator/>
      </w:r>
    </w:p>
  </w:footnote>
  <w:footnote w:type="continuationSeparator" w:id="0">
    <w:p w14:paraId="6EF7A192" w14:textId="77777777" w:rsidR="00E042AB" w:rsidRDefault="00E04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E4052" w14:textId="77777777" w:rsidR="00686EF2" w:rsidRDefault="00686EF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0D0C" w14:textId="77777777" w:rsidR="00CF157D" w:rsidRDefault="00CF157D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4"/>
      <w:tblW w:w="10916" w:type="dxa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00" w:firstRow="0" w:lastRow="0" w:firstColumn="0" w:lastColumn="0" w:noHBand="0" w:noVBand="1"/>
    </w:tblPr>
    <w:tblGrid>
      <w:gridCol w:w="3296"/>
      <w:gridCol w:w="5396"/>
      <w:gridCol w:w="2224"/>
    </w:tblGrid>
    <w:tr w:rsidR="00A959CB" w:rsidRPr="00C65843" w14:paraId="182226DF" w14:textId="77777777" w:rsidTr="00773F9D">
      <w:trPr>
        <w:trHeight w:val="560"/>
        <w:jc w:val="center"/>
      </w:trPr>
      <w:tc>
        <w:tcPr>
          <w:tcW w:w="10916" w:type="dxa"/>
          <w:gridSpan w:val="3"/>
        </w:tcPr>
        <w:p w14:paraId="1B5FA257" w14:textId="77777777" w:rsidR="00A959CB" w:rsidRDefault="00A959CB" w:rsidP="00A95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LOT V 8 / V 8.1</w:t>
          </w:r>
        </w:p>
        <w:p w14:paraId="2E6948FF" w14:textId="35F78DE3" w:rsidR="00A959CB" w:rsidRPr="00C65843" w:rsidRDefault="00A959CB" w:rsidP="00A959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Code article : 2135</w:t>
          </w:r>
        </w:p>
      </w:tc>
    </w:tr>
    <w:tr w:rsidR="00C65843" w:rsidRPr="00C65843" w14:paraId="3E825E30" w14:textId="77777777" w:rsidTr="00C65843">
      <w:trPr>
        <w:trHeight w:val="560"/>
        <w:jc w:val="center"/>
      </w:trPr>
      <w:tc>
        <w:tcPr>
          <w:tcW w:w="3296" w:type="dxa"/>
        </w:tcPr>
        <w:p w14:paraId="3A69784D" w14:textId="19F47119" w:rsidR="00CF157D" w:rsidRPr="00C65843" w:rsidRDefault="00C65843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C65843">
            <w:rPr>
              <w:noProof/>
              <w:color w:val="0D0D0D" w:themeColor="text1" w:themeTint="F2"/>
            </w:rPr>
            <w:drawing>
              <wp:anchor distT="114300" distB="114300" distL="114300" distR="114300" simplePos="0" relativeHeight="251658240" behindDoc="0" locked="0" layoutInCell="1" hidden="0" allowOverlap="1" wp14:anchorId="34534A59" wp14:editId="58B2224B">
                <wp:simplePos x="0" y="0"/>
                <wp:positionH relativeFrom="column">
                  <wp:posOffset>1190625</wp:posOffset>
                </wp:positionH>
                <wp:positionV relativeFrom="paragraph">
                  <wp:posOffset>19050</wp:posOffset>
                </wp:positionV>
                <wp:extent cx="802323" cy="401161"/>
                <wp:effectExtent l="0" t="0" r="0" b="0"/>
                <wp:wrapSquare wrapText="bothSides" distT="114300" distB="114300" distL="114300" distR="114300"/>
                <wp:docPr id="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2323" cy="40116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r w:rsidR="00B863A5" w:rsidRPr="00C65843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>Maison SERRAULT</w:t>
          </w:r>
        </w:p>
        <w:p w14:paraId="7B38EE06" w14:textId="77777777" w:rsidR="00CF157D" w:rsidRPr="00C65843" w:rsidRDefault="00B863A5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Z.I Les Taillades</w:t>
          </w:r>
        </w:p>
        <w:p w14:paraId="52104408" w14:textId="77777777" w:rsidR="00CF157D" w:rsidRPr="00C65843" w:rsidRDefault="00B863A5">
          <w:pPr>
            <w:tabs>
              <w:tab w:val="center" w:pos="1522"/>
              <w:tab w:val="right" w:pos="3045"/>
            </w:tabs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  <w:sz w:val="20"/>
              <w:szCs w:val="20"/>
            </w:rPr>
            <w:t xml:space="preserve">   12700 Capdenac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ab/>
          </w:r>
        </w:p>
      </w:tc>
      <w:tc>
        <w:tcPr>
          <w:tcW w:w="5396" w:type="dxa"/>
          <w:vMerge w:val="restart"/>
          <w:shd w:val="clear" w:color="auto" w:fill="D9D9D9" w:themeFill="background1" w:themeFillShade="D9"/>
          <w:vAlign w:val="center"/>
        </w:tcPr>
        <w:p w14:paraId="550EB774" w14:textId="77777777" w:rsidR="00CF157D" w:rsidRPr="00C65843" w:rsidRDefault="00B863A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</w:rPr>
            <w:t xml:space="preserve">FICHE TECHNIQUE PRODUIT : </w:t>
          </w:r>
        </w:p>
        <w:p w14:paraId="30A0C119" w14:textId="77777777" w:rsidR="00CF157D" w:rsidRPr="00C65843" w:rsidRDefault="00B863A5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  <w:u w:val="single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8"/>
              <w:szCs w:val="28"/>
              <w:u w:val="single"/>
            </w:rPr>
            <w:t>Saucisse de Toulouse « Saveur Bistro »</w:t>
          </w:r>
        </w:p>
      </w:tc>
      <w:tc>
        <w:tcPr>
          <w:tcW w:w="2224" w:type="dxa"/>
          <w:vAlign w:val="center"/>
        </w:tcPr>
        <w:p w14:paraId="221C9B66" w14:textId="198DC48C" w:rsidR="00CF157D" w:rsidRPr="00C65843" w:rsidRDefault="00B863A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</w:pP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FTEC PF</w:t>
          </w:r>
          <w:r w:rsidR="0043254A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 xml:space="preserve"> </w:t>
          </w:r>
          <w:r w:rsidR="00B11672">
            <w:rPr>
              <w:rFonts w:ascii="Times New Roman" w:eastAsia="Times New Roman" w:hAnsi="Times New Roman" w:cs="Times New Roman"/>
              <w:b/>
              <w:color w:val="0D0D0D" w:themeColor="text1" w:themeTint="F2"/>
              <w:sz w:val="24"/>
              <w:szCs w:val="24"/>
            </w:rPr>
            <w:t>309</w:t>
          </w:r>
        </w:p>
      </w:tc>
    </w:tr>
    <w:tr w:rsidR="00C65843" w:rsidRPr="00C65843" w14:paraId="7C892B9B" w14:textId="77777777" w:rsidTr="00C65843">
      <w:trPr>
        <w:jc w:val="center"/>
      </w:trPr>
      <w:tc>
        <w:tcPr>
          <w:tcW w:w="3296" w:type="dxa"/>
        </w:tcPr>
        <w:p w14:paraId="2A6431E1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N° Agrément Sanitaire : </w:t>
          </w:r>
          <w:r w:rsidRPr="00C65843"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  <w:t>FR 12.052.009 CE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  <w:sz w:val="16"/>
              <w:szCs w:val="16"/>
            </w:rPr>
            <w:t xml:space="preserve">   </w:t>
          </w:r>
        </w:p>
      </w:tc>
      <w:tc>
        <w:tcPr>
          <w:tcW w:w="5396" w:type="dxa"/>
          <w:vMerge/>
          <w:shd w:val="clear" w:color="auto" w:fill="D9D9D9" w:themeFill="background1" w:themeFillShade="D9"/>
          <w:vAlign w:val="center"/>
        </w:tcPr>
        <w:p w14:paraId="60DA416E" w14:textId="77777777" w:rsidR="00CF157D" w:rsidRPr="00C65843" w:rsidRDefault="00CF157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b/>
              <w:color w:val="0D0D0D" w:themeColor="text1" w:themeTint="F2"/>
              <w:sz w:val="16"/>
              <w:szCs w:val="16"/>
            </w:rPr>
          </w:pPr>
        </w:p>
      </w:tc>
      <w:tc>
        <w:tcPr>
          <w:tcW w:w="2224" w:type="dxa"/>
          <w:vAlign w:val="center"/>
        </w:tcPr>
        <w:p w14:paraId="300CF7BF" w14:textId="77777777" w:rsidR="00CF157D" w:rsidRPr="00C65843" w:rsidRDefault="00B863A5">
          <w:pPr>
            <w:jc w:val="center"/>
            <w:rPr>
              <w:rFonts w:ascii="Times New Roman" w:eastAsia="Times New Roman" w:hAnsi="Times New Roman" w:cs="Times New Roman"/>
              <w:color w:val="0D0D0D" w:themeColor="text1" w:themeTint="F2"/>
            </w:rPr>
          </w:pP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Page 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instrText>PAGE</w:instrTex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C65843" w:rsidRPr="00C65843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1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t xml:space="preserve"> sur 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begin"/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instrText>NUMPAGES</w:instrTex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separate"/>
          </w:r>
          <w:r w:rsidR="00C65843" w:rsidRPr="00C65843">
            <w:rPr>
              <w:rFonts w:ascii="Times New Roman" w:eastAsia="Times New Roman" w:hAnsi="Times New Roman" w:cs="Times New Roman"/>
              <w:noProof/>
              <w:color w:val="0D0D0D" w:themeColor="text1" w:themeTint="F2"/>
            </w:rPr>
            <w:t>2</w:t>
          </w:r>
          <w:r w:rsidRPr="00C65843">
            <w:rPr>
              <w:rFonts w:ascii="Times New Roman" w:eastAsia="Times New Roman" w:hAnsi="Times New Roman" w:cs="Times New Roman"/>
              <w:color w:val="0D0D0D" w:themeColor="text1" w:themeTint="F2"/>
            </w:rPr>
            <w:fldChar w:fldCharType="end"/>
          </w:r>
        </w:p>
      </w:tc>
    </w:tr>
  </w:tbl>
  <w:p w14:paraId="355AD59E" w14:textId="77777777" w:rsidR="00CF157D" w:rsidRDefault="00CF1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762B" w14:textId="77777777" w:rsidR="00CF157D" w:rsidRDefault="00CF15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32125"/>
    <w:multiLevelType w:val="multilevel"/>
    <w:tmpl w:val="8B8294E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00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57D"/>
    <w:rsid w:val="00023779"/>
    <w:rsid w:val="000C23D3"/>
    <w:rsid w:val="0023425D"/>
    <w:rsid w:val="003D19FA"/>
    <w:rsid w:val="00420B34"/>
    <w:rsid w:val="0043254A"/>
    <w:rsid w:val="004C128D"/>
    <w:rsid w:val="00686EF2"/>
    <w:rsid w:val="006C5262"/>
    <w:rsid w:val="008742FD"/>
    <w:rsid w:val="008A5555"/>
    <w:rsid w:val="009B5761"/>
    <w:rsid w:val="00A44E00"/>
    <w:rsid w:val="00A539B2"/>
    <w:rsid w:val="00A959CB"/>
    <w:rsid w:val="00B11672"/>
    <w:rsid w:val="00B8426D"/>
    <w:rsid w:val="00B863A5"/>
    <w:rsid w:val="00C65843"/>
    <w:rsid w:val="00CF157D"/>
    <w:rsid w:val="00DF406B"/>
    <w:rsid w:val="00E042AB"/>
    <w:rsid w:val="00E11995"/>
    <w:rsid w:val="00E2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34450"/>
  <w15:docId w15:val="{1A7EDF48-F347-4A61-87C2-4DBF32B6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1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link w:val="En-tt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6E1A"/>
  </w:style>
  <w:style w:type="paragraph" w:styleId="Pieddepage">
    <w:name w:val="footer"/>
    <w:basedOn w:val="Normal"/>
    <w:link w:val="PieddepageCar"/>
    <w:uiPriority w:val="99"/>
    <w:unhideWhenUsed/>
    <w:rsid w:val="00EE6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E6E1A"/>
  </w:style>
  <w:style w:type="paragraph" w:styleId="Sansinterligne">
    <w:name w:val="No Spacing"/>
    <w:uiPriority w:val="1"/>
    <w:qFormat/>
    <w:rsid w:val="00EE6E1A"/>
    <w:pPr>
      <w:spacing w:after="0" w:line="240" w:lineRule="auto"/>
    </w:pPr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E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E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20C8"/>
    <w:pPr>
      <w:ind w:left="720"/>
      <w:contextualSpacing/>
    </w:pPr>
  </w:style>
  <w:style w:type="table" w:styleId="Trameclaire-Accent3">
    <w:name w:val="Light Shading Accent 3"/>
    <w:basedOn w:val="TableauNormal"/>
    <w:uiPriority w:val="60"/>
    <w:rsid w:val="005617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lleclaire-Accent6">
    <w:name w:val="Light Grid Accent 6"/>
    <w:basedOn w:val="TableauNormal"/>
    <w:uiPriority w:val="62"/>
    <w:rsid w:val="005617C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claire-Accent6">
    <w:name w:val="Light Shading Accent 6"/>
    <w:basedOn w:val="TableauNormal"/>
    <w:uiPriority w:val="60"/>
    <w:rsid w:val="005617C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enhypertexte">
    <w:name w:val="Hyperlink"/>
    <w:basedOn w:val="Policepardfaut"/>
    <w:uiPriority w:val="99"/>
    <w:semiHidden/>
    <w:unhideWhenUsed/>
    <w:rsid w:val="007534D8"/>
    <w:rPr>
      <w:color w:val="0000FF"/>
      <w:u w:val="single"/>
    </w:rPr>
  </w:style>
  <w:style w:type="character" w:customStyle="1" w:styleId="ams">
    <w:name w:val="ams"/>
    <w:basedOn w:val="Policepardfaut"/>
    <w:rsid w:val="007534D8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0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/>
      </w:tcPr>
    </w:tblStyle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E36C09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GaIQL6Pxoe/CXF318HV0+VBiQ==">AMUW2mUyDmnsmgHh6c4YFgU1/P5CNwI80HJwFVSnr/tbIu/y3fZF8QZUiNBcK0uJow6vFqwvBVkqoIMJs/yBIY4JMPtmp2emHwfznPfvMA1EC6jK2pzQi7FEN1R7+rOCV7dHRk1JqD74UMz33vZqeu45nCz1jdOXWbQ4KFcyT12+ojQ5MAwrBpUyfqtDShi6j4up3cEp5EJswBU++4eChsENMr/HrGo7UtB8wKB4rGbg4Twz+zI7yyZCaiunssVbczwPdPXGvkaCRx4aB0YpUNkURqPxzO7HV0JgOPM/nVLH0Bd0lDruWyk22I0gkbfNy/XDLinFav/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Virginie TORZYNSKI</cp:lastModifiedBy>
  <cp:revision>5</cp:revision>
  <dcterms:created xsi:type="dcterms:W3CDTF">2023-01-11T11:13:00Z</dcterms:created>
  <dcterms:modified xsi:type="dcterms:W3CDTF">2023-02-06T14:53:00Z</dcterms:modified>
</cp:coreProperties>
</file>