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A9" w:rsidRDefault="00710BA9" w:rsidP="00710BA9">
      <w:pPr>
        <w:pStyle w:val="p1"/>
        <w:shd w:val="clear" w:color="auto" w:fill="FFFFFF"/>
        <w:rPr>
          <w:rFonts w:ascii="Roboto" w:hAnsi="Roboto"/>
          <w:color w:val="000000"/>
          <w:sz w:val="20"/>
          <w:szCs w:val="20"/>
        </w:rPr>
      </w:pPr>
      <w:r>
        <w:rPr>
          <w:rFonts w:ascii="Tahoma" w:hAnsi="Tahoma" w:cs="Tahoma"/>
          <w:color w:val="0033CC"/>
          <w:sz w:val="42"/>
          <w:szCs w:val="42"/>
        </w:rPr>
        <w:t>Zakon o zabrani diskriminacije</w:t>
      </w:r>
    </w:p>
    <w:p w:rsidR="00710BA9" w:rsidRDefault="00710BA9" w:rsidP="00710BA9">
      <w:pPr>
        <w:pStyle w:val="3mesto"/>
        <w:shd w:val="clear" w:color="auto" w:fill="FFFFFF"/>
        <w:rPr>
          <w:rFonts w:ascii="Roboto" w:hAnsi="Roboto"/>
          <w:color w:val="000000"/>
          <w:sz w:val="20"/>
          <w:szCs w:val="20"/>
        </w:rPr>
      </w:pPr>
      <w:r>
        <w:rPr>
          <w:rFonts w:ascii="Tahoma" w:hAnsi="Tahoma" w:cs="Tahoma"/>
          <w:color w:val="000000"/>
        </w:rPr>
        <w:t>Zakon je objavljen u "Službenom glasniku RS", br.</w:t>
      </w:r>
      <w:r>
        <w:rPr>
          <w:rFonts w:ascii="Roboto" w:hAnsi="Roboto"/>
          <w:color w:val="000000"/>
          <w:sz w:val="20"/>
          <w:szCs w:val="20"/>
        </w:rPr>
        <w:t>​​ </w:t>
      </w:r>
      <w:hyperlink r:id="rId4" w:tgtFrame="_top" w:tooltip="" w:history="1">
        <w:r>
          <w:rPr>
            <w:rStyle w:val="t2"/>
            <w:rFonts w:ascii="Tahoma" w:hAnsi="Tahoma" w:cs="Tahoma"/>
            <w:color w:val="005689"/>
          </w:rPr>
          <w:t>22/2009</w:t>
        </w:r>
      </w:hyperlink>
      <w:r>
        <w:rPr>
          <w:rFonts w:ascii="Roboto" w:hAnsi="Roboto"/>
          <w:color w:val="000000"/>
          <w:sz w:val="20"/>
          <w:szCs w:val="20"/>
        </w:rPr>
        <w:t>​​ </w:t>
      </w:r>
      <w:r>
        <w:rPr>
          <w:rStyle w:val="t3"/>
          <w:rFonts w:ascii="Tahoma" w:hAnsi="Tahoma" w:cs="Tahoma"/>
          <w:color w:val="000000"/>
        </w:rPr>
        <w:t>i​​ </w:t>
      </w:r>
      <w:hyperlink r:id="rId5" w:tgtFrame="_top" w:tooltip="" w:history="1">
        <w:r>
          <w:rPr>
            <w:rStyle w:val="t4"/>
            <w:rFonts w:ascii="Tahoma" w:hAnsi="Tahoma" w:cs="Tahoma"/>
            <w:color w:val="005689"/>
          </w:rPr>
          <w:t>52/2021</w:t>
        </w:r>
      </w:hyperlink>
      <w:r>
        <w:rPr>
          <w:rStyle w:val="t5"/>
          <w:rFonts w:ascii="Tahoma" w:hAnsi="Tahoma" w:cs="Tahoma"/>
          <w:color w:val="000000"/>
        </w:rPr>
        <w:t>​​ (</w:t>
      </w:r>
      <w:hyperlink r:id="rId6" w:tgtFrame="_top" w:tooltip="" w:history="1">
        <w:r>
          <w:rPr>
            <w:rStyle w:val="t6"/>
            <w:rFonts w:ascii="Tahoma" w:hAnsi="Tahoma" w:cs="Tahoma"/>
            <w:color w:val="005689"/>
          </w:rPr>
          <w:t>čl. 27.</w:t>
        </w:r>
      </w:hyperlink>
      <w:r>
        <w:rPr>
          <w:rStyle w:val="t7"/>
          <w:rFonts w:ascii="Tahoma" w:hAnsi="Tahoma" w:cs="Tahoma"/>
          <w:color w:val="000000"/>
        </w:rPr>
        <w:t>​​ </w:t>
      </w:r>
      <w:proofErr w:type="gramStart"/>
      <w:r>
        <w:rPr>
          <w:rStyle w:val="t7"/>
          <w:rFonts w:ascii="Tahoma" w:hAnsi="Tahoma" w:cs="Tahoma"/>
          <w:color w:val="000000"/>
        </w:rPr>
        <w:t>i</w:t>
      </w:r>
      <w:proofErr w:type="gramEnd"/>
      <w:r>
        <w:rPr>
          <w:rStyle w:val="t7"/>
          <w:rFonts w:ascii="Tahoma" w:hAnsi="Tahoma" w:cs="Tahoma"/>
          <w:color w:val="000000"/>
        </w:rPr>
        <w:t>​​ </w:t>
      </w:r>
      <w:hyperlink r:id="rId7" w:tgtFrame="_top" w:tooltip="" w:history="1">
        <w:r>
          <w:rPr>
            <w:rStyle w:val="t8"/>
            <w:rFonts w:ascii="Tahoma" w:hAnsi="Tahoma" w:cs="Tahoma"/>
            <w:color w:val="005689"/>
          </w:rPr>
          <w:t>28.</w:t>
        </w:r>
      </w:hyperlink>
      <w:r>
        <w:rPr>
          <w:rStyle w:val="t9"/>
          <w:rFonts w:ascii="Tahoma" w:hAnsi="Tahoma" w:cs="Tahoma"/>
          <w:color w:val="000000"/>
        </w:rPr>
        <w:t>​​ </w:t>
      </w:r>
      <w:proofErr w:type="gramStart"/>
      <w:r>
        <w:rPr>
          <w:rStyle w:val="t9"/>
          <w:rFonts w:ascii="Tahoma" w:hAnsi="Tahoma" w:cs="Tahoma"/>
          <w:color w:val="000000"/>
        </w:rPr>
        <w:t>nisu</w:t>
      </w:r>
      <w:proofErr w:type="gramEnd"/>
      <w:r>
        <w:rPr>
          <w:rStyle w:val="t9"/>
          <w:rFonts w:ascii="Tahoma" w:hAnsi="Tahoma" w:cs="Tahoma"/>
          <w:color w:val="000000"/>
        </w:rPr>
        <w:t xml:space="preserve"> u prečišćenom tekstu)</w:t>
      </w:r>
      <w:r>
        <w:rPr>
          <w:rFonts w:ascii="Tahoma" w:hAnsi="Tahoma" w:cs="Tahoma"/>
          <w:color w:val="000000"/>
        </w:rPr>
        <w:t>.</w:t>
      </w:r>
    </w:p>
    <w:p w:rsidR="00710BA9" w:rsidRDefault="00710BA9" w:rsidP="00710BA9">
      <w:pPr>
        <w:pStyle w:val="6naslov"/>
        <w:shd w:val="clear" w:color="auto" w:fill="FFFFFF"/>
        <w:rPr>
          <w:rFonts w:ascii="Roboto" w:hAnsi="Roboto"/>
          <w:color w:val="000000"/>
          <w:sz w:val="20"/>
          <w:szCs w:val="20"/>
        </w:rPr>
      </w:pPr>
      <w:r>
        <w:rPr>
          <w:rStyle w:val="t10"/>
          <w:rFonts w:ascii="Tahoma" w:hAnsi="Tahoma" w:cs="Tahoma"/>
          <w:color w:val="000000"/>
          <w:sz w:val="32"/>
          <w:szCs w:val="32"/>
        </w:rPr>
        <w:t>I</w:t>
      </w:r>
      <w:r>
        <w:rPr>
          <w:rFonts w:ascii="Tahoma" w:hAnsi="Tahoma" w:cs="Tahoma"/>
          <w:color w:val="000000"/>
          <w:sz w:val="32"/>
          <w:szCs w:val="32"/>
        </w:rPr>
        <w:t>. OSNOVNE ODREDBE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Predmet Zakona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Ovim zakonom uređuje se opšta zabrana diskriminacije, oblici i slučajevi diskriminacije, kao i postupci zaštite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Ovim zakonom ustanovljava se Poverenik za zaštitu ravnopravnosti (u daljem tekstu: Poverenik), kao samostalan državni organ, nezavisan u obavljanju poslova utvrđenih ovim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Pojmovi</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 ovom zakonu: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1) izrazi "diskriminacija" i "diskriminatorsko postupanje"</w:t>
      </w:r>
      <w:r>
        <w:rPr>
          <w:rFonts w:ascii="Roboto" w:hAnsi="Roboto"/>
          <w:color w:val="000000"/>
          <w:sz w:val="20"/>
          <w:szCs w:val="20"/>
        </w:rPr>
        <w:t>​​ </w:t>
      </w:r>
      <w:r>
        <w:rPr>
          <w:rFonts w:ascii="Tahoma" w:hAnsi="Tahoma" w:cs="Tahoma"/>
          <w:color w:val="000000"/>
          <w:sz w:val="23"/>
          <w:szCs w:val="23"/>
        </w:rPr>
        <w:t>označavaju svako neopravdano pravljenje razlike ili nejednako postupanje, odnosno propuštanje (isključivanje, ograničavanje ili davanje prvenstva), u odnosu na lica ili grupe kao i na članove njihovih porodica, ili njima bliska lica, na otvoren ili prikriven način, a koji se zasniva na rasi, boji kože, precima, državljanstvu, nacionalnoj pripadnosti ili etničkom poreklu, jeziku, verskim ili političkim ubeđenjima, polu, rodu, rodnom identitetu, seksualnoj orijentaciji, polnim karakteristikama, nivoom prihoda, imovnom stanju, rođenju, genetskim osobenostima, zdravstvenom stanju, invaliditetu, bračnom i porodičnom statusu, osuđivanosti, starosnom dobu, izgledu, članstvu u političkim, sindikalnim i drugim organizacijama i drugim stvarnim, odnosno pretpostavljenim ličnim svojstvima (u daljem tekstu: lična svojstva);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izrazi</w:t>
      </w:r>
      <w:proofErr w:type="gramEnd"/>
      <w:r>
        <w:rPr>
          <w:rFonts w:ascii="Tahoma" w:hAnsi="Tahoma" w:cs="Tahoma"/>
          <w:color w:val="000000"/>
          <w:sz w:val="23"/>
          <w:szCs w:val="23"/>
        </w:rPr>
        <w:t xml:space="preserve"> "lice" i "svako" označavaju onog ko boravi na teritoriji Republike Srbije ili na teritoriji pod njenom jurisdikcijom, bez obzira na to da li je državljanin Republike Srbije, neke druge države ili je lice bez državljanstva, kao i pravno lice koje je registrovano, odnosno obavlja delatnost na teritoriji Republike Srbije;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izraz</w:t>
      </w:r>
      <w:proofErr w:type="gramEnd"/>
      <w:r>
        <w:rPr>
          <w:rFonts w:ascii="Tahoma" w:hAnsi="Tahoma" w:cs="Tahoma"/>
          <w:color w:val="000000"/>
          <w:sz w:val="23"/>
          <w:szCs w:val="23"/>
        </w:rPr>
        <w:t xml:space="preserve"> "građanin" označava lice koje je državljanin Republike Srbije;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4) izraz "organ javne vlasti" označava državni organ,</w:t>
      </w:r>
      <w:r>
        <w:rPr>
          <w:rFonts w:ascii="Roboto" w:hAnsi="Roboto"/>
          <w:color w:val="000000"/>
          <w:sz w:val="20"/>
          <w:szCs w:val="20"/>
        </w:rPr>
        <w:t>​​ </w:t>
      </w:r>
      <w:r>
        <w:rPr>
          <w:rFonts w:ascii="Tahoma" w:hAnsi="Tahoma" w:cs="Tahoma"/>
          <w:color w:val="000000"/>
          <w:sz w:val="23"/>
          <w:szCs w:val="23"/>
        </w:rPr>
        <w:t>organ autonomne pokrajine, organ jedinice lokalne samouprave, javno preduzeće, ustanovu, javnu agenciju drugu organizaciju, odnosno fizičko lice kojem je povereno vršenje javnih ovlašćenja, kao i pravno lice koje osniva ili finansira u celini, odnosno u pretežnom delu, Republika, autonomna pokrajina ili lokalna samouprava.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5) </w:t>
      </w:r>
      <w:proofErr w:type="gramStart"/>
      <w:r>
        <w:rPr>
          <w:rFonts w:ascii="Tahoma" w:hAnsi="Tahoma" w:cs="Tahoma"/>
          <w:color w:val="000000"/>
          <w:sz w:val="23"/>
          <w:szCs w:val="23"/>
        </w:rPr>
        <w:t>poslodavac</w:t>
      </w:r>
      <w:proofErr w:type="gramEnd"/>
      <w:r>
        <w:rPr>
          <w:rFonts w:ascii="Tahoma" w:hAnsi="Tahoma" w:cs="Tahoma"/>
          <w:color w:val="000000"/>
          <w:sz w:val="23"/>
          <w:szCs w:val="23"/>
        </w:rPr>
        <w:t xml:space="preserve"> je domaće ili strano pravno i fizičko lice u javnom i privatnom sektoru, koje zapošljava ili radno angažuje jedno ili više lica, odnosno lice koje u državnom organu, </w:t>
      </w:r>
      <w:r>
        <w:rPr>
          <w:rFonts w:ascii="Tahoma" w:hAnsi="Tahoma" w:cs="Tahoma"/>
          <w:color w:val="000000"/>
          <w:sz w:val="23"/>
          <w:szCs w:val="23"/>
        </w:rPr>
        <w:lastRenderedPageBreak/>
        <w:t>organu</w:t>
      </w:r>
      <w:r>
        <w:rPr>
          <w:rFonts w:ascii="Roboto" w:hAnsi="Roboto"/>
          <w:color w:val="000000"/>
          <w:sz w:val="20"/>
          <w:szCs w:val="20"/>
        </w:rPr>
        <w:t>​​ </w:t>
      </w:r>
      <w:r>
        <w:rPr>
          <w:rFonts w:ascii="Tahoma" w:hAnsi="Tahoma" w:cs="Tahoma"/>
          <w:color w:val="000000"/>
          <w:sz w:val="23"/>
          <w:szCs w:val="23"/>
        </w:rPr>
        <w:t>autonomne pokrajine ili jedinice lokalne samouprave vrši prava i dužnosti poslodavca u ime Republike Srbije, autonomne pokrajine, odnosno jedinice lokalne samouprave.</w:t>
      </w:r>
    </w:p>
    <w:p w:rsidR="00710BA9" w:rsidRDefault="00710BA9" w:rsidP="00710BA9">
      <w:pPr>
        <w:pStyle w:val="p11"/>
        <w:shd w:val="clear" w:color="auto" w:fill="FFFFFF"/>
        <w:spacing w:before="0" w:beforeAutospacing="0"/>
        <w:rPr>
          <w:rFonts w:ascii="Roboto" w:hAnsi="Roboto"/>
          <w:color w:val="000000"/>
          <w:sz w:val="20"/>
          <w:szCs w:val="20"/>
        </w:rPr>
      </w:pPr>
      <w:r>
        <w:rPr>
          <w:rFonts w:ascii="Tahoma" w:hAnsi="Tahoma" w:cs="Tahoma"/>
          <w:color w:val="000000"/>
          <w:sz w:val="23"/>
          <w:szCs w:val="23"/>
        </w:rPr>
        <w:t>Svi pojmovi koji se koriste u ovom zakonu u muškom rodu obuhvataju iste pojmove u ženskom rodu.</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Zaštićena prava i lica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Svako ima pravo da ga nadležni sudovi i drugi organi javne vlasti Republike Srbije efikasno štite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svih oblika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Stranac u Republici Srbiji,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međunarodnim ugovorima, ima sva prava zajemčena Ustavom i zakonom, izuzev prava koja po Ustavu i zakonu imaju samo građani Republike Srbije.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vršenje prava utvrđenih ovim zakonom protivno cilju u kome su priznata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sa namerom da se uskrate, povrede ili ograniče prava i slobode drugih.</w:t>
      </w:r>
    </w:p>
    <w:p w:rsidR="00710BA9" w:rsidRDefault="00710BA9" w:rsidP="00710BA9">
      <w:pPr>
        <w:pStyle w:val="6naslov"/>
        <w:shd w:val="clear" w:color="auto" w:fill="FFFFFF"/>
        <w:rPr>
          <w:rFonts w:ascii="Roboto" w:hAnsi="Roboto"/>
          <w:color w:val="000000"/>
          <w:sz w:val="20"/>
          <w:szCs w:val="20"/>
        </w:rPr>
      </w:pPr>
      <w:r>
        <w:rPr>
          <w:rStyle w:val="t12"/>
          <w:rFonts w:ascii="Tahoma" w:hAnsi="Tahoma" w:cs="Tahoma"/>
          <w:color w:val="000000"/>
          <w:sz w:val="32"/>
          <w:szCs w:val="32"/>
        </w:rPr>
        <w:t>I</w:t>
      </w:r>
      <w:r>
        <w:rPr>
          <w:rStyle w:val="t13"/>
          <w:rFonts w:ascii="Tahoma" w:hAnsi="Tahoma" w:cs="Tahoma"/>
          <w:color w:val="000000"/>
          <w:sz w:val="32"/>
          <w:szCs w:val="32"/>
        </w:rPr>
        <w:t>I</w:t>
      </w:r>
      <w:r>
        <w:rPr>
          <w:rFonts w:ascii="Tahoma" w:hAnsi="Tahoma" w:cs="Tahoma"/>
          <w:color w:val="000000"/>
          <w:sz w:val="32"/>
          <w:szCs w:val="32"/>
        </w:rPr>
        <w:t>. OPŠTA ZABRANA I OBLICI DISKRIMINACIJE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Načelo jednakosti</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Svi su jednaki i uživaju jednak položaj i jednaku pravnu zaštitu, bez obzira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lična svojstva.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Svako je dužan da poštuje načelo jednakosti, odnosno zabranu diskriminacije.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Oblici diskriminacije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Oblici diskriminacije su neposredna i posredna diskriminacija, kao i povreda načela jednakih prava i obaveza, pozivanje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odgovornost,</w:t>
      </w:r>
      <w:r>
        <w:rPr>
          <w:rFonts w:ascii="Roboto" w:hAnsi="Roboto"/>
          <w:color w:val="000000"/>
          <w:sz w:val="20"/>
          <w:szCs w:val="20"/>
        </w:rPr>
        <w:t>​​ </w:t>
      </w:r>
      <w:r>
        <w:rPr>
          <w:rFonts w:ascii="Tahoma" w:hAnsi="Tahoma" w:cs="Tahoma"/>
          <w:color w:val="000000"/>
          <w:sz w:val="23"/>
          <w:szCs w:val="23"/>
        </w:rPr>
        <w:t>udruživanje radi vršenja diskriminacije, govor mržnje, uznemiravanje, ponižavajuće postupanje i polno i rodno uznemiravanje i navođenje na diskriminaciju.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Segregacija je svaki akt kojim fizičko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pravno lice razdvaja bez objektivnog i razumnog opravdanja</w:t>
      </w:r>
      <w:r>
        <w:rPr>
          <w:rFonts w:ascii="Roboto" w:hAnsi="Roboto"/>
          <w:color w:val="000000"/>
          <w:sz w:val="20"/>
          <w:szCs w:val="20"/>
        </w:rPr>
        <w:t>​​ </w:t>
      </w:r>
      <w:r>
        <w:rPr>
          <w:rFonts w:ascii="Tahoma" w:hAnsi="Tahoma" w:cs="Tahoma"/>
          <w:color w:val="000000"/>
          <w:sz w:val="23"/>
          <w:szCs w:val="23"/>
        </w:rPr>
        <w:t xml:space="preserve">druga lica ili grupu lica na osnovu ličnog svojstva iz člana 2. </w:t>
      </w:r>
      <w:proofErr w:type="gramStart"/>
      <w:r>
        <w:rPr>
          <w:rFonts w:ascii="Tahoma" w:hAnsi="Tahoma" w:cs="Tahoma"/>
          <w:color w:val="000000"/>
          <w:sz w:val="23"/>
          <w:szCs w:val="23"/>
        </w:rPr>
        <w:t>stav</w:t>
      </w:r>
      <w:proofErr w:type="gramEnd"/>
      <w:r>
        <w:rPr>
          <w:rFonts w:ascii="Tahoma" w:hAnsi="Tahoma" w:cs="Tahoma"/>
          <w:color w:val="000000"/>
          <w:sz w:val="23"/>
          <w:szCs w:val="23"/>
        </w:rPr>
        <w:t xml:space="preserve">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zakona. Dobrovoljno odvajanje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drugih lica na osnovu ličnog svojstva ne predstavlja segregaciju.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Oblik diskriminacije je i navođenje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diskriminaciju. Diskriminacija</w:t>
      </w:r>
      <w:r>
        <w:rPr>
          <w:rFonts w:ascii="Roboto" w:hAnsi="Roboto"/>
          <w:color w:val="000000"/>
          <w:sz w:val="20"/>
          <w:szCs w:val="20"/>
        </w:rPr>
        <w:t>​​ </w:t>
      </w:r>
      <w:r>
        <w:rPr>
          <w:rFonts w:ascii="Tahoma" w:hAnsi="Tahoma" w:cs="Tahoma"/>
          <w:color w:val="000000"/>
          <w:sz w:val="23"/>
          <w:szCs w:val="23"/>
        </w:rPr>
        <w:t xml:space="preserve">postoji ako se lice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grupa lica navode na diskriminaciju davanjem uputstava kako da se preduzimaju diskriminatorski postupci ili navođenjem na diskriminaciju na drugi sličan način.</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Neposredna diskriminacija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lastRenderedPageBreak/>
        <w:t>Član 6.</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Neposredna diskriminacija postoji ako</w:t>
      </w:r>
      <w:r>
        <w:rPr>
          <w:rFonts w:ascii="Roboto" w:hAnsi="Roboto"/>
          <w:color w:val="000000"/>
          <w:sz w:val="20"/>
          <w:szCs w:val="20"/>
        </w:rPr>
        <w:t>​​ </w:t>
      </w:r>
      <w:r>
        <w:rPr>
          <w:rFonts w:ascii="Tahoma" w:hAnsi="Tahoma" w:cs="Tahoma"/>
          <w:color w:val="000000"/>
          <w:sz w:val="23"/>
          <w:szCs w:val="23"/>
        </w:rPr>
        <w:t>se lice ili grupa lica, zbog njegovog odnosno njihovog ličnog svojstva u istoj ili sličnoj situaciji, bilo kojim aktom, radnjom ili propuštanjem, stavljaju ili su stavljeni u nepovoljniji položaj, ili bi mogli biti stavljeni u nepovoljniji položaj.</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Posredna diskriminacija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7.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Posredna diskriminacija postoji ako na izgled neutralna odredba, kriterijum ili praksa lice ili grupu lica stavlja ili bi mogla staviti, zbog njihovog ličnog svojstva, u nepovoljan</w:t>
      </w:r>
      <w:r>
        <w:rPr>
          <w:rFonts w:ascii="Roboto" w:hAnsi="Roboto"/>
          <w:color w:val="000000"/>
          <w:sz w:val="20"/>
          <w:szCs w:val="20"/>
        </w:rPr>
        <w:t>​​ </w:t>
      </w:r>
      <w:r>
        <w:rPr>
          <w:rFonts w:ascii="Tahoma" w:hAnsi="Tahoma" w:cs="Tahoma"/>
          <w:color w:val="000000"/>
          <w:sz w:val="23"/>
          <w:szCs w:val="23"/>
        </w:rPr>
        <w:t>položaj u</w:t>
      </w:r>
      <w:r>
        <w:rPr>
          <w:rFonts w:ascii="Roboto" w:hAnsi="Roboto"/>
          <w:color w:val="000000"/>
          <w:sz w:val="20"/>
          <w:szCs w:val="20"/>
        </w:rPr>
        <w:t>​​ </w:t>
      </w:r>
      <w:r>
        <w:rPr>
          <w:rFonts w:ascii="Tahoma" w:hAnsi="Tahoma" w:cs="Tahoma"/>
          <w:color w:val="000000"/>
          <w:sz w:val="23"/>
          <w:szCs w:val="23"/>
        </w:rPr>
        <w:t>poređenju sa drugim licima u istoj ili sličnoj situaciji, osim ako je to objektivno opravdano legitimnim ciljem, a sredstva za postizanje tog cilja su primerena i nužna.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Povreda načela jednakih prava i obaveza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8.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Povreda načela jednakih prava i obaveza postoji ako se licu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grupi lica, zbog njegovog odnosno njihovog ličnog svojstva, uskraćuju prava i slobode ili nameću obaveze koje se u istoj ili sličnoj situaciji ne uskraćuju ili ne nameću drugom licu ili grupi</w:t>
      </w:r>
      <w:r>
        <w:rPr>
          <w:rFonts w:ascii="Roboto" w:hAnsi="Roboto"/>
          <w:color w:val="000000"/>
          <w:sz w:val="20"/>
          <w:szCs w:val="20"/>
        </w:rPr>
        <w:t>​​ </w:t>
      </w:r>
      <w:r>
        <w:rPr>
          <w:rFonts w:ascii="Tahoma" w:hAnsi="Tahoma" w:cs="Tahoma"/>
          <w:color w:val="000000"/>
          <w:sz w:val="23"/>
          <w:szCs w:val="23"/>
        </w:rPr>
        <w:t>lica, osim ako je to opravdano legitimnim ciljem, a sredstva za postizanje tog cilja su primerena i nužna.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Zabrana pozivanja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odgovornost</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9.</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Diskriminacija postoji ako se prema licu ili grupi lica neopravdano postupa lošije nego što se postupa ili</w:t>
      </w:r>
      <w:r>
        <w:rPr>
          <w:rFonts w:ascii="Roboto" w:hAnsi="Roboto"/>
          <w:color w:val="000000"/>
          <w:sz w:val="20"/>
          <w:szCs w:val="20"/>
        </w:rPr>
        <w:t>​​ </w:t>
      </w:r>
      <w:r>
        <w:rPr>
          <w:rFonts w:ascii="Tahoma" w:hAnsi="Tahoma" w:cs="Tahoma"/>
          <w:color w:val="000000"/>
          <w:sz w:val="23"/>
          <w:szCs w:val="23"/>
        </w:rPr>
        <w:t>bi se postupalo prema drugima, isključivo ili uglavnom zbog toga što su tražili, odnosno nameravaju da traže zaštitu od diskriminacije ili zbog toga što su ponudili ili nameravaju da ponude dokaze o diskriminatorskom postupanju.</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Udruživanje radi vršenja diskriminacije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10.</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udruživanje radi vršenja diskriminacije, odnosno delovanje organizacija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grupa koje je usmereno na kršenje ustavom, pravilima međunarodnog prava i zakonom zajamčenih sloboda i prava ili na izazivanje nacionalne, rasne, verske i druge mržnje, razdora ili netrpeljivosti.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Govor mržnje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Zabranjeno je izražavanje ideja, informacija i mišljenja kojima se podstiče diskriminacija, mržnja ili nasilje protiv lica ili grupe lica zbog njihovog ličnog svojstva, u javnim glasilima i drugim publikacijama, na skupovima i mestima dostupnim javnosti, ispisivanjem i prikazivanjem poruka ili simbola i na drugi način.</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Uznemiravanje, ponižavajuće postupanje, polno i rodno uznemiravanje ﻿</w:t>
      </w:r>
      <w:r>
        <w:rPr>
          <w:rFonts w:ascii="Roboto" w:hAnsi="Roboto"/>
          <w:color w:val="000000"/>
          <w:sz w:val="20"/>
          <w:szCs w:val="20"/>
        </w:rPr>
        <w:t>​​ </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12.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uznemiravanje, ponižavajuće postupanje i polno i rodno uznemiravanje, koje ima za cilj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predstavlja povredu dostojanstva lica ili grupe lica na osnovu njihovog ličnog svojstva, a naročito ako se time stvara zastrašujuće, neprijateljsko, degradirajuće, ponižavajuće i uvredljivo okruženje.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Polno uznemiravanje je, u smislu ovog zakona, svako verbalno, neverbalno ili fizičko neželjeno ponašanje, koje ima za cilj ili predstavlja povredu dostojanstva lica ili njegovog ličnog integriteta, a koje izaziva strah ili stvara zastrašujuće, neprijateljsko, degradirajuće, ponižavajuće ili uvredljivo okruženje.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Teški oblici diskriminacije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13.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Teški oblici diskriminacije su: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izazivanje</w:t>
      </w:r>
      <w:proofErr w:type="gramEnd"/>
      <w:r>
        <w:rPr>
          <w:rFonts w:ascii="Tahoma" w:hAnsi="Tahoma" w:cs="Tahoma"/>
          <w:color w:val="000000"/>
          <w:sz w:val="23"/>
          <w:szCs w:val="23"/>
        </w:rPr>
        <w:t xml:space="preserve"> i podsticanje neravnopravnosti, mržnje i netrpeljivosti po osnovu nacionalne, rasne ili verske pripadnosti, jezika, političkog opredeljenja, pola, rodnog identiteta, seksualne orijentacije i invaliditeta i starosnog doba;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propagiranje</w:t>
      </w:r>
      <w:proofErr w:type="gramEnd"/>
      <w:r>
        <w:rPr>
          <w:rFonts w:ascii="Tahoma" w:hAnsi="Tahoma" w:cs="Tahoma"/>
          <w:color w:val="000000"/>
          <w:sz w:val="23"/>
          <w:szCs w:val="23"/>
        </w:rPr>
        <w:t xml:space="preserve"> ili</w:t>
      </w:r>
      <w:r>
        <w:rPr>
          <w:rFonts w:ascii="Roboto" w:hAnsi="Roboto"/>
          <w:color w:val="000000"/>
          <w:sz w:val="20"/>
          <w:szCs w:val="20"/>
        </w:rPr>
        <w:t>​​ </w:t>
      </w:r>
      <w:r>
        <w:rPr>
          <w:rFonts w:ascii="Tahoma" w:hAnsi="Tahoma" w:cs="Tahoma"/>
          <w:color w:val="000000"/>
          <w:sz w:val="23"/>
          <w:szCs w:val="23"/>
        </w:rPr>
        <w:t>vršenje diskriminacije od strane organa javne vlasti i u postupcima pred organima javne vlasti;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propagiranje</w:t>
      </w:r>
      <w:proofErr w:type="gramEnd"/>
      <w:r>
        <w:rPr>
          <w:rFonts w:ascii="Tahoma" w:hAnsi="Tahoma" w:cs="Tahoma"/>
          <w:color w:val="000000"/>
          <w:sz w:val="23"/>
          <w:szCs w:val="23"/>
        </w:rPr>
        <w:t xml:space="preserve"> diskriminacije putem javnih glasila;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4. </w:t>
      </w:r>
      <w:proofErr w:type="gramStart"/>
      <w:r>
        <w:rPr>
          <w:rFonts w:ascii="Tahoma" w:hAnsi="Tahoma" w:cs="Tahoma"/>
          <w:color w:val="000000"/>
          <w:sz w:val="23"/>
          <w:szCs w:val="23"/>
        </w:rPr>
        <w:t>ropstvo</w:t>
      </w:r>
      <w:proofErr w:type="gramEnd"/>
      <w:r>
        <w:rPr>
          <w:rFonts w:ascii="Tahoma" w:hAnsi="Tahoma" w:cs="Tahoma"/>
          <w:color w:val="000000"/>
          <w:sz w:val="23"/>
          <w:szCs w:val="23"/>
        </w:rPr>
        <w:t>, trgovina ljudima, segregacija, aparthejd, genocid, etničko čišćenje i njihovo propagiranje;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5.</w:t>
      </w:r>
      <w:r>
        <w:rPr>
          <w:rFonts w:ascii="Roboto" w:hAnsi="Roboto"/>
          <w:color w:val="000000"/>
          <w:sz w:val="20"/>
          <w:szCs w:val="20"/>
        </w:rPr>
        <w:t>​​ </w:t>
      </w:r>
      <w:proofErr w:type="gramStart"/>
      <w:r>
        <w:rPr>
          <w:rFonts w:ascii="Tahoma" w:hAnsi="Tahoma" w:cs="Tahoma"/>
          <w:color w:val="000000"/>
          <w:sz w:val="23"/>
          <w:szCs w:val="23"/>
        </w:rPr>
        <w:t>diskriminacija</w:t>
      </w:r>
      <w:proofErr w:type="gramEnd"/>
      <w:r>
        <w:rPr>
          <w:rFonts w:ascii="Tahoma" w:hAnsi="Tahoma" w:cs="Tahoma"/>
          <w:color w:val="000000"/>
          <w:sz w:val="23"/>
          <w:szCs w:val="23"/>
        </w:rPr>
        <w:t xml:space="preserve"> lica po osnovu dva ili više ličnih svojstava bez obzira na to da li se uticaj pojedinih ličnih svojstava može razgraničiti (višestruka diskriminacija) ili se ne može razgraničiti (intersekcijska diskriminacija);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6. </w:t>
      </w:r>
      <w:proofErr w:type="gramStart"/>
      <w:r>
        <w:rPr>
          <w:rFonts w:ascii="Tahoma" w:hAnsi="Tahoma" w:cs="Tahoma"/>
          <w:color w:val="000000"/>
          <w:sz w:val="23"/>
          <w:szCs w:val="23"/>
        </w:rPr>
        <w:t>diskriminacija</w:t>
      </w:r>
      <w:proofErr w:type="gramEnd"/>
      <w:r>
        <w:rPr>
          <w:rFonts w:ascii="Tahoma" w:hAnsi="Tahoma" w:cs="Tahoma"/>
          <w:color w:val="000000"/>
          <w:sz w:val="23"/>
          <w:szCs w:val="23"/>
        </w:rPr>
        <w:t xml:space="preserve"> koja je izvršena više puta (ponovljena diskriminacija) ili koja se čini u dužem vremenskom periodu (produžena diskriminacija) prema istom licu ili grupi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7. </w:t>
      </w:r>
      <w:proofErr w:type="gramStart"/>
      <w:r>
        <w:rPr>
          <w:rFonts w:ascii="Tahoma" w:hAnsi="Tahoma" w:cs="Tahoma"/>
          <w:color w:val="000000"/>
          <w:sz w:val="23"/>
          <w:szCs w:val="23"/>
        </w:rPr>
        <w:t>diskriminacija</w:t>
      </w:r>
      <w:proofErr w:type="gramEnd"/>
      <w:r>
        <w:rPr>
          <w:rFonts w:ascii="Tahoma" w:hAnsi="Tahoma" w:cs="Tahoma"/>
          <w:color w:val="000000"/>
          <w:sz w:val="23"/>
          <w:szCs w:val="23"/>
        </w:rPr>
        <w:t xml:space="preserve"> koja dovodi do teških posledica po diskriminisanog, druga lica ili imovinu, a naročito ako</w:t>
      </w:r>
      <w:r>
        <w:rPr>
          <w:rFonts w:ascii="Roboto" w:hAnsi="Roboto"/>
          <w:color w:val="000000"/>
          <w:sz w:val="20"/>
          <w:szCs w:val="20"/>
        </w:rPr>
        <w:t>​​ </w:t>
      </w:r>
      <w:r>
        <w:rPr>
          <w:rFonts w:ascii="Tahoma" w:hAnsi="Tahoma" w:cs="Tahoma"/>
          <w:color w:val="000000"/>
          <w:sz w:val="23"/>
          <w:szCs w:val="23"/>
        </w:rPr>
        <w:t>se radi o kažnjivom delu kod koga je pretežna ili isključiva pobuda za izvršenje bila mržnja, odnosno netrpeljivost prema oštećenom koja je zasnovana na njegovom ličnom svojstvu.</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Posebne mere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14.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Ne smatraju se diskriminacijom posebne mere uvedene radi postizanja pune ravnopravnosti, zaštite i napretka lica, odnosno grupe lica koja se nalaze u nejednakom položaju.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Posebne mere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primenjuju se dok se ne postigne cilj zbog kojeg su propisane, ako zakonom nije drugačije propisano.</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Poslodavci su dužni da preduzmu odgovarajuće mere ako je to potrebno u konkretnom slučaju u cilju obezbeđivanja pristupa, razumno prilagođenog radnog mesta, učešća, stručnog usavršavanja i napredovanja u poslu zaposlenih koji se nalaze u neravnopravnom položaju u odnosu na druge zaposlene, a naročito osoba sa invaliditetom, pripadnika nacionalnih manjina, žena, muškaraca, osoba drugačije seksualne orijentacije, rodnog identiteta, starijih osoba i drugih, osim ako bi ove mere predstavljale nesrazmeran teret za poslodavca. Ne smatra se da je teret nesrazmeran ako je umanjen primerenim merama javnih politika u oblasti rada i zapošljavanja.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Organ javne vlasti prilikom pripreme novog propisa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javne politike od značaja za ostvarivanje prava socioekonomski ugroženih lica ili grupa lica donosi procenu uticaja propisa ili politike u kojoj procenjuje njihovu usaglašenost sa načelom jednakosti.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Procena uticaja naročito sadrži: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sveobuhvatan</w:t>
      </w:r>
      <w:proofErr w:type="gramEnd"/>
      <w:r>
        <w:rPr>
          <w:rFonts w:ascii="Tahoma" w:hAnsi="Tahoma" w:cs="Tahoma"/>
          <w:color w:val="000000"/>
          <w:sz w:val="23"/>
          <w:szCs w:val="23"/>
        </w:rPr>
        <w:t xml:space="preserve"> opis stanja u oblasti koja je predmet regulisanja sa posebnim osvrtom na</w:t>
      </w:r>
      <w:r>
        <w:rPr>
          <w:rFonts w:ascii="Roboto" w:hAnsi="Roboto"/>
          <w:color w:val="000000"/>
          <w:sz w:val="20"/>
          <w:szCs w:val="20"/>
        </w:rPr>
        <w:t>​​ </w:t>
      </w:r>
      <w:r>
        <w:rPr>
          <w:rFonts w:ascii="Tahoma" w:hAnsi="Tahoma" w:cs="Tahoma"/>
          <w:color w:val="000000"/>
          <w:sz w:val="23"/>
          <w:szCs w:val="23"/>
        </w:rPr>
        <w:t>socioekonomski ugrožena lica i grupe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procenu</w:t>
      </w:r>
      <w:proofErr w:type="gramEnd"/>
      <w:r>
        <w:rPr>
          <w:rFonts w:ascii="Tahoma" w:hAnsi="Tahoma" w:cs="Tahoma"/>
          <w:color w:val="000000"/>
          <w:sz w:val="23"/>
          <w:szCs w:val="23"/>
        </w:rPr>
        <w:t xml:space="preserve"> neophodnosti i srazmernosti nameravanih izmena propisa sa aspekta poštovanja načela jednakosti i prava socioekonomski ugroženih lica i grupa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procenu</w:t>
      </w:r>
      <w:proofErr w:type="gramEnd"/>
      <w:r>
        <w:rPr>
          <w:rFonts w:ascii="Tahoma" w:hAnsi="Tahoma" w:cs="Tahoma"/>
          <w:color w:val="000000"/>
          <w:sz w:val="23"/>
          <w:szCs w:val="23"/>
        </w:rPr>
        <w:t xml:space="preserve"> rizika za prava, obaveze i na zakonu zasnovane interese lica i grupa lica iz stava 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w:t>
      </w:r>
    </w:p>
    <w:p w:rsidR="00710BA9" w:rsidRDefault="00710BA9" w:rsidP="00710BA9">
      <w:pPr>
        <w:pStyle w:val="6naslov"/>
        <w:shd w:val="clear" w:color="auto" w:fill="FFFFFF"/>
        <w:rPr>
          <w:rFonts w:ascii="Roboto" w:hAnsi="Roboto"/>
          <w:color w:val="000000"/>
          <w:sz w:val="20"/>
          <w:szCs w:val="20"/>
        </w:rPr>
      </w:pPr>
      <w:r>
        <w:rPr>
          <w:rStyle w:val="t14"/>
          <w:rFonts w:ascii="Tahoma" w:hAnsi="Tahoma" w:cs="Tahoma"/>
          <w:color w:val="000000"/>
          <w:sz w:val="32"/>
          <w:szCs w:val="32"/>
        </w:rPr>
        <w:t>III</w:t>
      </w:r>
      <w:r>
        <w:rPr>
          <w:rFonts w:ascii="Tahoma" w:hAnsi="Tahoma" w:cs="Tahoma"/>
          <w:color w:val="000000"/>
          <w:sz w:val="32"/>
          <w:szCs w:val="32"/>
        </w:rPr>
        <w:t>. POSEBNI SLUČAJEVI DISKRIMINACIJE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u postupcima pred organima javne vlasti</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15.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Svako ima pravo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jednak pristup i jednaku zaštitu svojih prava pred sudovima i organima javne</w:t>
      </w:r>
      <w:r>
        <w:rPr>
          <w:rFonts w:ascii="Roboto" w:hAnsi="Roboto"/>
          <w:color w:val="000000"/>
          <w:sz w:val="20"/>
          <w:szCs w:val="20"/>
        </w:rPr>
        <w:t>​​ </w:t>
      </w:r>
      <w:r>
        <w:rPr>
          <w:rFonts w:ascii="Tahoma" w:hAnsi="Tahoma" w:cs="Tahoma"/>
          <w:color w:val="000000"/>
          <w:sz w:val="23"/>
          <w:szCs w:val="23"/>
        </w:rPr>
        <w:t>vlasti.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Zabranjeno je diskriminatorsko postupanje službenog lica, odnosno odgovornog lica u organu javne vlasti u postupku zaštite prava lica pred sudovima i organima javne vlasti.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u oblasti rada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16.</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Zabranjena je diskriminacija u oblasti rada, odnosno narušavanje jednakih mogućnosti za zasnivanje radnog odnosa ili uživanje pod jednakim uslovima svih prava u oblasti rada, kao što su pravo na rad, na slobodan izbor zaposlenja, na napredovanje u službi, na stručno usavršavanje i profesionalnu rehabilitaciju, na jednaku naknadu za rad jednake vrednosti, </w:t>
      </w:r>
      <w:r>
        <w:rPr>
          <w:rFonts w:ascii="Tahoma" w:hAnsi="Tahoma" w:cs="Tahoma"/>
          <w:color w:val="000000"/>
          <w:sz w:val="23"/>
          <w:szCs w:val="23"/>
        </w:rPr>
        <w:lastRenderedPageBreak/>
        <w:t>na pravične i zadovoljavajuće uslove rada, na odmor, na obrazovanje i stupanje u sindikat, kao i na zaštitu od nezaposlenosti.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Zaštitu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diskriminacije iz stava 1. ovog člana uživa lice u radnom odnosu, lice koje obavlja privremene i povremene poslove ili poslove po ugovoru o delu ili drugom ugovoru, lice na dopunskom radu, lice koje obavlja javnu funkciju, pripadnik vojske, lice koje traži posao, student i učenik na praksi, lice na stručnom</w:t>
      </w:r>
      <w:r>
        <w:rPr>
          <w:rFonts w:ascii="Roboto" w:hAnsi="Roboto"/>
          <w:color w:val="000000"/>
          <w:sz w:val="20"/>
          <w:szCs w:val="20"/>
        </w:rPr>
        <w:t>​​ </w:t>
      </w:r>
      <w:r>
        <w:rPr>
          <w:rFonts w:ascii="Tahoma" w:hAnsi="Tahoma" w:cs="Tahoma"/>
          <w:color w:val="000000"/>
          <w:sz w:val="23"/>
          <w:szCs w:val="23"/>
        </w:rPr>
        <w:t>osposobljavanju i usavršavanju bez zasnivanja radnog odnosa, volonter i svako drugo lice koje po bilo kom osnovu učestvuje u radu.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Ne smatra se diskriminacijom pravljenje razlike, isključenje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davanje prvenstva zbog osobenosti određenog posla kod koga</w:t>
      </w:r>
      <w:r>
        <w:rPr>
          <w:rFonts w:ascii="Roboto" w:hAnsi="Roboto"/>
          <w:color w:val="000000"/>
          <w:sz w:val="20"/>
          <w:szCs w:val="20"/>
        </w:rPr>
        <w:t>​​ </w:t>
      </w:r>
      <w:r>
        <w:rPr>
          <w:rFonts w:ascii="Tahoma" w:hAnsi="Tahoma" w:cs="Tahoma"/>
          <w:color w:val="000000"/>
          <w:sz w:val="23"/>
          <w:szCs w:val="23"/>
        </w:rPr>
        <w:t xml:space="preserve">lično svojstvo lica predstavlja stvarni i odlučujući uslov obavljanja posla, ako je svrha koja se time želi postići opravdana, kao i preduzimanje mera zaštite prema pojedinim kategorijama lica iz stava 2.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(žene, trudnice, porodilje, roditelji, maloletnici, osobe sa invaliditetom i drugi).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u pružanju javnih usluga i korišćenju objekata i površina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17.</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Diskriminacija u pružanju javnih usluga postoji ako pravno ili</w:t>
      </w:r>
      <w:r>
        <w:rPr>
          <w:rFonts w:ascii="Roboto" w:hAnsi="Roboto"/>
          <w:color w:val="000000"/>
          <w:sz w:val="20"/>
          <w:szCs w:val="20"/>
        </w:rPr>
        <w:t>​​ </w:t>
      </w:r>
      <w:r>
        <w:rPr>
          <w:rFonts w:ascii="Tahoma" w:hAnsi="Tahoma" w:cs="Tahoma"/>
          <w:color w:val="000000"/>
          <w:sz w:val="23"/>
          <w:szCs w:val="23"/>
        </w:rPr>
        <w:t>fizičko lice, u okviru svoje delatnosti, odnosno zanimanja, na osnovu ličnog svojstva lica ili grupe lica, odbije pružanje usluge, za pružanje usluge traži ispunjenje uslova koji se ne traže od drugih lica ili grupe lica, odnosno ako u pružanju usluga neopravdano omogući prvenstvo drugom licu ili grupi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Svako ima pravo na jednak pristup objektima u javnoj upotrebi (objekti u kojima se nalaze sedišta organa javne vlasti, objekti u oblasti obrazovanja, zdravstva, socijalne zaštite, kulture, sporta, turizma, objekti koji se koriste za zaštitu životne sredine, za zaštitu od elementarnih nepogoda i sl.), kao i javnim površinama (parkovi, trgovi, ulice, pešački prelazi i druge javne saobraćajnice i sl.), u skladu sa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Zabrana verske diskriminacije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w:t>
      </w:r>
      <w:r>
        <w:rPr>
          <w:rFonts w:ascii="Roboto" w:hAnsi="Roboto"/>
          <w:color w:val="000000"/>
          <w:sz w:val="20"/>
          <w:szCs w:val="20"/>
        </w:rPr>
        <w:t>​​ </w:t>
      </w:r>
      <w:r>
        <w:rPr>
          <w:rFonts w:ascii="Tahoma" w:hAnsi="Tahoma" w:cs="Tahoma"/>
          <w:b/>
          <w:bCs/>
          <w:color w:val="000000"/>
        </w:rPr>
        <w:t>18.</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Diskriminacija postoji ako se postupa protivno načelu slobodnog ispoljavanja vere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uverenja, odnosno ako se licu ili grupi lica uskraćuje pravo na sticanje, održavanje, izražavanje i promenu vere ili uverenja, kao i pravo da privatno ili javno iznese ili postupi shodno svojim uverenjima.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Ne smatra se diskriminacijom postupanje sveštenika, odnosno verskih službenika koje je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verskom doktrinom, uverenjima ili ciljevima crkava i verskih zajednica upisanih u registar verskih zajednica, u skladu sa posebnim zakonom kojim se uređuje sloboda veroispovesti i status crkava i verskih zajednica.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u oblasti obrazovanja i stručnog osposobljavanja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19.</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Svako ima pravo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predškolsko, osnovno, srednje i visoko obrazovanje i stručno osposobljavanje pod jednakim uslovima, u skladu sa zakonom.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Zabranjeno je licu ili grupi lica na osnovu njihovog ličnog svojstva, otežati ili onemogućiti upis u vaspitno-obrazovnu ustanovu, ili isključiti ih iz ovih ustanova, otežati ili uskratiti mogućnost praćenja nastave i učešća u drugim vaspitnim, odnosno obrazovnim aktivnostima, razvrstavati učenike po ličnom svojstvu, zlostavljati ih i na drugi način neopravdano praviti razliku i nejednako postupati prema njima.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Zabranjena je diskriminacija vaspitnih i obrazovanih ustanova koje obavljaju delatnost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 i drugim propisom, kao i lica koja koriste ili su koristili usluge ovih ustanova u skladu sa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Diskriminacija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osnovu pola, roda i rodnog identiteta ﻿</w:t>
      </w:r>
      <w:r>
        <w:rPr>
          <w:rFonts w:ascii="Roboto" w:hAnsi="Roboto"/>
          <w:color w:val="000000"/>
          <w:sz w:val="20"/>
          <w:szCs w:val="20"/>
        </w:rPr>
        <w:t>​​ </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20.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Diskriminacija postoji ako se postupa protivno načelu rodne ravnopravnosti, odnosno načelu poštovanja jednakih prava i sloboda žena i muškaraca u političkom, ekonomskom, kulturnom i drugom aspektu javnog, profesionalnog, privatnog i porodičnog života.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uskraćivanje prava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javno ili prikriveno priznavanje pogodnosti u odnosu na pol, odnosno rod i rodni identitet ili zbog promene pola, odnosno prilagođavanja pola rodnom identitetu, kao i zbog trudnoće, porodiljskog odsustva, odsustva radi nege deteta ili posebne nege deteta. Zabranjeno je i fizičko i drugo nasilje, eksploatacija, izražavanje mržnje, omalovažavanje, ucenjivanje i uznemiravanje s obzirom na pol, odnosno rod i rodni identitet, kao i javno zagovaranje, podržavanje i postupanje u skladu sa predrasudama, običajima i drugim društvenim obrascima ponašanja koji su zasnovani na ideji podređenosti ili nadređenosti polova, odnosno stereotipnih uloga polova.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Diskriminacija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osnovu seksualne orijentacije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Seksualna orijentacija je privatna stvar i</w:t>
      </w:r>
      <w:r>
        <w:rPr>
          <w:rFonts w:ascii="Roboto" w:hAnsi="Roboto"/>
          <w:color w:val="000000"/>
          <w:sz w:val="20"/>
          <w:szCs w:val="20"/>
        </w:rPr>
        <w:t>​​ </w:t>
      </w:r>
      <w:r>
        <w:rPr>
          <w:rFonts w:ascii="Tahoma" w:hAnsi="Tahoma" w:cs="Tahoma"/>
          <w:color w:val="000000"/>
          <w:sz w:val="23"/>
          <w:szCs w:val="23"/>
        </w:rPr>
        <w:t>niko ne može biti pozvan da se javno izjasni o svojoj seksualnoj orijentaciji.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Svako ima pravo da se izjasni o svojoj seksualnoj orijentaciji, a diskriminatorsko postupanje zbog takvog izjašnjavanja je zabranjeno.</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dece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22.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Svako dete, odnosno maloletnik ima jednaka prava i zaštitu u porodici, društvu i državi, bez obzira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njegova ili lična svojstva roditelja, staratelja i članova porodice.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diskriminisati dete, odnosno maloletnika prema zdravstvenom stanju, invaliditetu, seksualnoj orijentaciji, rodnom identitetu, polnim karakteristikama, etničkom </w:t>
      </w:r>
      <w:r>
        <w:rPr>
          <w:rFonts w:ascii="Tahoma" w:hAnsi="Tahoma" w:cs="Tahoma"/>
          <w:color w:val="000000"/>
          <w:sz w:val="23"/>
          <w:szCs w:val="23"/>
        </w:rPr>
        <w:lastRenderedPageBreak/>
        <w:t>poreklu, nacionalnoj pripadnosti, bračnom, odnosno vanbračnom rođenju, javno pozivanje na davanje prednosti deci jednog pola u odnosu na decu drugog pola, kao i pravljenje razlike prema zdravstvenom stanju, imovnom stanju, profesiji i drugim obeležjima društvenog položaja, aktivnostima, izraženom mišljenju ili uverenju detetovih roditelja, odnosno staratelja i članova porodice.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w:t>
      </w:r>
      <w:r>
        <w:rPr>
          <w:rFonts w:ascii="Roboto" w:hAnsi="Roboto"/>
          <w:color w:val="000000"/>
          <w:sz w:val="20"/>
          <w:szCs w:val="20"/>
        </w:rPr>
        <w:t>​​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osnovu starosnog doba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23.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Zabranjeno je diskriminisati lica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osnovu starosnog doba.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Stariji imaju pravo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dostojanstvene uslove života bez</w:t>
      </w:r>
      <w:r>
        <w:rPr>
          <w:rFonts w:ascii="Roboto" w:hAnsi="Roboto"/>
          <w:color w:val="000000"/>
          <w:sz w:val="20"/>
          <w:szCs w:val="20"/>
        </w:rPr>
        <w:t>​​ </w:t>
      </w:r>
      <w:r>
        <w:rPr>
          <w:rFonts w:ascii="Tahoma" w:hAnsi="Tahoma" w:cs="Tahoma"/>
          <w:color w:val="000000"/>
          <w:sz w:val="23"/>
          <w:szCs w:val="23"/>
        </w:rPr>
        <w:t>diskriminacije, a posebno, pravo na jednak pristup i zaštitu od zanemarivanja i uznemiravanja u korišćenju zdravstvenih i drugih javnih usluga.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Različito postupanje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osnovu starosnog doba ne smatra se diskriminacijom ukoliko je objektivno i razumno opravdano legitimnim ciljem, a posebno legitimno utvrđenom politikom zapošljavanja, ciljevima tržišta rada, dodatnog obrazovanja i obuke, odnosno stručnog usavršavanja, i ako su načini ostvarivanja tog cilja primereni i nužni, kao što su: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postavljanje</w:t>
      </w:r>
      <w:proofErr w:type="gramEnd"/>
      <w:r>
        <w:rPr>
          <w:rFonts w:ascii="Tahoma" w:hAnsi="Tahoma" w:cs="Tahoma"/>
          <w:color w:val="000000"/>
          <w:sz w:val="23"/>
          <w:szCs w:val="23"/>
        </w:rPr>
        <w:t xml:space="preserve"> posebnih uslova za zapošljavanje, obavljanje poslova i dodatno obrazovanje, odnosno stručno osposobljavanje i usavršavanje, uključujući i uslove u pogledu zarade i prestanka radnog odnosa, za omladinu, starije i lica koja imaju obavezu izdržavanja ili staranja,</w:t>
      </w:r>
      <w:r>
        <w:rPr>
          <w:rFonts w:ascii="Roboto" w:hAnsi="Roboto"/>
          <w:color w:val="000000"/>
          <w:sz w:val="20"/>
          <w:szCs w:val="20"/>
        </w:rPr>
        <w:t>​​ </w:t>
      </w:r>
      <w:r>
        <w:rPr>
          <w:rFonts w:ascii="Tahoma" w:hAnsi="Tahoma" w:cs="Tahoma"/>
          <w:color w:val="000000"/>
          <w:sz w:val="23"/>
          <w:szCs w:val="23"/>
        </w:rPr>
        <w:t>a sa ciljem podsticanja njihovog uključivanja na tržište rada ili obezbeđivanja njihove zaštite;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određivanje</w:t>
      </w:r>
      <w:proofErr w:type="gramEnd"/>
      <w:r>
        <w:rPr>
          <w:rFonts w:ascii="Tahoma" w:hAnsi="Tahoma" w:cs="Tahoma"/>
          <w:color w:val="000000"/>
          <w:sz w:val="23"/>
          <w:szCs w:val="23"/>
        </w:rPr>
        <w:t xml:space="preserve"> minimalnih uslova u pogledu starosnog doba, radnog iskustva ili godina službe za pristup zapošljavanju ili obezbeđivanju određenih prednosti u vezi sa zapošljavanjem;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određivanje</w:t>
      </w:r>
      <w:proofErr w:type="gramEnd"/>
      <w:r>
        <w:rPr>
          <w:rFonts w:ascii="Tahoma" w:hAnsi="Tahoma" w:cs="Tahoma"/>
          <w:color w:val="000000"/>
          <w:sz w:val="23"/>
          <w:szCs w:val="23"/>
        </w:rPr>
        <w:t xml:space="preserve"> najviše starosne granice za popunjavanje radnih mesta, koja se zasniva na zahtevima vezanim za dodatno obrazovanje, odnosno stručno osposobljavanje i usavršavanje za određeno radno mesto ili na potrebi za razumnom dužinom radnog staža pre ispunjavanja uslova za ostvarenje prava na penziju.</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nacionalnih manjina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24.</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Zabranjena je diskriminacija nacionalnih manjina i njihovih pripadnika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osnovu nacionalne pripadnosti, etničkog porekla, verskih uverenja</w:t>
      </w:r>
      <w:r>
        <w:rPr>
          <w:rFonts w:ascii="Roboto" w:hAnsi="Roboto"/>
          <w:color w:val="000000"/>
          <w:sz w:val="20"/>
          <w:szCs w:val="20"/>
        </w:rPr>
        <w:t>​​ </w:t>
      </w:r>
      <w:r>
        <w:rPr>
          <w:rFonts w:ascii="Tahoma" w:hAnsi="Tahoma" w:cs="Tahoma"/>
          <w:color w:val="000000"/>
          <w:sz w:val="23"/>
          <w:szCs w:val="23"/>
        </w:rPr>
        <w:t>i jezika.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Način ostvarivanja i zaštita prava pripadnika nacionalnih manjina uređuje se posebnim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Diskriminacija zbog političke </w:t>
      </w:r>
      <w:proofErr w:type="gramStart"/>
      <w:r>
        <w:rPr>
          <w:rFonts w:ascii="Tahoma" w:hAnsi="Tahoma" w:cs="Tahoma"/>
          <w:b/>
          <w:bCs/>
          <w:color w:val="000000"/>
          <w:sz w:val="27"/>
          <w:szCs w:val="27"/>
        </w:rPr>
        <w:t>ili</w:t>
      </w:r>
      <w:proofErr w:type="gramEnd"/>
      <w:r>
        <w:rPr>
          <w:rFonts w:ascii="Tahoma" w:hAnsi="Tahoma" w:cs="Tahoma"/>
          <w:b/>
          <w:bCs/>
          <w:color w:val="000000"/>
          <w:sz w:val="27"/>
          <w:szCs w:val="27"/>
        </w:rPr>
        <w:t xml:space="preserve"> sindikalne pripadnosti</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25.</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Zabranjena je diskriminacija zbog političkih ubeđenja lica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grupe lica, odnosno pripadnosti ili nepripadnosti političkoj stranci odnosno sindikalnoj organizaciji.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Diskriminacijom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ne smatraju se ograničenja koja se odnose na vršioce određenih državnih funkcija, kao i ograničenja neophodna radi sprečavanja zagovaranja i vršenja fašističkih, nacističkih i rasističkih aktivnosti, propisana u skladu sa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Diskriminacija osoba </w:t>
      </w:r>
      <w:proofErr w:type="gramStart"/>
      <w:r>
        <w:rPr>
          <w:rFonts w:ascii="Tahoma" w:hAnsi="Tahoma" w:cs="Tahoma"/>
          <w:b/>
          <w:bCs/>
          <w:color w:val="000000"/>
          <w:sz w:val="27"/>
          <w:szCs w:val="27"/>
        </w:rPr>
        <w:t>sa</w:t>
      </w:r>
      <w:proofErr w:type="gramEnd"/>
      <w:r>
        <w:rPr>
          <w:rFonts w:ascii="Tahoma" w:hAnsi="Tahoma" w:cs="Tahoma"/>
          <w:b/>
          <w:bCs/>
          <w:color w:val="000000"/>
          <w:sz w:val="27"/>
          <w:szCs w:val="27"/>
        </w:rPr>
        <w:t xml:space="preserve"> invaliditetom</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26.</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Diskriminacija postoji ako se postupa protivno načelu poštovanja jednakih prava i sloboda osoba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invaliditetom u političkom, ekonomskom, kulturnom i drugom aspektu javnog, profesionalnog, privatnog i porodičnog života.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Način ostvarivanja i zaštita prava osoba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invaliditetom uređuje se posebnim zakonom.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 pogledu sudske zaštite</w:t>
      </w:r>
      <w:r>
        <w:rPr>
          <w:rFonts w:ascii="Roboto" w:hAnsi="Roboto"/>
          <w:color w:val="000000"/>
          <w:sz w:val="20"/>
          <w:szCs w:val="20"/>
        </w:rPr>
        <w:t>​​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diskriminacije osoba sa invaliditetom primenjuju se i čl. 41, 42, 43, 44, 45. </w:t>
      </w:r>
      <w:proofErr w:type="gramStart"/>
      <w:r>
        <w:rPr>
          <w:rFonts w:ascii="Tahoma" w:hAnsi="Tahoma" w:cs="Tahoma"/>
          <w:color w:val="000000"/>
          <w:sz w:val="23"/>
          <w:szCs w:val="23"/>
        </w:rPr>
        <w:t>i</w:t>
      </w:r>
      <w:proofErr w:type="gramEnd"/>
      <w:r>
        <w:rPr>
          <w:rFonts w:ascii="Tahoma" w:hAnsi="Tahoma" w:cs="Tahoma"/>
          <w:color w:val="000000"/>
          <w:sz w:val="23"/>
          <w:szCs w:val="23"/>
        </w:rPr>
        <w:t xml:space="preserve"> 46.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Diskriminacija s obzirom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zdravstveno stanje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27.</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Zabranjena je diskriminacija lica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grupe lica s obzirom na njihovo zdravstveno stanje, kao i članova njihovih porodica.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Diskriminacija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postoji naročito ako se licu ili grupi lica zbog njihovih ličnih svojstava neopravdano odbije pružanje zdravstvenih usluga, postave posebni uslovi za pružanje</w:t>
      </w:r>
      <w:r>
        <w:rPr>
          <w:rFonts w:ascii="Roboto" w:hAnsi="Roboto"/>
          <w:color w:val="000000"/>
          <w:sz w:val="20"/>
          <w:szCs w:val="20"/>
        </w:rPr>
        <w:t>​​ </w:t>
      </w:r>
      <w:r>
        <w:rPr>
          <w:rFonts w:ascii="Tahoma" w:hAnsi="Tahoma" w:cs="Tahoma"/>
          <w:color w:val="000000"/>
          <w:sz w:val="23"/>
          <w:szCs w:val="23"/>
        </w:rPr>
        <w:t>zdravstvenih usluga koji nisu opravdani medicinskim razlozima, odbije postavljanje dijagnoze i uskrate informacije o trenutnom zdravstvenom stanju, preduzetim ili nameravanim merama lečenja ili rehabilitacije, kao i uznemiravanje, vređanje i omalovažavanje</w:t>
      </w:r>
      <w:r>
        <w:rPr>
          <w:rFonts w:ascii="Roboto" w:hAnsi="Roboto"/>
          <w:color w:val="000000"/>
          <w:sz w:val="20"/>
          <w:szCs w:val="20"/>
        </w:rPr>
        <w:t>​​ </w:t>
      </w:r>
      <w:r>
        <w:rPr>
          <w:rFonts w:ascii="Tahoma" w:hAnsi="Tahoma" w:cs="Tahoma"/>
          <w:color w:val="000000"/>
          <w:sz w:val="23"/>
          <w:szCs w:val="23"/>
        </w:rPr>
        <w:t>u toku boravka u zdravstvenoj ustanovi.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Diskriminacija u oblasti stanovanja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27a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Diskriminacija u oblasti stanovanja postoji ako se na osnovnu ličnog svojstva lica ili grupe lica uskraćuje ili otežava pristup programima stambene podrške, odbije ostvarivanje prava iz oblasti stanovanja, za omogućavanje pristupa programima stambene podrške traži ispunjenje uslova koji se ne postavljaju drugim licima ili grupi lica, odnosno ako se u pristupu programima stambene podrške neopravdano omogući prvenstvo drugom</w:t>
      </w:r>
      <w:r>
        <w:rPr>
          <w:rFonts w:ascii="Roboto" w:hAnsi="Roboto"/>
          <w:color w:val="000000"/>
          <w:sz w:val="20"/>
          <w:szCs w:val="20"/>
        </w:rPr>
        <w:t>​​ </w:t>
      </w:r>
      <w:r>
        <w:rPr>
          <w:rFonts w:ascii="Tahoma" w:hAnsi="Tahoma" w:cs="Tahoma"/>
          <w:color w:val="000000"/>
          <w:sz w:val="23"/>
          <w:szCs w:val="23"/>
        </w:rPr>
        <w:t>licu ili grupi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Diskriminacija u oblasti stanovanja postoji i kada pravno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fizičko lice na osnovu stvarnog, odnosno pretpostavljenog ličnog svojstva iz člana 2. </w:t>
      </w:r>
      <w:proofErr w:type="gramStart"/>
      <w:r>
        <w:rPr>
          <w:rFonts w:ascii="Tahoma" w:hAnsi="Tahoma" w:cs="Tahoma"/>
          <w:color w:val="000000"/>
          <w:sz w:val="23"/>
          <w:szCs w:val="23"/>
        </w:rPr>
        <w:t>stav</w:t>
      </w:r>
      <w:proofErr w:type="gramEnd"/>
      <w:r>
        <w:rPr>
          <w:rFonts w:ascii="Tahoma" w:hAnsi="Tahoma" w:cs="Tahoma"/>
          <w:color w:val="000000"/>
          <w:sz w:val="23"/>
          <w:szCs w:val="23"/>
        </w:rPr>
        <w:t xml:space="preserve">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zakona odbije zaključenje ugovora o zakupu, odnosno korišćenju stambene jedinice.</w:t>
      </w:r>
    </w:p>
    <w:p w:rsidR="00710BA9" w:rsidRDefault="00710BA9" w:rsidP="00710BA9">
      <w:pPr>
        <w:pStyle w:val="6naslov"/>
        <w:shd w:val="clear" w:color="auto" w:fill="FFFFFF"/>
        <w:rPr>
          <w:rFonts w:ascii="Roboto" w:hAnsi="Roboto"/>
          <w:color w:val="000000"/>
          <w:sz w:val="20"/>
          <w:szCs w:val="20"/>
        </w:rPr>
      </w:pPr>
      <w:r>
        <w:rPr>
          <w:rStyle w:val="t15"/>
          <w:rFonts w:ascii="Tahoma" w:hAnsi="Tahoma" w:cs="Tahoma"/>
          <w:color w:val="000000"/>
          <w:sz w:val="32"/>
          <w:szCs w:val="32"/>
        </w:rPr>
        <w:lastRenderedPageBreak/>
        <w:t>IV</w:t>
      </w:r>
      <w:r>
        <w:rPr>
          <w:rFonts w:ascii="Tahoma" w:hAnsi="Tahoma" w:cs="Tahoma"/>
          <w:color w:val="000000"/>
          <w:sz w:val="32"/>
          <w:szCs w:val="32"/>
        </w:rPr>
        <w:t>. POVERENIK ZA ZAŠTITU RAVNOPRAVNOSTI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Postupak izbora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28.</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Poverenika bira Narodna skupština većinom glasova svih</w:t>
      </w:r>
      <w:r>
        <w:rPr>
          <w:rFonts w:ascii="Roboto" w:hAnsi="Roboto"/>
          <w:color w:val="000000"/>
          <w:sz w:val="20"/>
          <w:szCs w:val="20"/>
        </w:rPr>
        <w:t>​​ </w:t>
      </w:r>
      <w:r>
        <w:rPr>
          <w:rFonts w:ascii="Tahoma" w:hAnsi="Tahoma" w:cs="Tahoma"/>
          <w:color w:val="000000"/>
          <w:sz w:val="23"/>
          <w:szCs w:val="23"/>
        </w:rPr>
        <w:t xml:space="preserve">narodnih poslanika,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predlog odbora nadležnog za ustavna pitanja (u daljem tekstu: Odbor).</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Predlog za izbor Poverenika utvrđuje se većinom glasova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ukupnog broja članova Odbora.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Svaka poslanička grupa u Narodnoj skupštini ima pravo da Odboru predloži kandidata za Poverenika.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Za Poverenika može biti izabran državljanin Republike Srbije koji ispunjava sledeće uslove: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da</w:t>
      </w:r>
      <w:proofErr w:type="gramEnd"/>
      <w:r>
        <w:rPr>
          <w:rFonts w:ascii="Tahoma" w:hAnsi="Tahoma" w:cs="Tahoma"/>
          <w:color w:val="000000"/>
          <w:sz w:val="23"/>
          <w:szCs w:val="23"/>
        </w:rPr>
        <w:t xml:space="preserve"> je diplomirani pravnik;</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da</w:t>
      </w:r>
      <w:proofErr w:type="gramEnd"/>
      <w:r>
        <w:rPr>
          <w:rFonts w:ascii="Tahoma" w:hAnsi="Tahoma" w:cs="Tahoma"/>
          <w:color w:val="000000"/>
          <w:sz w:val="23"/>
          <w:szCs w:val="23"/>
        </w:rPr>
        <w:t xml:space="preserve"> ima najmanje deset godina iskustva na pravnim poslovima u oblasti zaštite ljudskih prava;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da</w:t>
      </w:r>
      <w:proofErr w:type="gramEnd"/>
      <w:r>
        <w:rPr>
          <w:rFonts w:ascii="Tahoma" w:hAnsi="Tahoma" w:cs="Tahoma"/>
          <w:color w:val="000000"/>
          <w:sz w:val="23"/>
          <w:szCs w:val="23"/>
        </w:rPr>
        <w:t xml:space="preserve"> poseduje</w:t>
      </w:r>
      <w:r>
        <w:rPr>
          <w:rFonts w:ascii="Roboto" w:hAnsi="Roboto"/>
          <w:color w:val="000000"/>
          <w:sz w:val="20"/>
          <w:szCs w:val="20"/>
        </w:rPr>
        <w:t>​​ </w:t>
      </w:r>
      <w:r>
        <w:rPr>
          <w:rFonts w:ascii="Tahoma" w:hAnsi="Tahoma" w:cs="Tahoma"/>
          <w:color w:val="000000"/>
          <w:sz w:val="23"/>
          <w:szCs w:val="23"/>
        </w:rPr>
        <w:t>visoke moralne i stručne kvalitete.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ne može obavljati drugu javnu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političku funkciju, niti profesionalnu delatnost, u skladu sa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Mandat</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29.</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se bira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vreme od pet godina.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Isto lice može biti birano za Poverenika najviše dva puta.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Prestanak mandata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30.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Povereniku funkcija prestaje: istekom mandata; podnošenjem ostavke u pismenom obliku Narodnoj skupštini; ispunjenjem uslova za penziju,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 razrešenjem i smrću.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Odluku o razrešenju Poverenika donosi Narodna skupština.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se razrešava dužnosti: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zbog</w:t>
      </w:r>
      <w:proofErr w:type="gramEnd"/>
      <w:r>
        <w:rPr>
          <w:rFonts w:ascii="Tahoma" w:hAnsi="Tahoma" w:cs="Tahoma"/>
          <w:color w:val="000000"/>
          <w:sz w:val="23"/>
          <w:szCs w:val="23"/>
        </w:rPr>
        <w:t xml:space="preserve"> nestručnog i nesavesnog rada;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pravnosnažnom odlukom bude osuđen za krivično delo na kaznu zatvora koja ga čini nedostojnim ili nepodobnim za obavljanje ove funkcije;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gubitkom</w:t>
      </w:r>
      <w:proofErr w:type="gramEnd"/>
      <w:r>
        <w:rPr>
          <w:rFonts w:ascii="Tahoma" w:hAnsi="Tahoma" w:cs="Tahoma"/>
          <w:color w:val="000000"/>
          <w:sz w:val="23"/>
          <w:szCs w:val="23"/>
        </w:rPr>
        <w:t xml:space="preserve"> državljanstva;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4.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obavlja drugu javnu funkciju ili profesionalnu delatnost, ako obavlja drugu dužnost ili posao koji bi mogao uticati na njegovu samostalnost i nezavisnost ili ako postupa suprotno zakonu kojim se uređuje sprečavanje sukoba interesa pri vršenju</w:t>
      </w:r>
      <w:r>
        <w:rPr>
          <w:rFonts w:ascii="Roboto" w:hAnsi="Roboto"/>
          <w:color w:val="000000"/>
          <w:sz w:val="20"/>
          <w:szCs w:val="20"/>
        </w:rPr>
        <w:t>​​ </w:t>
      </w:r>
      <w:r>
        <w:rPr>
          <w:rFonts w:ascii="Tahoma" w:hAnsi="Tahoma" w:cs="Tahoma"/>
          <w:color w:val="000000"/>
          <w:sz w:val="23"/>
          <w:szCs w:val="23"/>
        </w:rPr>
        <w:t>javnih funkcija.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Postupak za razrešenje Poverenika pokreće se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inicijativu jedne trećine narodnih poslanika.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Odbor utvrđuje da li postoje razlozi za razrešenje i o tome obaveštava Narodnu skupštinu.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Odbor obaveštava Narodnu skupštinu i o zahtevu Poverenika da mu prestane dužnost, kao i o ispunjenju uslova za prestanak dužnosti zbog ispunjenja uslova za penziju,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Narodna skupština donosi odluku o razrešenju Poverenika većinom glasova svih narodnih poslanika.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Narodna skupština započinje</w:t>
      </w:r>
      <w:r>
        <w:rPr>
          <w:rFonts w:ascii="Roboto" w:hAnsi="Roboto"/>
          <w:color w:val="000000"/>
          <w:sz w:val="20"/>
          <w:szCs w:val="20"/>
        </w:rPr>
        <w:t>​​ </w:t>
      </w:r>
      <w:r>
        <w:rPr>
          <w:rFonts w:ascii="Tahoma" w:hAnsi="Tahoma" w:cs="Tahoma"/>
          <w:color w:val="000000"/>
          <w:sz w:val="23"/>
          <w:szCs w:val="23"/>
        </w:rPr>
        <w:t>postupak izbora novog Poverenika tri meseca pre isteka mandata Poverenika. Do izbora novog Poverenika funkciju Poverenika obavlja Poverenik kome ističe mandat.</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Narodna skupština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tri meseca od prestanka mandata Poverenika bira novog Poverenika.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Položaj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ima pravo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platu jednaku plati sudije Vrhovnog kasacionog suda, kao i pravo na naknadu troškova nastalih u vezi sa vršenjem svoje funkcije.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uživa imunitet koji uživaju narodni poslanici u Narodnoj skupštini.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Stručna služba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32.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ima stručnu službu koja mu pomaže u vršenju njegovih nadležnosti.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donosi akt,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koji saglasnost daje Narodna skupština,</w:t>
      </w:r>
      <w:r>
        <w:rPr>
          <w:rFonts w:ascii="Roboto" w:hAnsi="Roboto"/>
          <w:color w:val="000000"/>
          <w:sz w:val="20"/>
          <w:szCs w:val="20"/>
        </w:rPr>
        <w:t>​​ </w:t>
      </w:r>
      <w:r>
        <w:rPr>
          <w:rFonts w:ascii="Tahoma" w:hAnsi="Tahoma" w:cs="Tahoma"/>
          <w:color w:val="000000"/>
          <w:sz w:val="23"/>
          <w:szCs w:val="23"/>
        </w:rPr>
        <w:t>kojim uređuje organizaciju i rad svoje stručne službe.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ima tri pomoćnika.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Pomoćnik Poverenika rukovodi zaokruženom oblašću rada,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aktom o organizaciji i sistematizaciji poslova.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Pomoćnike Poverenika raspoređuje Poverenik.</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bira jednog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pomoćnika koji će ga zamenjivati u slučaju njegove odsutnosti ili sprečenosti da obavlja poslove.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samostalno odlučuje,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 o prijemu lica u radni odnos u stručnu službu, rukovođen potrebom profesionalnog i delotvornog vršenja svoje nadležnosti.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Na zaposlene u stručnoj službi Poverenika shodno se primenjuju propisi o radnim odnosima u državnim organima.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Finansijska sredstva za rad Poverenika, njegovih pomoćnika i njegove stručne službe obezbeđuju se u budžetu Republike</w:t>
      </w:r>
      <w:r>
        <w:rPr>
          <w:rFonts w:ascii="Roboto" w:hAnsi="Roboto"/>
          <w:color w:val="000000"/>
          <w:sz w:val="20"/>
          <w:szCs w:val="20"/>
        </w:rPr>
        <w:t>​​ </w:t>
      </w:r>
      <w:r>
        <w:rPr>
          <w:rFonts w:ascii="Tahoma" w:hAnsi="Tahoma" w:cs="Tahoma"/>
          <w:color w:val="000000"/>
          <w:sz w:val="23"/>
          <w:szCs w:val="23"/>
        </w:rPr>
        <w:t xml:space="preserve">Srbije,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predlog Poverenika.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Sedište Poverenika je u Beogradu.</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Nadležnost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33.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Poverenik:</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licu</w:t>
      </w:r>
      <w:proofErr w:type="gramEnd"/>
      <w:r>
        <w:rPr>
          <w:rFonts w:ascii="Tahoma" w:hAnsi="Tahoma" w:cs="Tahoma"/>
          <w:color w:val="000000"/>
          <w:sz w:val="23"/>
          <w:szCs w:val="23"/>
        </w:rPr>
        <w:t xml:space="preserve"> koje smatra da je pretrpelo diskriminaciju pruža informacije i savetuje ga nepristrasno i nezavisno o ostvarivanju prava i zaštiti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postupa</w:t>
      </w:r>
      <w:proofErr w:type="gramEnd"/>
      <w:r>
        <w:rPr>
          <w:rFonts w:ascii="Tahoma" w:hAnsi="Tahoma" w:cs="Tahoma"/>
          <w:color w:val="000000"/>
          <w:sz w:val="23"/>
          <w:szCs w:val="23"/>
        </w:rPr>
        <w:t xml:space="preserve"> po pritužbama zbog diskriminacije, daje mišljenja i preporuke u konkretnim slučajevima i izriče mere u skladu sa članom 40.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podnosi</w:t>
      </w:r>
      <w:proofErr w:type="gramEnd"/>
      <w:r>
        <w:rPr>
          <w:rFonts w:ascii="Tahoma" w:hAnsi="Tahoma" w:cs="Tahoma"/>
          <w:color w:val="000000"/>
          <w:sz w:val="23"/>
          <w:szCs w:val="23"/>
        </w:rPr>
        <w:t xml:space="preserve"> tužbe iz člana 43. ovog zakona, zbog povrede prava iz ovog zakona, u svoje ime, a za račun diskriminisanog lica, uz saglasnost tog lica, osim kada je u pitanju grupa lica ukoliko postupak pred sudom po istoj stvari nije već pokrenut ili pravnosnažno okončan;</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4) </w:t>
      </w:r>
      <w:proofErr w:type="gramStart"/>
      <w:r>
        <w:rPr>
          <w:rFonts w:ascii="Tahoma" w:hAnsi="Tahoma" w:cs="Tahoma"/>
          <w:color w:val="000000"/>
          <w:sz w:val="23"/>
          <w:szCs w:val="23"/>
        </w:rPr>
        <w:t>podnosi</w:t>
      </w:r>
      <w:proofErr w:type="gramEnd"/>
      <w:r>
        <w:rPr>
          <w:rFonts w:ascii="Tahoma" w:hAnsi="Tahoma" w:cs="Tahoma"/>
          <w:color w:val="000000"/>
          <w:sz w:val="23"/>
          <w:szCs w:val="23"/>
        </w:rPr>
        <w:t xml:space="preserve"> zahtev za pokretanje prekršajnog postupka zbog povrede odredaba kojima se zabranjuje diskriminacija;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5) </w:t>
      </w:r>
      <w:proofErr w:type="gramStart"/>
      <w:r>
        <w:rPr>
          <w:rFonts w:ascii="Tahoma" w:hAnsi="Tahoma" w:cs="Tahoma"/>
          <w:color w:val="000000"/>
          <w:sz w:val="23"/>
          <w:szCs w:val="23"/>
        </w:rPr>
        <w:t>podnosi</w:t>
      </w:r>
      <w:proofErr w:type="gramEnd"/>
      <w:r>
        <w:rPr>
          <w:rFonts w:ascii="Tahoma" w:hAnsi="Tahoma" w:cs="Tahoma"/>
          <w:color w:val="000000"/>
          <w:sz w:val="23"/>
          <w:szCs w:val="23"/>
        </w:rPr>
        <w:t xml:space="preserve"> godišnji i poseban izveštaj Narodnoj skupštini o stanju u oblasti zaštite ravnopravnosti;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6) </w:t>
      </w:r>
      <w:proofErr w:type="gramStart"/>
      <w:r>
        <w:rPr>
          <w:rFonts w:ascii="Tahoma" w:hAnsi="Tahoma" w:cs="Tahoma"/>
          <w:color w:val="000000"/>
          <w:sz w:val="23"/>
          <w:szCs w:val="23"/>
        </w:rPr>
        <w:t>upozorava</w:t>
      </w:r>
      <w:proofErr w:type="gramEnd"/>
      <w:r>
        <w:rPr>
          <w:rFonts w:ascii="Tahoma" w:hAnsi="Tahoma" w:cs="Tahoma"/>
          <w:color w:val="000000"/>
          <w:sz w:val="23"/>
          <w:szCs w:val="23"/>
        </w:rPr>
        <w:t xml:space="preserve"> javnost na najčešće, tipične i teške slučajeve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7) </w:t>
      </w:r>
      <w:proofErr w:type="gramStart"/>
      <w:r>
        <w:rPr>
          <w:rFonts w:ascii="Tahoma" w:hAnsi="Tahoma" w:cs="Tahoma"/>
          <w:color w:val="000000"/>
          <w:sz w:val="23"/>
          <w:szCs w:val="23"/>
        </w:rPr>
        <w:t>prati</w:t>
      </w:r>
      <w:proofErr w:type="gramEnd"/>
      <w:r>
        <w:rPr>
          <w:rFonts w:ascii="Tahoma" w:hAnsi="Tahoma" w:cs="Tahoma"/>
          <w:color w:val="000000"/>
          <w:sz w:val="23"/>
          <w:szCs w:val="23"/>
        </w:rPr>
        <w:t xml:space="preserve"> sprovođenje zakona i drugih propisa, inicira donošenje ili izmenu propisa i daje mišljenje o odredbama nacrta zakona i drugih propisa u cilju unapređenja ravnopravnosti i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8) </w:t>
      </w:r>
      <w:proofErr w:type="gramStart"/>
      <w:r>
        <w:rPr>
          <w:rFonts w:ascii="Tahoma" w:hAnsi="Tahoma" w:cs="Tahoma"/>
          <w:color w:val="000000"/>
          <w:sz w:val="23"/>
          <w:szCs w:val="23"/>
        </w:rPr>
        <w:t>uspostavlja</w:t>
      </w:r>
      <w:proofErr w:type="gramEnd"/>
      <w:r>
        <w:rPr>
          <w:rFonts w:ascii="Tahoma" w:hAnsi="Tahoma" w:cs="Tahoma"/>
          <w:color w:val="000000"/>
          <w:sz w:val="23"/>
          <w:szCs w:val="23"/>
        </w:rPr>
        <w:t xml:space="preserve"> i održava saradnju sa organima javne vlasti i organizacijama na teritoriji Republike Srbije, regionalnim, odnosno međunarodnim i drugim telima,</w:t>
      </w:r>
      <w:r>
        <w:rPr>
          <w:rFonts w:ascii="Roboto" w:hAnsi="Roboto"/>
          <w:color w:val="000000"/>
          <w:sz w:val="20"/>
          <w:szCs w:val="20"/>
        </w:rPr>
        <w:t>​​ </w:t>
      </w:r>
      <w:r>
        <w:rPr>
          <w:rFonts w:ascii="Tahoma" w:hAnsi="Tahoma" w:cs="Tahoma"/>
          <w:color w:val="000000"/>
          <w:sz w:val="23"/>
          <w:szCs w:val="23"/>
        </w:rPr>
        <w:t>organima i organizacijama nadležnim za ostvarivanje ravnopravnosti i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9) </w:t>
      </w:r>
      <w:proofErr w:type="gramStart"/>
      <w:r>
        <w:rPr>
          <w:rFonts w:ascii="Tahoma" w:hAnsi="Tahoma" w:cs="Tahoma"/>
          <w:color w:val="000000"/>
          <w:sz w:val="23"/>
          <w:szCs w:val="23"/>
        </w:rPr>
        <w:t>upućuje</w:t>
      </w:r>
      <w:proofErr w:type="gramEnd"/>
      <w:r>
        <w:rPr>
          <w:rFonts w:ascii="Tahoma" w:hAnsi="Tahoma" w:cs="Tahoma"/>
          <w:color w:val="000000"/>
          <w:sz w:val="23"/>
          <w:szCs w:val="23"/>
        </w:rPr>
        <w:t xml:space="preserve"> preporuke mera organima javne vlasti i drugim licima za ostvarivanje ravnopravnosti i</w:t>
      </w:r>
      <w:r>
        <w:rPr>
          <w:rFonts w:ascii="Roboto" w:hAnsi="Roboto"/>
          <w:color w:val="000000"/>
          <w:sz w:val="20"/>
          <w:szCs w:val="20"/>
        </w:rPr>
        <w:t>​​ </w:t>
      </w:r>
      <w:r>
        <w:rPr>
          <w:rFonts w:ascii="Tahoma" w:hAnsi="Tahoma" w:cs="Tahoma"/>
          <w:color w:val="000000"/>
          <w:sz w:val="23"/>
          <w:szCs w:val="23"/>
        </w:rPr>
        <w:t>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10) </w:t>
      </w:r>
      <w:proofErr w:type="gramStart"/>
      <w:r>
        <w:rPr>
          <w:rFonts w:ascii="Tahoma" w:hAnsi="Tahoma" w:cs="Tahoma"/>
          <w:color w:val="000000"/>
          <w:sz w:val="23"/>
          <w:szCs w:val="23"/>
        </w:rPr>
        <w:t>sarađuje</w:t>
      </w:r>
      <w:proofErr w:type="gramEnd"/>
      <w:r>
        <w:rPr>
          <w:rFonts w:ascii="Tahoma" w:hAnsi="Tahoma" w:cs="Tahoma"/>
          <w:color w:val="000000"/>
          <w:sz w:val="23"/>
          <w:szCs w:val="23"/>
        </w:rPr>
        <w:t xml:space="preserve"> sa udruženjima, koja imaju interes za učešće u borbi protiv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11) </w:t>
      </w:r>
      <w:proofErr w:type="gramStart"/>
      <w:r>
        <w:rPr>
          <w:rFonts w:ascii="Tahoma" w:hAnsi="Tahoma" w:cs="Tahoma"/>
          <w:color w:val="000000"/>
          <w:sz w:val="23"/>
          <w:szCs w:val="23"/>
        </w:rPr>
        <w:t>organizuje</w:t>
      </w:r>
      <w:proofErr w:type="gramEnd"/>
      <w:r>
        <w:rPr>
          <w:rFonts w:ascii="Tahoma" w:hAnsi="Tahoma" w:cs="Tahoma"/>
          <w:color w:val="000000"/>
          <w:sz w:val="23"/>
          <w:szCs w:val="23"/>
        </w:rPr>
        <w:t>, odnosno sprovodi nezavisna istraživanja iz oblasti unapređenja ravnopravnosti i zaštite od diskriminacije i objavljuje stručne publikacije, obaveštenja i informacije iz oblasti unapređenja ravnopravnosti i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12) </w:t>
      </w:r>
      <w:proofErr w:type="gramStart"/>
      <w:r>
        <w:rPr>
          <w:rFonts w:ascii="Tahoma" w:hAnsi="Tahoma" w:cs="Tahoma"/>
          <w:color w:val="000000"/>
          <w:sz w:val="23"/>
          <w:szCs w:val="23"/>
        </w:rPr>
        <w:t>obavlja</w:t>
      </w:r>
      <w:proofErr w:type="gramEnd"/>
      <w:r>
        <w:rPr>
          <w:rFonts w:ascii="Tahoma" w:hAnsi="Tahoma" w:cs="Tahoma"/>
          <w:color w:val="000000"/>
          <w:sz w:val="23"/>
          <w:szCs w:val="23"/>
        </w:rPr>
        <w:t xml:space="preserve"> i druge poslove u skladu sa zakonom.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Poslovnik o radu</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34.</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donosi poslovnik o radu kojim se bliže uređuje način njegovog rada i postupanja.</w:t>
      </w:r>
    </w:p>
    <w:p w:rsidR="00710BA9" w:rsidRDefault="00710BA9" w:rsidP="00710BA9">
      <w:pPr>
        <w:pStyle w:val="6naslov"/>
        <w:shd w:val="clear" w:color="auto" w:fill="FFFFFF"/>
        <w:rPr>
          <w:rFonts w:ascii="Roboto" w:hAnsi="Roboto"/>
          <w:color w:val="000000"/>
          <w:sz w:val="20"/>
          <w:szCs w:val="20"/>
        </w:rPr>
      </w:pPr>
      <w:r>
        <w:rPr>
          <w:rStyle w:val="t16"/>
          <w:rFonts w:ascii="Tahoma" w:hAnsi="Tahoma" w:cs="Tahoma"/>
          <w:color w:val="000000"/>
          <w:sz w:val="32"/>
          <w:szCs w:val="32"/>
        </w:rPr>
        <w:t>V</w:t>
      </w:r>
      <w:r>
        <w:rPr>
          <w:rFonts w:ascii="Tahoma" w:hAnsi="Tahoma" w:cs="Tahoma"/>
          <w:color w:val="000000"/>
          <w:sz w:val="32"/>
          <w:szCs w:val="32"/>
        </w:rPr>
        <w:t>. POSTUPANjE PRED POVERENIKOM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Podnošenje pritužbe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35.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Lice koje smatra da je pretrpelo diskriminaciju podnosi Povereniku pritužbu pismeno </w:t>
      </w:r>
      <w:proofErr w:type="gramStart"/>
      <w:r>
        <w:rPr>
          <w:rFonts w:ascii="Tahoma" w:hAnsi="Tahoma" w:cs="Tahoma"/>
          <w:color w:val="000000"/>
          <w:sz w:val="23"/>
          <w:szCs w:val="23"/>
        </w:rPr>
        <w:t>ili</w:t>
      </w:r>
      <w:proofErr w:type="gramEnd"/>
      <w:r>
        <w:rPr>
          <w:rFonts w:ascii="Tahoma" w:hAnsi="Tahoma" w:cs="Tahoma"/>
          <w:color w:val="000000"/>
          <w:sz w:val="23"/>
          <w:szCs w:val="23"/>
        </w:rPr>
        <w:t>, izuzetno, usmeno u zapisnik, bez obaveze plaćanja takse ili druge naknade.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Uz pritužbu se podnose i dokazi o pretrpljenom aktu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 ime i uz saglasnost lica čije je pravo povređeno, pritužbu može podneti organizacija koja se bavi zaštitom ljudskih prava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drugo lice. Udruženje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organizacija koja se bavi zaštitom </w:t>
      </w:r>
      <w:r>
        <w:rPr>
          <w:rFonts w:ascii="Tahoma" w:hAnsi="Tahoma" w:cs="Tahoma"/>
          <w:color w:val="000000"/>
          <w:sz w:val="23"/>
          <w:szCs w:val="23"/>
        </w:rPr>
        <w:lastRenderedPageBreak/>
        <w:t>ljudskih prava može podneti pritužbu u ime grupe lica čije je pravo povređeno i bez saglasnosti pojedinaca koji čine tu grupu, ukoliko se povreda odnosi na neodređeni broj lica društvene grupe</w:t>
      </w:r>
      <w:r>
        <w:rPr>
          <w:rFonts w:ascii="Roboto" w:hAnsi="Roboto"/>
          <w:color w:val="000000"/>
          <w:sz w:val="20"/>
          <w:szCs w:val="20"/>
        </w:rPr>
        <w:t>​​ </w:t>
      </w:r>
      <w:r>
        <w:rPr>
          <w:rFonts w:ascii="Tahoma" w:hAnsi="Tahoma" w:cs="Tahoma"/>
          <w:color w:val="000000"/>
          <w:sz w:val="23"/>
          <w:szCs w:val="23"/>
        </w:rPr>
        <w:t xml:space="preserve">koje povezuje neko lično svojstvo iz člana 2. </w:t>
      </w:r>
      <w:proofErr w:type="gramStart"/>
      <w:r>
        <w:rPr>
          <w:rFonts w:ascii="Tahoma" w:hAnsi="Tahoma" w:cs="Tahoma"/>
          <w:color w:val="000000"/>
          <w:sz w:val="23"/>
          <w:szCs w:val="23"/>
        </w:rPr>
        <w:t>stav</w:t>
      </w:r>
      <w:proofErr w:type="gramEnd"/>
      <w:r>
        <w:rPr>
          <w:rFonts w:ascii="Tahoma" w:hAnsi="Tahoma" w:cs="Tahoma"/>
          <w:color w:val="000000"/>
          <w:sz w:val="23"/>
          <w:szCs w:val="23"/>
        </w:rPr>
        <w:t xml:space="preserve">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zakona.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 ime i uz saglasnost lica čije je pravo povređeno, pritužbu može podneti i inspekcija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 kojim se uređuje oblast inspekcijskog nadzora.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36.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ne postupa po pritužbi: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utvrdi da nije nadležan;</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podnosilac pritužbe u ostavljenom roku nije otklonio nedostatke u pritužbi;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je postupak pred sudom po istoj stvari pokrenut ili pravnosnažno okončan;</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4) </w:t>
      </w:r>
      <w:proofErr w:type="gramStart"/>
      <w:r>
        <w:rPr>
          <w:rFonts w:ascii="Tahoma" w:hAnsi="Tahoma" w:cs="Tahoma"/>
          <w:color w:val="000000"/>
          <w:sz w:val="23"/>
          <w:szCs w:val="23"/>
        </w:rPr>
        <w:t>u</w:t>
      </w:r>
      <w:proofErr w:type="gramEnd"/>
      <w:r>
        <w:rPr>
          <w:rFonts w:ascii="Tahoma" w:hAnsi="Tahoma" w:cs="Tahoma"/>
          <w:color w:val="000000"/>
          <w:sz w:val="23"/>
          <w:szCs w:val="23"/>
        </w:rPr>
        <w:t xml:space="preserve"> slučaju smrti podnosioca pritužbe ili brisanja iz registra ako je u pitanju pravno lice;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5)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je očigledno da nema povrede prava na koju podnosilac ukazuje;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6)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je u istoj stvari već postupao u skladu sa članom 33.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 a nisu podneti novi dokazi;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7)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se utvrdi da je zbog proteka vremena nemoguće postići svrhu postupanja;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8)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je postupak postizanja sporazuma uspešno okončan;</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9) </w:t>
      </w:r>
      <w:proofErr w:type="gramStart"/>
      <w:r>
        <w:rPr>
          <w:rFonts w:ascii="Tahoma" w:hAnsi="Tahoma" w:cs="Tahoma"/>
          <w:color w:val="000000"/>
          <w:sz w:val="23"/>
          <w:szCs w:val="23"/>
        </w:rPr>
        <w:t>ako</w:t>
      </w:r>
      <w:proofErr w:type="gramEnd"/>
      <w:r>
        <w:rPr>
          <w:rFonts w:ascii="Tahoma" w:hAnsi="Tahoma" w:cs="Tahoma"/>
          <w:color w:val="000000"/>
          <w:sz w:val="23"/>
          <w:szCs w:val="23"/>
        </w:rPr>
        <w:t xml:space="preserve"> je podnosilac pritužbe odustao od pritužbe;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10) </w:t>
      </w:r>
      <w:proofErr w:type="gramStart"/>
      <w:r>
        <w:rPr>
          <w:rFonts w:ascii="Tahoma" w:hAnsi="Tahoma" w:cs="Tahoma"/>
          <w:color w:val="000000"/>
          <w:sz w:val="23"/>
          <w:szCs w:val="23"/>
        </w:rPr>
        <w:t>u</w:t>
      </w:r>
      <w:proofErr w:type="gramEnd"/>
      <w:r>
        <w:rPr>
          <w:rFonts w:ascii="Tahoma" w:hAnsi="Tahoma" w:cs="Tahoma"/>
          <w:color w:val="000000"/>
          <w:sz w:val="23"/>
          <w:szCs w:val="23"/>
        </w:rPr>
        <w:t xml:space="preserve"> drugim slučajevima propisanim zakonom.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 svim slučajevima, osim u slučaju iz tačke 4) stav 1.</w:t>
      </w:r>
      <w:r>
        <w:rPr>
          <w:rFonts w:ascii="Roboto" w:hAnsi="Roboto"/>
          <w:color w:val="000000"/>
          <w:sz w:val="20"/>
          <w:szCs w:val="20"/>
        </w:rPr>
        <w:t>​​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Poverenik će pismeno obavestiti podnosioca pritužbe.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Utvrđivanje činjeničnog stanja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37.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Ukoliko su ispunjeni uslovi za dalje postupanje po pritužbi Poverenik dostavlja pritužbu licu protiv koga je podneta,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15 dana od dana prijema uredne pritužbe.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utvrđuje činjenično stanje uvidom u sve dokaze koji su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značaja za postupanje i odlučivanje i uzimanjem izjave od podnosioca pritužbe, lica protiv kojeg je pritužba podneta, kao i drugih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Ukoliko</w:t>
      </w:r>
      <w:r>
        <w:rPr>
          <w:rFonts w:ascii="Roboto" w:hAnsi="Roboto"/>
          <w:color w:val="000000"/>
          <w:sz w:val="20"/>
          <w:szCs w:val="20"/>
        </w:rPr>
        <w:t>​​ </w:t>
      </w:r>
      <w:r>
        <w:rPr>
          <w:rFonts w:ascii="Tahoma" w:hAnsi="Tahoma" w:cs="Tahoma"/>
          <w:color w:val="000000"/>
          <w:sz w:val="23"/>
          <w:szCs w:val="23"/>
        </w:rPr>
        <w:t>je lice protiv kojeg je pritužba podneta otklonilo posledice postupanja koje je bilo razlog podnošenja pritužbe, a podnosilac pritužbe je saglasan da su posledice otklonjene, Poverenik ne postupa dalje po pritužbi.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Saglasnost iz stava 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podnosilac pritužbe daje najkasnije u roku od 15 dana od dana prijema dopisa Poverenika.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Ukoliko podnosilac pritužbe ne da saglasnost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se u roku iz stava 4.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ne izjasni, Poverenik nastavlja postupak po pritužbi.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Postizanje sporazuma ﻿</w:t>
      </w:r>
      <w:r>
        <w:rPr>
          <w:rFonts w:ascii="Roboto" w:hAnsi="Roboto"/>
          <w:color w:val="000000"/>
          <w:sz w:val="20"/>
          <w:szCs w:val="20"/>
        </w:rPr>
        <w:t>​​ </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38.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u toku postupka do donošenja mišljenja, može predložiti sprovođenje postupka pregovaranja radi postizanja sporazuma, u skladu </w:t>
      </w:r>
      <w:proofErr w:type="gramStart"/>
      <w:r>
        <w:rPr>
          <w:rFonts w:ascii="Tahoma" w:hAnsi="Tahoma" w:cs="Tahoma"/>
          <w:color w:val="000000"/>
          <w:sz w:val="23"/>
          <w:szCs w:val="23"/>
        </w:rPr>
        <w:t>sa</w:t>
      </w:r>
      <w:proofErr w:type="gramEnd"/>
      <w:r>
        <w:rPr>
          <w:rFonts w:ascii="Tahoma" w:hAnsi="Tahoma" w:cs="Tahoma"/>
          <w:color w:val="000000"/>
          <w:sz w:val="23"/>
          <w:szCs w:val="23"/>
        </w:rPr>
        <w:t xml:space="preserve"> zakonom kojim se uređuje postupak </w:t>
      </w:r>
      <w:r>
        <w:rPr>
          <w:rFonts w:ascii="Tahoma" w:hAnsi="Tahoma" w:cs="Tahoma"/>
          <w:color w:val="000000"/>
          <w:sz w:val="23"/>
          <w:szCs w:val="23"/>
        </w:rPr>
        <w:lastRenderedPageBreak/>
        <w:t>posredovanja u rešavanju sporova. Ovaj postupak je besplatan za podnosioca pritužbe</w:t>
      </w:r>
      <w:r>
        <w:rPr>
          <w:rFonts w:ascii="Roboto" w:hAnsi="Roboto"/>
          <w:color w:val="000000"/>
          <w:sz w:val="20"/>
          <w:szCs w:val="20"/>
        </w:rPr>
        <w:t>​​ </w:t>
      </w:r>
      <w:r>
        <w:rPr>
          <w:rFonts w:ascii="Tahoma" w:hAnsi="Tahoma" w:cs="Tahoma"/>
          <w:color w:val="000000"/>
          <w:sz w:val="23"/>
          <w:szCs w:val="23"/>
        </w:rPr>
        <w:t>pred Poverenikom.</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 slučaju da postupak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nije uspešno okončan u zakonom predviđenom roku, Poverenik nastavlja postupanje po pritužbi.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Mišljenje i preporuke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39.</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daje mišljenje o tome da li je došlo do povrede odredaba</w:t>
      </w:r>
      <w:r>
        <w:rPr>
          <w:rFonts w:ascii="Roboto" w:hAnsi="Roboto"/>
          <w:color w:val="000000"/>
          <w:sz w:val="20"/>
          <w:szCs w:val="20"/>
        </w:rPr>
        <w:t>​​ </w:t>
      </w:r>
      <w:r>
        <w:rPr>
          <w:rFonts w:ascii="Tahoma" w:hAnsi="Tahoma" w:cs="Tahoma"/>
          <w:color w:val="000000"/>
          <w:sz w:val="23"/>
          <w:szCs w:val="23"/>
        </w:rPr>
        <w:t xml:space="preserve">ovog zakona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90 dana od dana podnošenja pritužbe, i o tome obaveštava podnosioca i lice protiv kojeg je pritužba podneta.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Uz mišljenje da je došlo do povrede odredaba ovog zakona, Poverenik preporučuje licu protiv kojeg je podneta pritužba način otklanjanja povrede prava.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Lice kome je preporuka upućena dužno je da postupi po preporuci i otkloni povredu prava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30 dana od dana prijema preporuke, kao i da o tome obavesti Poverenika.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Mere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40.</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Ako lice kome je preporuka upućena ne postupi</w:t>
      </w:r>
      <w:r>
        <w:rPr>
          <w:rFonts w:ascii="Roboto" w:hAnsi="Roboto"/>
          <w:color w:val="000000"/>
          <w:sz w:val="20"/>
          <w:szCs w:val="20"/>
        </w:rPr>
        <w:t>​​ </w:t>
      </w:r>
      <w:r>
        <w:rPr>
          <w:rFonts w:ascii="Tahoma" w:hAnsi="Tahoma" w:cs="Tahoma"/>
          <w:color w:val="000000"/>
          <w:sz w:val="23"/>
          <w:szCs w:val="23"/>
        </w:rPr>
        <w:t>po preporuci, odnosno ne otkloni povredu prava, Poverenik mu izriče meru opomene.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Ako lice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ne otkloni povredu prava u roku od 30 dana od dana izricanja opomene, Poverenik može o tome izvestiti javnost.</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Mera opomene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izriče se rešenjem, protiv koga nije dopuštena posebna žalba.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Na postupak pred Poverenikom shodno se primenjuju odredbe zakona kojim se uređuje opšti upravni postupak.</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Evidencija o zaštiti </w:t>
      </w:r>
      <w:proofErr w:type="gramStart"/>
      <w:r>
        <w:rPr>
          <w:rFonts w:ascii="Tahoma" w:hAnsi="Tahoma" w:cs="Tahoma"/>
          <w:b/>
          <w:bCs/>
          <w:color w:val="000000"/>
          <w:sz w:val="27"/>
          <w:szCs w:val="27"/>
        </w:rPr>
        <w:t>od</w:t>
      </w:r>
      <w:proofErr w:type="gramEnd"/>
      <w:r>
        <w:rPr>
          <w:rFonts w:ascii="Tahoma" w:hAnsi="Tahoma" w:cs="Tahoma"/>
          <w:b/>
          <w:bCs/>
          <w:color w:val="000000"/>
          <w:sz w:val="27"/>
          <w:szCs w:val="27"/>
        </w:rPr>
        <w:t xml:space="preserve"> diskriminacije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40a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vodi evidenciju o zaštiti</w:t>
      </w:r>
      <w:r>
        <w:rPr>
          <w:rFonts w:ascii="Roboto" w:hAnsi="Roboto"/>
          <w:color w:val="000000"/>
          <w:sz w:val="20"/>
          <w:szCs w:val="20"/>
        </w:rPr>
        <w:t>​​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diskriminacije, koju čine podaci o:</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predmetima</w:t>
      </w:r>
      <w:proofErr w:type="gramEnd"/>
      <w:r>
        <w:rPr>
          <w:rFonts w:ascii="Tahoma" w:hAnsi="Tahoma" w:cs="Tahoma"/>
          <w:color w:val="000000"/>
          <w:sz w:val="23"/>
          <w:szCs w:val="23"/>
        </w:rPr>
        <w:t xml:space="preserve"> nastalim u radu Poverenika;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anonimizovanim</w:t>
      </w:r>
      <w:proofErr w:type="gramEnd"/>
      <w:r>
        <w:rPr>
          <w:rFonts w:ascii="Tahoma" w:hAnsi="Tahoma" w:cs="Tahoma"/>
          <w:color w:val="000000"/>
          <w:sz w:val="23"/>
          <w:szCs w:val="23"/>
        </w:rPr>
        <w:t xml:space="preserve"> pravnosnažnim presudama i odlukama donetim u vezi sa diskriminacijom i povredom načela jednakosti koje sudovi dostavljaju Povereniku u skladu sa članom 40b</w:t>
      </w:r>
      <w:r>
        <w:rPr>
          <w:rFonts w:ascii="Roboto" w:hAnsi="Roboto"/>
          <w:color w:val="000000"/>
          <w:sz w:val="20"/>
          <w:szCs w:val="20"/>
        </w:rPr>
        <w:t>​​ </w:t>
      </w:r>
      <w:r>
        <w:rPr>
          <w:rFonts w:ascii="Tahoma" w:hAnsi="Tahoma" w:cs="Tahoma"/>
          <w:color w:val="000000"/>
          <w:sz w:val="23"/>
          <w:szCs w:val="23"/>
        </w:rPr>
        <w:t xml:space="preserve">stav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2) ovog zakona.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je rukovalac podataka o ličnosti, koje obrađuje u okviru evidencije iz stava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člana, a koji obuhvataju: ime, prezime, adresu, elektronsku adresu, kao i druge podatke o ličnosti koji su neophodni za postupanje Poverenika, naročito podatke, koji se odnose na lično svojstvo, odnosno pretpostavljeno lično svojstvo kao osnov diskriminacije iz člana 2. </w:t>
      </w:r>
      <w:proofErr w:type="gramStart"/>
      <w:r>
        <w:rPr>
          <w:rFonts w:ascii="Tahoma" w:hAnsi="Tahoma" w:cs="Tahoma"/>
          <w:color w:val="000000"/>
          <w:sz w:val="23"/>
          <w:szCs w:val="23"/>
        </w:rPr>
        <w:t>stav</w:t>
      </w:r>
      <w:proofErr w:type="gramEnd"/>
      <w:r>
        <w:rPr>
          <w:rFonts w:ascii="Tahoma" w:hAnsi="Tahoma" w:cs="Tahoma"/>
          <w:color w:val="000000"/>
          <w:sz w:val="23"/>
          <w:szCs w:val="23"/>
        </w:rPr>
        <w:t xml:space="preserve">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zakona.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Svrha vođenja evidencije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je sagledavanje stanja u oblasti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Podaci iz evidencije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vode se i čuvaju u elektronskom obliku u skladu sa zakonom kojim se uređuje zaštita podataka o ličnosti.</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Dostavljanje presuda i odluka sudova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40b</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Sudovi su dužni da: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vode</w:t>
      </w:r>
      <w:proofErr w:type="gramEnd"/>
      <w:r>
        <w:rPr>
          <w:rFonts w:ascii="Tahoma" w:hAnsi="Tahoma" w:cs="Tahoma"/>
          <w:color w:val="000000"/>
          <w:sz w:val="23"/>
          <w:szCs w:val="23"/>
        </w:rPr>
        <w:t xml:space="preserve"> evidenciju o pravnosnažnim presudama i odlukama donetim u parnicama za zaštitu od diskriminacije, o pravosnažnim presudama i odlukama donetim u prekršajnim postupcima zbog povrede odredaba kojima se zabranjuje diskriminacija i o</w:t>
      </w:r>
      <w:r>
        <w:rPr>
          <w:rFonts w:ascii="Roboto" w:hAnsi="Roboto"/>
          <w:color w:val="000000"/>
          <w:sz w:val="20"/>
          <w:szCs w:val="20"/>
        </w:rPr>
        <w:t>​​ </w:t>
      </w:r>
      <w:r>
        <w:rPr>
          <w:rFonts w:ascii="Tahoma" w:hAnsi="Tahoma" w:cs="Tahoma"/>
          <w:color w:val="000000"/>
          <w:sz w:val="23"/>
          <w:szCs w:val="23"/>
        </w:rPr>
        <w:t>pravnosnažnim presudama i odlukama donetim u krivičnim postupcima za krivična dela koja su u vezi sa diskriminacijom i povredom načela jednakosti;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za</w:t>
      </w:r>
      <w:proofErr w:type="gramEnd"/>
      <w:r>
        <w:rPr>
          <w:rFonts w:ascii="Tahoma" w:hAnsi="Tahoma" w:cs="Tahoma"/>
          <w:color w:val="000000"/>
          <w:sz w:val="23"/>
          <w:szCs w:val="23"/>
        </w:rPr>
        <w:t xml:space="preserve"> prethodnu godinu, a najkasnije do 31. </w:t>
      </w:r>
      <w:proofErr w:type="gramStart"/>
      <w:r>
        <w:rPr>
          <w:rFonts w:ascii="Tahoma" w:hAnsi="Tahoma" w:cs="Tahoma"/>
          <w:color w:val="000000"/>
          <w:sz w:val="23"/>
          <w:szCs w:val="23"/>
        </w:rPr>
        <w:t>marta</w:t>
      </w:r>
      <w:proofErr w:type="gramEnd"/>
      <w:r>
        <w:rPr>
          <w:rFonts w:ascii="Tahoma" w:hAnsi="Tahoma" w:cs="Tahoma"/>
          <w:color w:val="000000"/>
          <w:sz w:val="23"/>
          <w:szCs w:val="23"/>
        </w:rPr>
        <w:t xml:space="preserve"> tekuće godine, dostave Povereniku anonimizovane pravnosnažne presude i odluke donete u parnicama za zaštitu od diskriminacije, anonimizovane pravnosnažnim presudama i odlukama donetim u prekršajnim postupcima zbog povrede odredaba kojima se zabranjuje diskriminacija i anonimizovane pravnosnažne presude i odluke u</w:t>
      </w:r>
      <w:r>
        <w:rPr>
          <w:rFonts w:ascii="Roboto" w:hAnsi="Roboto"/>
          <w:color w:val="000000"/>
          <w:sz w:val="20"/>
          <w:szCs w:val="20"/>
        </w:rPr>
        <w:t>​​ </w:t>
      </w:r>
      <w:r>
        <w:rPr>
          <w:rFonts w:ascii="Tahoma" w:hAnsi="Tahoma" w:cs="Tahoma"/>
          <w:color w:val="000000"/>
          <w:sz w:val="23"/>
          <w:szCs w:val="23"/>
        </w:rPr>
        <w:t>krivičnim postupcima za krivična dela koja su u vezi sa diskriminacijom i povredom načela jednakosti.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Evidencija iz stava 1. </w:t>
      </w:r>
      <w:proofErr w:type="gramStart"/>
      <w:r>
        <w:rPr>
          <w:rFonts w:ascii="Tahoma" w:hAnsi="Tahoma" w:cs="Tahoma"/>
          <w:color w:val="000000"/>
          <w:sz w:val="23"/>
          <w:szCs w:val="23"/>
        </w:rPr>
        <w:t>tačka</w:t>
      </w:r>
      <w:proofErr w:type="gramEnd"/>
      <w:r>
        <w:rPr>
          <w:rFonts w:ascii="Tahoma" w:hAnsi="Tahoma" w:cs="Tahoma"/>
          <w:color w:val="000000"/>
          <w:sz w:val="23"/>
          <w:szCs w:val="23"/>
        </w:rPr>
        <w:t xml:space="preserve"> 1) ovog člana sadrži i podatke raščlanjene po osnovama diskriminacije, oblastima društvenih odnosa, vrste odluka, odredbe zakona na koje se povrede odnose i druge podatke od značaja za sagledavanje stanja u oblasti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Način vođenja evidencije sudova za presude i odluke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i način njihovog dostavljanja Povereniku propisuje ministar nadležan za pravosuđe.</w:t>
      </w:r>
    </w:p>
    <w:p w:rsidR="00710BA9" w:rsidRDefault="00710BA9" w:rsidP="00710BA9">
      <w:pPr>
        <w:pStyle w:val="6naslov"/>
        <w:shd w:val="clear" w:color="auto" w:fill="FFFFFF"/>
        <w:rPr>
          <w:rFonts w:ascii="Roboto" w:hAnsi="Roboto"/>
          <w:color w:val="000000"/>
          <w:sz w:val="20"/>
          <w:szCs w:val="20"/>
        </w:rPr>
      </w:pPr>
      <w:r>
        <w:rPr>
          <w:rStyle w:val="t17"/>
          <w:rFonts w:ascii="Tahoma" w:hAnsi="Tahoma" w:cs="Tahoma"/>
          <w:color w:val="000000"/>
          <w:sz w:val="32"/>
          <w:szCs w:val="32"/>
        </w:rPr>
        <w:t>VI</w:t>
      </w:r>
      <w:r>
        <w:rPr>
          <w:rFonts w:ascii="Tahoma" w:hAnsi="Tahoma" w:cs="Tahoma"/>
          <w:color w:val="000000"/>
          <w:sz w:val="32"/>
          <w:szCs w:val="32"/>
        </w:rPr>
        <w:t>. SUDSKA ZAŠTITA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Sudska nadležnost i postupak</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Svako </w:t>
      </w:r>
      <w:proofErr w:type="gramStart"/>
      <w:r>
        <w:rPr>
          <w:rFonts w:ascii="Tahoma" w:hAnsi="Tahoma" w:cs="Tahoma"/>
          <w:color w:val="000000"/>
          <w:sz w:val="23"/>
          <w:szCs w:val="23"/>
        </w:rPr>
        <w:t>ko</w:t>
      </w:r>
      <w:proofErr w:type="gramEnd"/>
      <w:r>
        <w:rPr>
          <w:rFonts w:ascii="Tahoma" w:hAnsi="Tahoma" w:cs="Tahoma"/>
          <w:color w:val="000000"/>
          <w:sz w:val="23"/>
          <w:szCs w:val="23"/>
        </w:rPr>
        <w:t xml:space="preserve"> je povređen diskriminatorskim postupanjem ima pravo da podnese tužbu sudu.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 postupku se shodno primenjuju odredbe zakona o parničnom postupku.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Postupak je hitan.</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Revizija je uvek dopuštena.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Mesna nadležnost</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42.</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 postupku za zaštitu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diskriminacije mesno je nadležan, pored suda opšte mesne nadležnosti i sud na čijem području je sedište, odnosno prebivalište tužioca.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lastRenderedPageBreak/>
        <w:t>Tužbe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43.</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Tužbom iz člana 41. </w:t>
      </w:r>
      <w:proofErr w:type="gramStart"/>
      <w:r>
        <w:rPr>
          <w:rFonts w:ascii="Tahoma" w:hAnsi="Tahoma" w:cs="Tahoma"/>
          <w:color w:val="000000"/>
          <w:sz w:val="23"/>
          <w:szCs w:val="23"/>
        </w:rPr>
        <w:t>stav</w:t>
      </w:r>
      <w:proofErr w:type="gramEnd"/>
      <w:r>
        <w:rPr>
          <w:rFonts w:ascii="Tahoma" w:hAnsi="Tahoma" w:cs="Tahoma"/>
          <w:color w:val="000000"/>
          <w:sz w:val="23"/>
          <w:szCs w:val="23"/>
        </w:rPr>
        <w:t xml:space="preserve">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 može se tražiti: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1. </w:t>
      </w:r>
      <w:proofErr w:type="gramStart"/>
      <w:r>
        <w:rPr>
          <w:rFonts w:ascii="Tahoma" w:hAnsi="Tahoma" w:cs="Tahoma"/>
          <w:color w:val="000000"/>
          <w:sz w:val="23"/>
          <w:szCs w:val="23"/>
        </w:rPr>
        <w:t>zabrana</w:t>
      </w:r>
      <w:proofErr w:type="gramEnd"/>
      <w:r>
        <w:rPr>
          <w:rFonts w:ascii="Tahoma" w:hAnsi="Tahoma" w:cs="Tahoma"/>
          <w:color w:val="000000"/>
          <w:sz w:val="23"/>
          <w:szCs w:val="23"/>
        </w:rPr>
        <w:t xml:space="preserve"> izvršenja radnje od koje preti diskriminacija, zabrana daljeg vršenja radnje diskriminacije, odnosno zabrana ponavljanja radnje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2. </w:t>
      </w:r>
      <w:proofErr w:type="gramStart"/>
      <w:r>
        <w:rPr>
          <w:rFonts w:ascii="Tahoma" w:hAnsi="Tahoma" w:cs="Tahoma"/>
          <w:color w:val="000000"/>
          <w:sz w:val="23"/>
          <w:szCs w:val="23"/>
        </w:rPr>
        <w:t>utvrđenje</w:t>
      </w:r>
      <w:proofErr w:type="gramEnd"/>
      <w:r>
        <w:rPr>
          <w:rFonts w:ascii="Tahoma" w:hAnsi="Tahoma" w:cs="Tahoma"/>
          <w:color w:val="000000"/>
          <w:sz w:val="23"/>
          <w:szCs w:val="23"/>
        </w:rPr>
        <w:t xml:space="preserve"> da je tuženi diskriminatorski postupao prema tužiocu ili drugome;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3. </w:t>
      </w:r>
      <w:proofErr w:type="gramStart"/>
      <w:r>
        <w:rPr>
          <w:rFonts w:ascii="Tahoma" w:hAnsi="Tahoma" w:cs="Tahoma"/>
          <w:color w:val="000000"/>
          <w:sz w:val="23"/>
          <w:szCs w:val="23"/>
        </w:rPr>
        <w:t>izvršenje</w:t>
      </w:r>
      <w:proofErr w:type="gramEnd"/>
      <w:r>
        <w:rPr>
          <w:rFonts w:ascii="Tahoma" w:hAnsi="Tahoma" w:cs="Tahoma"/>
          <w:color w:val="000000"/>
          <w:sz w:val="23"/>
          <w:szCs w:val="23"/>
        </w:rPr>
        <w:t xml:space="preserve"> radnje radi uklanjanja posledica diskriminatorskog postupanja;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4. </w:t>
      </w:r>
      <w:proofErr w:type="gramStart"/>
      <w:r>
        <w:rPr>
          <w:rFonts w:ascii="Tahoma" w:hAnsi="Tahoma" w:cs="Tahoma"/>
          <w:color w:val="000000"/>
          <w:sz w:val="23"/>
          <w:szCs w:val="23"/>
        </w:rPr>
        <w:t>naknada</w:t>
      </w:r>
      <w:proofErr w:type="gramEnd"/>
      <w:r>
        <w:rPr>
          <w:rFonts w:ascii="Tahoma" w:hAnsi="Tahoma" w:cs="Tahoma"/>
          <w:color w:val="000000"/>
          <w:sz w:val="23"/>
          <w:szCs w:val="23"/>
        </w:rPr>
        <w:t xml:space="preserve"> materijalne i nematerijalne štete;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5. </w:t>
      </w:r>
      <w:proofErr w:type="gramStart"/>
      <w:r>
        <w:rPr>
          <w:rFonts w:ascii="Tahoma" w:hAnsi="Tahoma" w:cs="Tahoma"/>
          <w:color w:val="000000"/>
          <w:sz w:val="23"/>
          <w:szCs w:val="23"/>
        </w:rPr>
        <w:t>objavljivanje</w:t>
      </w:r>
      <w:proofErr w:type="gramEnd"/>
      <w:r>
        <w:rPr>
          <w:rFonts w:ascii="Tahoma" w:hAnsi="Tahoma" w:cs="Tahoma"/>
          <w:color w:val="000000"/>
          <w:sz w:val="23"/>
          <w:szCs w:val="23"/>
        </w:rPr>
        <w:t xml:space="preserve"> presude donete povodom neke od tužbi iz tač.</w:t>
      </w:r>
      <w:r>
        <w:rPr>
          <w:rFonts w:ascii="Roboto" w:hAnsi="Roboto"/>
          <w:color w:val="000000"/>
          <w:sz w:val="20"/>
          <w:szCs w:val="20"/>
        </w:rPr>
        <w:t>​​ </w:t>
      </w:r>
      <w:r>
        <w:rPr>
          <w:rFonts w:ascii="Tahoma" w:hAnsi="Tahoma" w:cs="Tahoma"/>
          <w:color w:val="000000"/>
          <w:sz w:val="23"/>
          <w:szCs w:val="23"/>
        </w:rPr>
        <w:t>1-4. ovog člana.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Privremena mera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44.</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Tužilac može uz tužbu, u toku postupka, kao i po okončanju postupka, sve dok izvršenje ne bude sprovedeno, zahtevati da sud privremenom merom spreči diskriminatorsko postupanje</w:t>
      </w:r>
      <w:r>
        <w:rPr>
          <w:rFonts w:ascii="Roboto" w:hAnsi="Roboto"/>
          <w:color w:val="000000"/>
          <w:sz w:val="20"/>
          <w:szCs w:val="20"/>
        </w:rPr>
        <w:t>​​ </w:t>
      </w:r>
      <w:r>
        <w:rPr>
          <w:rFonts w:ascii="Tahoma" w:hAnsi="Tahoma" w:cs="Tahoma"/>
          <w:color w:val="000000"/>
          <w:sz w:val="23"/>
          <w:szCs w:val="23"/>
        </w:rPr>
        <w:t xml:space="preserve">radi otklanjanja opasnosti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nasilja ili veće nenaknadive štete.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U predlogu za izdavanje privremene mere mora se učiniti verovatnim da je mera potrebna da bi se sprečila opasnost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nasilja zbog diskriminatorskog postupanja, sprečila upotreba sile ili nastanak nenaknadive štete.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 predlogu za izdavanje privremene mere sud je dužan da donese odluku bez odlaganja, a najkasnije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tri dana od dana prijema predloga.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Pravila o teretu dokazivanja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45.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Ako je sud utvrdio da je izvršena radnja neposredne diskriminacije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je to među strankama nesporno, tuženi se ne može osloboditi od odgovornosti dokazivanjem da nije kriv.</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Ukoliko tužilac učini verovatnim da je tuženi izvršio akt diskriminacije, teret dokazivanja da usled tog akta nije došlo do povrede načela jednakosti, odnosno načela jednakih prava i obaveza snosi tuženi.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Svaka stranka može koristiti podatke matičnih evidencija i administrativnih registara radi dokazivanja činjenica u pogledu kojih snosi teret dokazivanja.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Odredbe st. 1–3.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shodno se primenjuju i na postupak pred Poverenikom.</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Tužbe drugih lica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46.</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Tužbe iz člana 43. </w:t>
      </w:r>
      <w:proofErr w:type="gramStart"/>
      <w:r>
        <w:rPr>
          <w:rFonts w:ascii="Tahoma" w:hAnsi="Tahoma" w:cs="Tahoma"/>
          <w:color w:val="000000"/>
          <w:sz w:val="23"/>
          <w:szCs w:val="23"/>
        </w:rPr>
        <w:t>tač</w:t>
      </w:r>
      <w:proofErr w:type="gramEnd"/>
      <w:r>
        <w:rPr>
          <w:rFonts w:ascii="Tahoma" w:hAnsi="Tahoma" w:cs="Tahoma"/>
          <w:color w:val="000000"/>
          <w:sz w:val="23"/>
          <w:szCs w:val="23"/>
        </w:rPr>
        <w:t xml:space="preserve">. 1, 2, 3. </w:t>
      </w:r>
      <w:proofErr w:type="gramStart"/>
      <w:r>
        <w:rPr>
          <w:rFonts w:ascii="Tahoma" w:hAnsi="Tahoma" w:cs="Tahoma"/>
          <w:color w:val="000000"/>
          <w:sz w:val="23"/>
          <w:szCs w:val="23"/>
        </w:rPr>
        <w:t>i</w:t>
      </w:r>
      <w:proofErr w:type="gramEnd"/>
      <w:r>
        <w:rPr>
          <w:rFonts w:ascii="Tahoma" w:hAnsi="Tahoma" w:cs="Tahoma"/>
          <w:color w:val="000000"/>
          <w:sz w:val="23"/>
          <w:szCs w:val="23"/>
        </w:rPr>
        <w:t xml:space="preserve"> tačke 5. </w:t>
      </w:r>
      <w:proofErr w:type="gramStart"/>
      <w:r>
        <w:rPr>
          <w:rFonts w:ascii="Tahoma" w:hAnsi="Tahoma" w:cs="Tahoma"/>
          <w:color w:val="000000"/>
          <w:sz w:val="23"/>
          <w:szCs w:val="23"/>
        </w:rPr>
        <w:t>može</w:t>
      </w:r>
      <w:proofErr w:type="gramEnd"/>
      <w:r>
        <w:rPr>
          <w:rFonts w:ascii="Tahoma" w:hAnsi="Tahoma" w:cs="Tahoma"/>
          <w:color w:val="000000"/>
          <w:sz w:val="23"/>
          <w:szCs w:val="23"/>
        </w:rPr>
        <w:t xml:space="preserve"> podneti Poverenik i organizacija koja se bavi zaštitom ljudskih prava, odnosno prava određene grupe lica.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Ako se diskriminatorsko postupanje odnosi isključivo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određeno lice, tužioci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mogu podneti tužbu samo uz njegov pristanak u pismenom obliku.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Lice koje se svesno izložilo diskriminatorskom postupanju, u nameri da neposredno proveri primenu pravila o zabrani diskriminacije u konkretnom slučaju, može podneti tužbu iz člana 43. </w:t>
      </w:r>
      <w:proofErr w:type="gramStart"/>
      <w:r>
        <w:rPr>
          <w:rFonts w:ascii="Tahoma" w:hAnsi="Tahoma" w:cs="Tahoma"/>
          <w:color w:val="000000"/>
          <w:sz w:val="23"/>
          <w:szCs w:val="23"/>
        </w:rPr>
        <w:t>tač</w:t>
      </w:r>
      <w:proofErr w:type="gramEnd"/>
      <w:r>
        <w:rPr>
          <w:rFonts w:ascii="Tahoma" w:hAnsi="Tahoma" w:cs="Tahoma"/>
          <w:color w:val="000000"/>
          <w:sz w:val="23"/>
          <w:szCs w:val="23"/>
        </w:rPr>
        <w:t xml:space="preserve">. 1, 2, 3. </w:t>
      </w:r>
      <w:proofErr w:type="gramStart"/>
      <w:r>
        <w:rPr>
          <w:rFonts w:ascii="Tahoma" w:hAnsi="Tahoma" w:cs="Tahoma"/>
          <w:color w:val="000000"/>
          <w:sz w:val="23"/>
          <w:szCs w:val="23"/>
        </w:rPr>
        <w:t>i</w:t>
      </w:r>
      <w:proofErr w:type="gramEnd"/>
      <w:r>
        <w:rPr>
          <w:rFonts w:ascii="Tahoma" w:hAnsi="Tahoma" w:cs="Tahoma"/>
          <w:color w:val="000000"/>
          <w:sz w:val="23"/>
          <w:szCs w:val="23"/>
        </w:rPr>
        <w:t xml:space="preserve"> tačke 5.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Lice iz stava 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dužno je da obavesti Poverenika o nameravanoj radnji, osim ako okolnosti to ne dozvoljavaju, kao i da o preduzetoj radnji izvesti Poverenika u pismenom obliku.</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Ako lice iz stava 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nije podnelo tužbu, sud ga može saslušati kao svedoka.</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Prema licu iz stava 3.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ne može se isticati prigovor podeljene odgovornosti za štetu koja potiče od akta diskriminacije.</w:t>
      </w:r>
    </w:p>
    <w:p w:rsidR="00710BA9" w:rsidRDefault="00710BA9" w:rsidP="00710BA9">
      <w:pPr>
        <w:pStyle w:val="6naslov"/>
        <w:shd w:val="clear" w:color="auto" w:fill="FFFFFF"/>
        <w:rPr>
          <w:rFonts w:ascii="Roboto" w:hAnsi="Roboto"/>
          <w:color w:val="000000"/>
          <w:sz w:val="20"/>
          <w:szCs w:val="20"/>
        </w:rPr>
      </w:pPr>
      <w:r>
        <w:rPr>
          <w:rStyle w:val="t18"/>
          <w:rFonts w:ascii="Tahoma" w:hAnsi="Tahoma" w:cs="Tahoma"/>
          <w:color w:val="000000"/>
          <w:sz w:val="32"/>
          <w:szCs w:val="32"/>
        </w:rPr>
        <w:t>VII</w:t>
      </w:r>
      <w:r>
        <w:rPr>
          <w:rFonts w:ascii="Tahoma" w:hAnsi="Tahoma" w:cs="Tahoma"/>
          <w:color w:val="000000"/>
          <w:sz w:val="32"/>
          <w:szCs w:val="32"/>
        </w:rPr>
        <w:t>. NADZOR</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Nadzor </w:t>
      </w:r>
      <w:proofErr w:type="gramStart"/>
      <w:r>
        <w:rPr>
          <w:rFonts w:ascii="Tahoma" w:hAnsi="Tahoma" w:cs="Tahoma"/>
          <w:b/>
          <w:bCs/>
          <w:color w:val="000000"/>
          <w:sz w:val="27"/>
          <w:szCs w:val="27"/>
        </w:rPr>
        <w:t>nad</w:t>
      </w:r>
      <w:proofErr w:type="gramEnd"/>
      <w:r>
        <w:rPr>
          <w:rFonts w:ascii="Tahoma" w:hAnsi="Tahoma" w:cs="Tahoma"/>
          <w:b/>
          <w:bCs/>
          <w:color w:val="000000"/>
          <w:sz w:val="27"/>
          <w:szCs w:val="27"/>
        </w:rPr>
        <w:t xml:space="preserve"> sprovođenjem zakona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47.</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Nadzor </w:t>
      </w:r>
      <w:proofErr w:type="gramStart"/>
      <w:r>
        <w:rPr>
          <w:rFonts w:ascii="Tahoma" w:hAnsi="Tahoma" w:cs="Tahoma"/>
          <w:color w:val="000000"/>
          <w:sz w:val="23"/>
          <w:szCs w:val="23"/>
        </w:rPr>
        <w:t>nad</w:t>
      </w:r>
      <w:proofErr w:type="gramEnd"/>
      <w:r>
        <w:rPr>
          <w:rFonts w:ascii="Tahoma" w:hAnsi="Tahoma" w:cs="Tahoma"/>
          <w:color w:val="000000"/>
          <w:sz w:val="23"/>
          <w:szCs w:val="23"/>
        </w:rPr>
        <w:t xml:space="preserve"> sprovođenjem ovog zakona vrši ministarstvo nadležno za ljudska i manjinska prava.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Godišnji izveštaj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48.</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Poverenik podnosi</w:t>
      </w:r>
      <w:r>
        <w:rPr>
          <w:rFonts w:ascii="Roboto" w:hAnsi="Roboto"/>
          <w:color w:val="000000"/>
          <w:sz w:val="20"/>
          <w:szCs w:val="20"/>
        </w:rPr>
        <w:t>​​ </w:t>
      </w:r>
      <w:r>
        <w:rPr>
          <w:rFonts w:ascii="Tahoma" w:hAnsi="Tahoma" w:cs="Tahoma"/>
          <w:color w:val="000000"/>
          <w:sz w:val="23"/>
          <w:szCs w:val="23"/>
        </w:rPr>
        <w:t>Narodnoj skupštini godišnji izveštaj o stanju u oblasti zaštite ravnopravnosti, koji sadrži ocenu rada organa javne vlasti, pružalaca usluga i drugih lica, uočene propuste i preporuke za njihovo otklanjanje.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Izveštaj može da sadrži i navode o sprovođenju zakona i drugih propisa, odnosno o potrebi donošenja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izmene propisa radi sprovođenja i unapređivanja zaštite od diskriminacije.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Izveštaj sadrži sažetak koji se objavljuje u "Službenom glasniku Republike Srbije".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Poseban izveštaj</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49.</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Ako postoje naročito važni razlozi, Poverenik može, po sopstvenoj inicijativi </w:t>
      </w:r>
      <w:proofErr w:type="gramStart"/>
      <w:r>
        <w:rPr>
          <w:rFonts w:ascii="Tahoma" w:hAnsi="Tahoma" w:cs="Tahoma"/>
          <w:color w:val="000000"/>
          <w:sz w:val="23"/>
          <w:szCs w:val="23"/>
        </w:rPr>
        <w:t>ili</w:t>
      </w:r>
      <w:proofErr w:type="gramEnd"/>
      <w:r>
        <w:rPr>
          <w:rFonts w:ascii="Tahoma" w:hAnsi="Tahoma" w:cs="Tahoma"/>
          <w:color w:val="000000"/>
          <w:sz w:val="23"/>
          <w:szCs w:val="23"/>
        </w:rPr>
        <w:t xml:space="preserve"> na zahtev Narodne skupštine, podneti poseban izveštaj Narodnoj skupštini.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Poseban izveštaj sadrži sažetak koji se objavljuje u "Službenom glasniku Republike Srbije".</w:t>
      </w:r>
    </w:p>
    <w:p w:rsidR="00710BA9" w:rsidRDefault="00710BA9" w:rsidP="00710BA9">
      <w:pPr>
        <w:pStyle w:val="6naslov"/>
        <w:shd w:val="clear" w:color="auto" w:fill="FFFFFF"/>
        <w:rPr>
          <w:rFonts w:ascii="Roboto" w:hAnsi="Roboto"/>
          <w:color w:val="000000"/>
          <w:sz w:val="20"/>
          <w:szCs w:val="20"/>
        </w:rPr>
      </w:pPr>
      <w:r>
        <w:rPr>
          <w:rStyle w:val="t19"/>
          <w:rFonts w:ascii="Tahoma" w:hAnsi="Tahoma" w:cs="Tahoma"/>
          <w:color w:val="000000"/>
          <w:sz w:val="32"/>
          <w:szCs w:val="32"/>
        </w:rPr>
        <w:t>VIII</w:t>
      </w:r>
      <w:r>
        <w:rPr>
          <w:rFonts w:ascii="Tahoma" w:hAnsi="Tahoma" w:cs="Tahoma"/>
          <w:color w:val="000000"/>
          <w:sz w:val="32"/>
          <w:szCs w:val="32"/>
        </w:rPr>
        <w:t>. KAZNENE ODREDBE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50.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službeno lice, odnosno odgovorno lice u organu javne vlasti ako postupi diskriminatorski (član 15. stav 2).</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51.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pravno lice, odnosno preduzetnik, ako na osnovu ličnog svojstva licu koje obavlja privremene i povremene poslove, licu na dopunskom radu, studentu i učeniku na praksi, licu na stručnom osposobljavanju i usavršavanju bez zasnivanja radnog odnosa,</w:t>
      </w:r>
      <w:r>
        <w:rPr>
          <w:rFonts w:ascii="Roboto" w:hAnsi="Roboto"/>
          <w:color w:val="000000"/>
          <w:sz w:val="20"/>
          <w:szCs w:val="20"/>
        </w:rPr>
        <w:t>​​ </w:t>
      </w:r>
      <w:r>
        <w:rPr>
          <w:rFonts w:ascii="Tahoma" w:hAnsi="Tahoma" w:cs="Tahoma"/>
          <w:color w:val="000000"/>
          <w:sz w:val="23"/>
          <w:szCs w:val="23"/>
        </w:rPr>
        <w:t>odnosno volonteru, narušava jednake mogućnosti za zasnivanje radnog odnosa ili uživanje pod jednakim uslovima svih prava u oblasti rada (član 16. stav 1).</w:t>
      </w:r>
    </w:p>
    <w:p w:rsidR="00710BA9" w:rsidRDefault="00710BA9" w:rsidP="00710BA9">
      <w:pPr>
        <w:pStyle w:val="p20"/>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w:t>
      </w:r>
      <w:r>
        <w:rPr>
          <w:rFonts w:ascii="Roboto" w:hAnsi="Roboto"/>
          <w:color w:val="000000"/>
          <w:sz w:val="20"/>
          <w:szCs w:val="20"/>
        </w:rPr>
        <w:t>​​ </w:t>
      </w:r>
      <w:r>
        <w:rPr>
          <w:rFonts w:ascii="Tahoma" w:hAnsi="Tahoma" w:cs="Tahoma"/>
          <w:color w:val="000000"/>
          <w:sz w:val="23"/>
          <w:szCs w:val="23"/>
        </w:rPr>
        <w:t>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52.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pravno lice, odnosno preduzetnik, ako u okviru svoje delatnosti, na osnovu ličnog svojstva lica ili grupe lica, odbije pružanje usluge, za pružanje usluge traži ispunjenje uslova koji se ne traže od ostalih lica ili grupa lica, odnosno ako u pružanju usluge neopravdano da prvenstvo drugom licu ili grupi lica (član 17. stav 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pravno lice odnosno preduzetnik, vlasnik, odnosno korisnik objekta u javnoj upotrebi ili javne površine, ako licu ili grupi lica na osnovu njihovog ličnog svojstva onemogući pristup tim objektima, odnosno površinama (član 17. stav 2).</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p21"/>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w:t>
      </w:r>
      <w:bookmarkStart w:id="0" w:name="_GoBack"/>
      <w:bookmarkEnd w:id="0"/>
      <w:r>
        <w:rPr>
          <w:rFonts w:ascii="Tahoma" w:hAnsi="Tahoma" w:cs="Tahoma"/>
          <w:color w:val="000000"/>
          <w:sz w:val="23"/>
          <w:szCs w:val="23"/>
        </w:rPr>
        <w:t xml:space="preserve">ekršaj iz stava 2.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53.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20.000 do 100.000 dinara kazniće se za prekršaj odgovorno lice u organu javne vlasti ako postupi protivno načelu slobodnog ispoljavanja vere ili uverenja, odnosno ako licu ili grupi lica uskrati pravo na sticanje, održavanje, izražavanje i promenu vere ili uverenja, kao i pravo da privatno ili javno iznesu, odnosno postupe shodno svojim uverenjima (član 18).</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pravno lice odnosno preduzetnik.</w:t>
      </w:r>
    </w:p>
    <w:p w:rsidR="00710BA9" w:rsidRDefault="00710BA9" w:rsidP="00710BA9">
      <w:pPr>
        <w:pStyle w:val="p22"/>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54.</w:t>
      </w:r>
      <w:r>
        <w:rPr>
          <w:rFonts w:ascii="Roboto" w:hAnsi="Roboto"/>
          <w:color w:val="000000"/>
          <w:sz w:val="20"/>
          <w:szCs w:val="20"/>
        </w:rPr>
        <w:t>​​ </w:t>
      </w:r>
      <w:r>
        <w:rPr>
          <w:rFonts w:ascii="Tahoma" w:hAnsi="Tahoma" w:cs="Tahoma"/>
          <w:b/>
          <w:bCs/>
          <w:color w:val="000000"/>
        </w:rPr>
        <w:t>﻿</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vaspitna, odnosno obrazovna ustanova koja licu ili grupi lica, na osnovu njihovog ličnog svojstva</w:t>
      </w:r>
      <w:r>
        <w:rPr>
          <w:rFonts w:ascii="Roboto" w:hAnsi="Roboto"/>
          <w:color w:val="000000"/>
          <w:sz w:val="20"/>
          <w:szCs w:val="20"/>
        </w:rPr>
        <w:t>​​ </w:t>
      </w:r>
      <w:r>
        <w:rPr>
          <w:rFonts w:ascii="Tahoma" w:hAnsi="Tahoma" w:cs="Tahoma"/>
          <w:color w:val="000000"/>
          <w:sz w:val="23"/>
          <w:szCs w:val="23"/>
        </w:rPr>
        <w:t xml:space="preserve">neopravdano </w:t>
      </w:r>
      <w:r>
        <w:rPr>
          <w:rFonts w:ascii="Tahoma" w:hAnsi="Tahoma" w:cs="Tahoma"/>
          <w:color w:val="000000"/>
          <w:sz w:val="23"/>
          <w:szCs w:val="23"/>
        </w:rPr>
        <w:lastRenderedPageBreak/>
        <w:t>oteža ili onemogući upis, odnosno isključi ih iz vaspitne, odnosno obrazovne</w:t>
      </w:r>
      <w:r>
        <w:rPr>
          <w:rFonts w:ascii="Roboto" w:hAnsi="Roboto"/>
          <w:color w:val="000000"/>
          <w:sz w:val="20"/>
          <w:szCs w:val="20"/>
        </w:rPr>
        <w:t>​​ </w:t>
      </w:r>
      <w:r>
        <w:rPr>
          <w:rFonts w:ascii="Tahoma" w:hAnsi="Tahoma" w:cs="Tahoma"/>
          <w:color w:val="000000"/>
          <w:sz w:val="23"/>
          <w:szCs w:val="23"/>
        </w:rPr>
        <w:t>ustanove (član 19. stav 2).</w:t>
      </w:r>
    </w:p>
    <w:p w:rsidR="00710BA9" w:rsidRDefault="00710BA9" w:rsidP="00710BA9">
      <w:pPr>
        <w:pStyle w:val="p23"/>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vaspitnoj, odnosno obrazovnoj ustanovi.</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55.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w:t>
      </w:r>
      <w:r>
        <w:rPr>
          <w:rFonts w:ascii="Roboto" w:hAnsi="Roboto"/>
          <w:color w:val="000000"/>
          <w:sz w:val="20"/>
          <w:szCs w:val="20"/>
        </w:rPr>
        <w:t>​​ </w:t>
      </w:r>
      <w:r>
        <w:rPr>
          <w:rFonts w:ascii="Tahoma" w:hAnsi="Tahoma" w:cs="Tahoma"/>
          <w:color w:val="000000"/>
          <w:sz w:val="23"/>
          <w:szCs w:val="23"/>
        </w:rPr>
        <w:t>pravno lice koje uskrati pravo ili prizna pogodnosti s obzirom na pol, odnosno rod, rodni identitet ili zbog promene pola eksploatiše lice ili grupu lica s obzirom na pol (član 20. stav 2).</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 preduzetnik ako uskrati pravo ili prizna pogodnosti s obzirom na pol, odnosno vrši fizičko i drugo nasilje, eksploataciju, izražava mržnju, omalovažava, ucenjuje i uznemirava lice ili grupu lica s obzirom na pol.</w:t>
      </w:r>
    </w:p>
    <w:p w:rsidR="00710BA9" w:rsidRDefault="00710BA9" w:rsidP="00710BA9">
      <w:pPr>
        <w:pStyle w:val="p24"/>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2.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56.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 pravno lice ili preduzetnik ako lice ili grupu lica pozove da se javno izjasne o svojoj seksualnoj orijentaciji, odnosno ako spreči izražavanje njihove seksualne orijentacije ili ih diskriminiše zbog seksualne orijentacije, u skladu sa ovim zakonom (član 21).</w:t>
      </w:r>
    </w:p>
    <w:p w:rsidR="00710BA9" w:rsidRDefault="00710BA9" w:rsidP="00710BA9">
      <w:pPr>
        <w:pStyle w:val="p25"/>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57.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pravno lice ili preduzetnik ako diskriminiše dete, odnosno maloletnika prema zdravstvenom stanju, invaliditetu, seksualnoj orijentaciji, rodnom identitetu, polnim karakteristikama, etničkom poreklu, nacionalnoj pripadnosti, bračnom, odnosno vanbračnom rođenju, javno poziva na davanje prednosti deci</w:t>
      </w:r>
      <w:r>
        <w:rPr>
          <w:rFonts w:ascii="Roboto" w:hAnsi="Roboto"/>
          <w:color w:val="000000"/>
          <w:sz w:val="20"/>
          <w:szCs w:val="20"/>
        </w:rPr>
        <w:t>​​ </w:t>
      </w:r>
      <w:r>
        <w:rPr>
          <w:rFonts w:ascii="Tahoma" w:hAnsi="Tahoma" w:cs="Tahoma"/>
          <w:color w:val="000000"/>
          <w:sz w:val="23"/>
          <w:szCs w:val="23"/>
        </w:rPr>
        <w:t>jednog pola u odnosu na decu drugog pola ili pravi razliku prema imovnom stanju, profesiji i drugim obeležjima društvenog položaja, aktivnostima, izraženom mišljenju ili uverenju njegovih roditelja, odnosno staratelja i članova porodice (član 22. stav 2).</w:t>
      </w:r>
    </w:p>
    <w:p w:rsidR="00710BA9" w:rsidRDefault="00710BA9" w:rsidP="00710BA9">
      <w:pPr>
        <w:pStyle w:val="p26"/>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58.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 pravno lice ili preduzetnik ako zanemaruje ili uznemirava lice na osnovu starosnog doba u pružanju zdravstvenih ili drugih javnih usluga (član 23. stav 1).</w:t>
      </w:r>
    </w:p>
    <w:p w:rsidR="00710BA9" w:rsidRDefault="00710BA9" w:rsidP="00710BA9">
      <w:pPr>
        <w:pStyle w:val="p27"/>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lastRenderedPageBreak/>
        <w:t>Član 59.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50.000 do 500.000 dinara kazniće se za prekršaj pravno lice ili preduzetnik ako diskriminiše lice ili grupu lica zbog njihovih političkih ubeđenja ili pripadnosti, odnosno nepripadnosti političkoj stranci ili sindikalnoj organizaciji (član 25. stav 1).</w:t>
      </w:r>
    </w:p>
    <w:p w:rsidR="00710BA9" w:rsidRDefault="00710BA9" w:rsidP="00710BA9">
      <w:pPr>
        <w:pStyle w:val="p28"/>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fizičko lice.</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60. ﻿</w:t>
      </w:r>
      <w:r>
        <w:rPr>
          <w:rFonts w:ascii="Roboto" w:hAnsi="Roboto"/>
          <w:color w:val="000000"/>
          <w:sz w:val="20"/>
          <w:szCs w:val="20"/>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Novčanom kaznom od 50.000 do 500.000 dinara kazniće se za prekršaj pravno lice ili preduzetnik ako licu ili grupi lica na osnovu njihovog ličnog svojstva neopravdano odbije pružanje zdravstvenih usluga, postavi posebne uslove za pružanje zdravstvenih usluga koji nisu opravdani medicinskim razlozima, odbije postavljanje dijagnoze i uskrati informacije o trenutnom zdravstvenom stanju, preduzetim ili nameravanim</w:t>
      </w:r>
      <w:r>
        <w:rPr>
          <w:rFonts w:ascii="Roboto" w:hAnsi="Roboto"/>
          <w:color w:val="000000"/>
          <w:sz w:val="20"/>
          <w:szCs w:val="20"/>
        </w:rPr>
        <w:t>​​ </w:t>
      </w:r>
      <w:r>
        <w:rPr>
          <w:rFonts w:ascii="Tahoma" w:hAnsi="Tahoma" w:cs="Tahoma"/>
          <w:color w:val="000000"/>
          <w:sz w:val="23"/>
          <w:szCs w:val="23"/>
        </w:rPr>
        <w:t>merama lečenja ili rehabilitacije, kao i ako ih uznemirava, vređa i omalovažava u toku boravka u zdravstvenoj ustanovi (član 27. stav 2).</w:t>
      </w:r>
    </w:p>
    <w:p w:rsidR="00710BA9" w:rsidRDefault="00710BA9" w:rsidP="00710BA9">
      <w:pPr>
        <w:pStyle w:val="p29"/>
        <w:shd w:val="clear" w:color="auto" w:fill="FFFFFF"/>
        <w:spacing w:before="0" w:beforeAutospacing="0"/>
        <w:rPr>
          <w:rFonts w:ascii="Roboto" w:hAnsi="Roboto"/>
          <w:color w:val="000000"/>
          <w:sz w:val="20"/>
          <w:szCs w:val="20"/>
        </w:rPr>
      </w:pPr>
      <w:r>
        <w:rPr>
          <w:rFonts w:ascii="Tahoma" w:hAnsi="Tahoma" w:cs="Tahoma"/>
          <w:color w:val="000000"/>
          <w:sz w:val="23"/>
          <w:szCs w:val="23"/>
        </w:rPr>
        <w:t xml:space="preserve">Novčanom kaznom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20.000 do 100.000 dinara kazniće se za prekršaj iz stava 1.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člana odgovorno lice u pravnom licu, odnosno u organu javne vlasti, kao i zdravstveni radnik.</w:t>
      </w:r>
    </w:p>
    <w:p w:rsidR="00710BA9" w:rsidRDefault="00710BA9" w:rsidP="00710BA9">
      <w:pPr>
        <w:pStyle w:val="6naslov"/>
        <w:shd w:val="clear" w:color="auto" w:fill="FFFFFF"/>
        <w:rPr>
          <w:rFonts w:ascii="Roboto" w:hAnsi="Roboto"/>
          <w:color w:val="000000"/>
          <w:sz w:val="20"/>
          <w:szCs w:val="20"/>
        </w:rPr>
      </w:pPr>
      <w:r>
        <w:rPr>
          <w:rStyle w:val="t30"/>
          <w:rFonts w:ascii="Tahoma" w:hAnsi="Tahoma" w:cs="Tahoma"/>
          <w:color w:val="000000"/>
          <w:sz w:val="32"/>
          <w:szCs w:val="32"/>
        </w:rPr>
        <w:t>IX</w:t>
      </w:r>
      <w:r>
        <w:rPr>
          <w:rFonts w:ascii="Tahoma" w:hAnsi="Tahoma" w:cs="Tahoma"/>
          <w:color w:val="000000"/>
          <w:sz w:val="32"/>
          <w:szCs w:val="32"/>
        </w:rPr>
        <w:t>. PRELAZNE I ZAVRŠNE ODREDBE</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Izbor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61.</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Narodna skupština izabraće Poverenika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60 dana od dana početka primene odredaba čl. 28. </w:t>
      </w:r>
      <w:proofErr w:type="gramStart"/>
      <w:r>
        <w:rPr>
          <w:rFonts w:ascii="Tahoma" w:hAnsi="Tahoma" w:cs="Tahoma"/>
          <w:color w:val="000000"/>
          <w:sz w:val="23"/>
          <w:szCs w:val="23"/>
        </w:rPr>
        <w:t>do</w:t>
      </w:r>
      <w:proofErr w:type="gramEnd"/>
      <w:r>
        <w:rPr>
          <w:rFonts w:ascii="Tahoma" w:hAnsi="Tahoma" w:cs="Tahoma"/>
          <w:color w:val="000000"/>
          <w:sz w:val="23"/>
          <w:szCs w:val="23"/>
        </w:rPr>
        <w:t xml:space="preserve"> 40. </w:t>
      </w:r>
      <w:proofErr w:type="gramStart"/>
      <w:r>
        <w:rPr>
          <w:rFonts w:ascii="Tahoma" w:hAnsi="Tahoma" w:cs="Tahoma"/>
          <w:color w:val="000000"/>
          <w:sz w:val="23"/>
          <w:szCs w:val="23"/>
        </w:rPr>
        <w:t>ovog</w:t>
      </w:r>
      <w:proofErr w:type="gramEnd"/>
      <w:r>
        <w:rPr>
          <w:rFonts w:ascii="Tahoma" w:hAnsi="Tahoma" w:cs="Tahoma"/>
          <w:color w:val="000000"/>
          <w:sz w:val="23"/>
          <w:szCs w:val="23"/>
        </w:rPr>
        <w:t xml:space="preserve"> zakona.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Donošenje akata Poverenika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62.</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Poverenik donosi akt o organizaciji svoje stručne službe, kao i poslovnik o radu u roku </w:t>
      </w:r>
      <w:proofErr w:type="gramStart"/>
      <w:r>
        <w:rPr>
          <w:rFonts w:ascii="Tahoma" w:hAnsi="Tahoma" w:cs="Tahoma"/>
          <w:color w:val="000000"/>
          <w:sz w:val="23"/>
          <w:szCs w:val="23"/>
        </w:rPr>
        <w:t>od</w:t>
      </w:r>
      <w:proofErr w:type="gramEnd"/>
      <w:r>
        <w:rPr>
          <w:rFonts w:ascii="Tahoma" w:hAnsi="Tahoma" w:cs="Tahoma"/>
          <w:color w:val="000000"/>
          <w:sz w:val="23"/>
          <w:szCs w:val="23"/>
        </w:rPr>
        <w:t xml:space="preserve"> 45 dana od dana njegovog izbora.</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 xml:space="preserve">Stupanje </w:t>
      </w:r>
      <w:proofErr w:type="gramStart"/>
      <w:r>
        <w:rPr>
          <w:rFonts w:ascii="Tahoma" w:hAnsi="Tahoma" w:cs="Tahoma"/>
          <w:b/>
          <w:bCs/>
          <w:color w:val="000000"/>
          <w:sz w:val="27"/>
          <w:szCs w:val="27"/>
        </w:rPr>
        <w:t>na</w:t>
      </w:r>
      <w:proofErr w:type="gramEnd"/>
      <w:r>
        <w:rPr>
          <w:rFonts w:ascii="Tahoma" w:hAnsi="Tahoma" w:cs="Tahoma"/>
          <w:b/>
          <w:bCs/>
          <w:color w:val="000000"/>
          <w:sz w:val="27"/>
          <w:szCs w:val="27"/>
        </w:rPr>
        <w:t xml:space="preserve"> snagu Zakona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63.</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Ovaj zakon stupa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snagu osmog dana od dana objavljivanja u "Službenom glasniku Republike Srbije", osim čl. 28. </w:t>
      </w:r>
      <w:proofErr w:type="gramStart"/>
      <w:r>
        <w:rPr>
          <w:rFonts w:ascii="Tahoma" w:hAnsi="Tahoma" w:cs="Tahoma"/>
          <w:color w:val="000000"/>
          <w:sz w:val="23"/>
          <w:szCs w:val="23"/>
        </w:rPr>
        <w:t>do</w:t>
      </w:r>
      <w:proofErr w:type="gramEnd"/>
      <w:r>
        <w:rPr>
          <w:rFonts w:ascii="Tahoma" w:hAnsi="Tahoma" w:cs="Tahoma"/>
          <w:color w:val="000000"/>
          <w:sz w:val="23"/>
          <w:szCs w:val="23"/>
        </w:rPr>
        <w:t xml:space="preserve"> 40. </w:t>
      </w:r>
      <w:proofErr w:type="gramStart"/>
      <w:r>
        <w:rPr>
          <w:rFonts w:ascii="Tahoma" w:hAnsi="Tahoma" w:cs="Tahoma"/>
          <w:color w:val="000000"/>
          <w:sz w:val="23"/>
          <w:szCs w:val="23"/>
        </w:rPr>
        <w:t>koji</w:t>
      </w:r>
      <w:proofErr w:type="gramEnd"/>
      <w:r>
        <w:rPr>
          <w:rFonts w:ascii="Tahoma" w:hAnsi="Tahoma" w:cs="Tahoma"/>
          <w:color w:val="000000"/>
          <w:sz w:val="23"/>
          <w:szCs w:val="23"/>
        </w:rPr>
        <w:t xml:space="preserve"> će se primenjivati od 1. </w:t>
      </w:r>
      <w:proofErr w:type="gramStart"/>
      <w:r>
        <w:rPr>
          <w:rFonts w:ascii="Tahoma" w:hAnsi="Tahoma" w:cs="Tahoma"/>
          <w:color w:val="000000"/>
          <w:sz w:val="23"/>
          <w:szCs w:val="23"/>
        </w:rPr>
        <w:t>januara</w:t>
      </w:r>
      <w:proofErr w:type="gramEnd"/>
      <w:r>
        <w:rPr>
          <w:rFonts w:ascii="Tahoma" w:hAnsi="Tahoma" w:cs="Tahoma"/>
          <w:color w:val="000000"/>
          <w:sz w:val="23"/>
          <w:szCs w:val="23"/>
        </w:rPr>
        <w:t xml:space="preserve"> 2010. </w:t>
      </w:r>
      <w:proofErr w:type="gramStart"/>
      <w:r>
        <w:rPr>
          <w:rFonts w:ascii="Tahoma" w:hAnsi="Tahoma" w:cs="Tahoma"/>
          <w:color w:val="000000"/>
          <w:sz w:val="23"/>
          <w:szCs w:val="23"/>
        </w:rPr>
        <w:t>godine</w:t>
      </w:r>
      <w:proofErr w:type="gramEnd"/>
      <w:r>
        <w:rPr>
          <w:rFonts w:ascii="Tahoma" w:hAnsi="Tahoma" w:cs="Tahoma"/>
          <w:color w:val="000000"/>
          <w:sz w:val="23"/>
          <w:szCs w:val="23"/>
        </w:rPr>
        <w:t>.</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lastRenderedPageBreak/>
        <w:t> </w:t>
      </w:r>
    </w:p>
    <w:p w:rsidR="00710BA9" w:rsidRDefault="00710BA9" w:rsidP="00710BA9">
      <w:pPr>
        <w:pStyle w:val="7podnas"/>
        <w:shd w:val="clear" w:color="auto" w:fill="FFFFFF"/>
        <w:spacing w:after="0" w:afterAutospacing="0"/>
        <w:rPr>
          <w:rFonts w:ascii="Roboto" w:hAnsi="Roboto"/>
          <w:color w:val="000000"/>
          <w:sz w:val="20"/>
          <w:szCs w:val="20"/>
        </w:rPr>
      </w:pPr>
      <w:r>
        <w:rPr>
          <w:rFonts w:ascii="Tahoma" w:hAnsi="Tahoma" w:cs="Tahoma"/>
          <w:b/>
          <w:bCs/>
          <w:color w:val="000000"/>
          <w:sz w:val="27"/>
          <w:szCs w:val="27"/>
        </w:rPr>
        <w:t>U REDAKCIJSKOM PREČIŠĆENOM TEKSTU NE NALAZE SE:</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Style w:val="t31"/>
          <w:rFonts w:ascii="Tahoma" w:hAnsi="Tahoma" w:cs="Tahoma"/>
          <w:color w:val="000000"/>
          <w:sz w:val="23"/>
          <w:szCs w:val="23"/>
        </w:rPr>
        <w:t xml:space="preserve">Čl. 27. </w:t>
      </w:r>
      <w:proofErr w:type="gramStart"/>
      <w:r>
        <w:rPr>
          <w:rStyle w:val="t31"/>
          <w:rFonts w:ascii="Tahoma" w:hAnsi="Tahoma" w:cs="Tahoma"/>
          <w:color w:val="000000"/>
          <w:sz w:val="23"/>
          <w:szCs w:val="23"/>
        </w:rPr>
        <w:t>i</w:t>
      </w:r>
      <w:proofErr w:type="gramEnd"/>
      <w:r>
        <w:rPr>
          <w:rStyle w:val="t31"/>
          <w:rFonts w:ascii="Tahoma" w:hAnsi="Tahoma" w:cs="Tahoma"/>
          <w:color w:val="000000"/>
          <w:sz w:val="23"/>
          <w:szCs w:val="23"/>
        </w:rPr>
        <w:t xml:space="preserve"> 28. Zakona - 52/2021-4:</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27.</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Podzakonski akt kojim se uređuje način vođenja evidencija pravnosnažnih presuda i odluka u parnicama za zaštitu od diskriminacije, pravnosnažnih presuda i odluka u prekršajnim postupcima zbog povrede odredaba kojima se zabranjuje diskriminacija i pravnosnažnih presuda i odluka u krivičnim postupcima za krivična dela koja su</w:t>
      </w:r>
      <w:r>
        <w:rPr>
          <w:rFonts w:ascii="Roboto" w:hAnsi="Roboto"/>
          <w:color w:val="000000"/>
          <w:sz w:val="20"/>
          <w:szCs w:val="20"/>
        </w:rPr>
        <w:t>​​ </w:t>
      </w:r>
      <w:r>
        <w:rPr>
          <w:rFonts w:ascii="Tahoma" w:hAnsi="Tahoma" w:cs="Tahoma"/>
          <w:color w:val="000000"/>
          <w:sz w:val="23"/>
          <w:szCs w:val="23"/>
        </w:rPr>
        <w:t>u vezi sa diskriminacijom i povredom načela jednakosti, kao i način njihovog dostavljanja Povereniku (član 40b stav 3. ovog zakona), donosi se u roku od šest meseci od dana stupanja na snagu ovog zakona.</w:t>
      </w:r>
    </w:p>
    <w:p w:rsidR="00710BA9" w:rsidRDefault="00710BA9" w:rsidP="00710BA9">
      <w:pPr>
        <w:pStyle w:val="4clan"/>
        <w:shd w:val="clear" w:color="auto" w:fill="FFFFFF"/>
        <w:rPr>
          <w:rFonts w:ascii="Roboto" w:hAnsi="Roboto"/>
          <w:color w:val="000000"/>
          <w:sz w:val="20"/>
          <w:szCs w:val="20"/>
        </w:rPr>
      </w:pPr>
      <w:r>
        <w:rPr>
          <w:rFonts w:ascii="Tahoma" w:hAnsi="Tahoma" w:cs="Tahoma"/>
          <w:b/>
          <w:bCs/>
          <w:color w:val="000000"/>
        </w:rPr>
        <w:t>Član 28.</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xml:space="preserve">Postupci započeti pre stupanja </w:t>
      </w:r>
      <w:proofErr w:type="gramStart"/>
      <w:r>
        <w:rPr>
          <w:rFonts w:ascii="Tahoma" w:hAnsi="Tahoma" w:cs="Tahoma"/>
          <w:color w:val="000000"/>
          <w:sz w:val="23"/>
          <w:szCs w:val="23"/>
        </w:rPr>
        <w:t>na</w:t>
      </w:r>
      <w:proofErr w:type="gramEnd"/>
      <w:r>
        <w:rPr>
          <w:rFonts w:ascii="Tahoma" w:hAnsi="Tahoma" w:cs="Tahoma"/>
          <w:color w:val="000000"/>
          <w:sz w:val="23"/>
          <w:szCs w:val="23"/>
        </w:rPr>
        <w:t xml:space="preserve"> snagu ovog zakona okončaće se po odredbama Zakona o zabrani diskriminacije („Službeni glasnik RS”, broj 22/09) i opštih akata po kojima su započeti.''</w:t>
      </w:r>
    </w:p>
    <w:p w:rsidR="00710BA9" w:rsidRDefault="00710BA9" w:rsidP="00710BA9">
      <w:pPr>
        <w:pStyle w:val="1tekst"/>
        <w:shd w:val="clear" w:color="auto" w:fill="FFFFFF"/>
        <w:spacing w:before="0" w:beforeAutospacing="0" w:after="0" w:afterAutospacing="0"/>
        <w:rPr>
          <w:rFonts w:ascii="Roboto" w:hAnsi="Roboto"/>
          <w:color w:val="000000"/>
          <w:sz w:val="20"/>
          <w:szCs w:val="20"/>
        </w:rPr>
      </w:pPr>
      <w:r>
        <w:rPr>
          <w:rFonts w:ascii="Tahoma" w:hAnsi="Tahoma" w:cs="Tahoma"/>
          <w:color w:val="000000"/>
          <w:sz w:val="23"/>
          <w:szCs w:val="23"/>
        </w:rPr>
        <w:t> </w:t>
      </w:r>
    </w:p>
    <w:p w:rsidR="00DC0964" w:rsidRPr="000A5E1D" w:rsidRDefault="00DC0964" w:rsidP="000A5E1D"/>
    <w:sectPr w:rsidR="00DC0964" w:rsidRPr="000A5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E"/>
    <w:rsid w:val="000A5E1D"/>
    <w:rsid w:val="005C31E7"/>
    <w:rsid w:val="00663445"/>
    <w:rsid w:val="00710BA9"/>
    <w:rsid w:val="008569D3"/>
    <w:rsid w:val="00962ADD"/>
    <w:rsid w:val="00B404BE"/>
    <w:rsid w:val="00DC0964"/>
    <w:rsid w:val="00EB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ABA7F-792A-4C73-B7AD-D86B086B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
    <w:name w:val="t2"/>
    <w:basedOn w:val="DefaultParagraphFont"/>
    <w:rsid w:val="00710BA9"/>
  </w:style>
  <w:style w:type="character" w:customStyle="1" w:styleId="t3">
    <w:name w:val="t3"/>
    <w:basedOn w:val="DefaultParagraphFont"/>
    <w:rsid w:val="00710BA9"/>
  </w:style>
  <w:style w:type="character" w:customStyle="1" w:styleId="t4">
    <w:name w:val="t4"/>
    <w:basedOn w:val="DefaultParagraphFont"/>
    <w:rsid w:val="00710BA9"/>
  </w:style>
  <w:style w:type="character" w:customStyle="1" w:styleId="t5">
    <w:name w:val="t5"/>
    <w:basedOn w:val="DefaultParagraphFont"/>
    <w:rsid w:val="00710BA9"/>
  </w:style>
  <w:style w:type="character" w:customStyle="1" w:styleId="t6">
    <w:name w:val="t6"/>
    <w:basedOn w:val="DefaultParagraphFont"/>
    <w:rsid w:val="00710BA9"/>
  </w:style>
  <w:style w:type="character" w:customStyle="1" w:styleId="t7">
    <w:name w:val="t7"/>
    <w:basedOn w:val="DefaultParagraphFont"/>
    <w:rsid w:val="00710BA9"/>
  </w:style>
  <w:style w:type="character" w:customStyle="1" w:styleId="t8">
    <w:name w:val="t8"/>
    <w:basedOn w:val="DefaultParagraphFont"/>
    <w:rsid w:val="00710BA9"/>
  </w:style>
  <w:style w:type="character" w:customStyle="1" w:styleId="t9">
    <w:name w:val="t9"/>
    <w:basedOn w:val="DefaultParagraphFont"/>
    <w:rsid w:val="00710BA9"/>
  </w:style>
  <w:style w:type="paragraph" w:customStyle="1" w:styleId="6naslov">
    <w:name w:val="_6naslov"/>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0">
    <w:name w:val="t10"/>
    <w:basedOn w:val="DefaultParagraphFont"/>
    <w:rsid w:val="00710BA9"/>
  </w:style>
  <w:style w:type="paragraph" w:customStyle="1" w:styleId="7podnas">
    <w:name w:val="_7podnas"/>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2">
    <w:name w:val="t12"/>
    <w:basedOn w:val="DefaultParagraphFont"/>
    <w:rsid w:val="00710BA9"/>
  </w:style>
  <w:style w:type="character" w:customStyle="1" w:styleId="t13">
    <w:name w:val="t13"/>
    <w:basedOn w:val="DefaultParagraphFont"/>
    <w:rsid w:val="00710BA9"/>
  </w:style>
  <w:style w:type="character" w:customStyle="1" w:styleId="t14">
    <w:name w:val="t14"/>
    <w:basedOn w:val="DefaultParagraphFont"/>
    <w:rsid w:val="00710BA9"/>
  </w:style>
  <w:style w:type="character" w:customStyle="1" w:styleId="t15">
    <w:name w:val="t15"/>
    <w:basedOn w:val="DefaultParagraphFont"/>
    <w:rsid w:val="00710BA9"/>
  </w:style>
  <w:style w:type="character" w:customStyle="1" w:styleId="t16">
    <w:name w:val="t16"/>
    <w:basedOn w:val="DefaultParagraphFont"/>
    <w:rsid w:val="00710BA9"/>
  </w:style>
  <w:style w:type="character" w:customStyle="1" w:styleId="t17">
    <w:name w:val="t17"/>
    <w:basedOn w:val="DefaultParagraphFont"/>
    <w:rsid w:val="00710BA9"/>
  </w:style>
  <w:style w:type="character" w:customStyle="1" w:styleId="t18">
    <w:name w:val="t18"/>
    <w:basedOn w:val="DefaultParagraphFont"/>
    <w:rsid w:val="00710BA9"/>
  </w:style>
  <w:style w:type="character" w:customStyle="1" w:styleId="t19">
    <w:name w:val="t19"/>
    <w:basedOn w:val="DefaultParagraphFont"/>
    <w:rsid w:val="00710BA9"/>
  </w:style>
  <w:style w:type="paragraph" w:customStyle="1" w:styleId="p20">
    <w:name w:val="p20"/>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7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30">
    <w:name w:val="t30"/>
    <w:basedOn w:val="DefaultParagraphFont"/>
    <w:rsid w:val="00710BA9"/>
  </w:style>
  <w:style w:type="character" w:customStyle="1" w:styleId="t31">
    <w:name w:val="t31"/>
    <w:basedOn w:val="DefaultParagraphFont"/>
    <w:rsid w:val="0071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9428">
      <w:bodyDiv w:val="1"/>
      <w:marLeft w:val="0"/>
      <w:marRight w:val="0"/>
      <w:marTop w:val="0"/>
      <w:marBottom w:val="0"/>
      <w:divBdr>
        <w:top w:val="none" w:sz="0" w:space="0" w:color="auto"/>
        <w:left w:val="none" w:sz="0" w:space="0" w:color="auto"/>
        <w:bottom w:val="none" w:sz="0" w:space="0" w:color="auto"/>
        <w:right w:val="none" w:sz="0" w:space="0" w:color="auto"/>
      </w:divBdr>
    </w:div>
    <w:div w:id="124393394">
      <w:bodyDiv w:val="1"/>
      <w:marLeft w:val="0"/>
      <w:marRight w:val="0"/>
      <w:marTop w:val="0"/>
      <w:marBottom w:val="0"/>
      <w:divBdr>
        <w:top w:val="none" w:sz="0" w:space="0" w:color="auto"/>
        <w:left w:val="none" w:sz="0" w:space="0" w:color="auto"/>
        <w:bottom w:val="none" w:sz="0" w:space="0" w:color="auto"/>
        <w:right w:val="none" w:sz="0" w:space="0" w:color="auto"/>
      </w:divBdr>
      <w:divsChild>
        <w:div w:id="1209142455">
          <w:marLeft w:val="0"/>
          <w:marRight w:val="0"/>
          <w:marTop w:val="0"/>
          <w:marBottom w:val="0"/>
          <w:divBdr>
            <w:top w:val="none" w:sz="0" w:space="0" w:color="auto"/>
            <w:left w:val="none" w:sz="0" w:space="0" w:color="auto"/>
            <w:bottom w:val="none" w:sz="0" w:space="0" w:color="auto"/>
            <w:right w:val="none" w:sz="0" w:space="0" w:color="auto"/>
          </w:divBdr>
        </w:div>
        <w:div w:id="1198935506">
          <w:marLeft w:val="0"/>
          <w:marRight w:val="0"/>
          <w:marTop w:val="0"/>
          <w:marBottom w:val="0"/>
          <w:divBdr>
            <w:top w:val="none" w:sz="0" w:space="0" w:color="auto"/>
            <w:left w:val="none" w:sz="0" w:space="0" w:color="auto"/>
            <w:bottom w:val="none" w:sz="0" w:space="0" w:color="auto"/>
            <w:right w:val="none" w:sz="0" w:space="0" w:color="auto"/>
          </w:divBdr>
        </w:div>
        <w:div w:id="322902136">
          <w:marLeft w:val="0"/>
          <w:marRight w:val="0"/>
          <w:marTop w:val="0"/>
          <w:marBottom w:val="0"/>
          <w:divBdr>
            <w:top w:val="none" w:sz="0" w:space="0" w:color="auto"/>
            <w:left w:val="none" w:sz="0" w:space="0" w:color="auto"/>
            <w:bottom w:val="none" w:sz="0" w:space="0" w:color="auto"/>
            <w:right w:val="none" w:sz="0" w:space="0" w:color="auto"/>
          </w:divBdr>
        </w:div>
        <w:div w:id="83009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n2.propisi.net/Account/Login?skipAuto=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2.propisi.net/Account/Login?skipAuto=True" TargetMode="External"/><Relationship Id="rId5" Type="http://schemas.openxmlformats.org/officeDocument/2006/relationships/hyperlink" Target="https://pn2.propisi.net/Account/Login?skipAuto=True" TargetMode="External"/><Relationship Id="rId4" Type="http://schemas.openxmlformats.org/officeDocument/2006/relationships/hyperlink" Target="https://pn2.propisi.net/Account/Login?skipAuto=Tru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6784</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Danijela</cp:lastModifiedBy>
  <cp:revision>2</cp:revision>
  <dcterms:created xsi:type="dcterms:W3CDTF">2023-01-02T13:30:00Z</dcterms:created>
  <dcterms:modified xsi:type="dcterms:W3CDTF">2023-01-02T13:30:00Z</dcterms:modified>
</cp:coreProperties>
</file>