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FB55" w14:textId="0B38054A" w:rsidR="00492854" w:rsidRPr="00D335E7" w:rsidRDefault="002C1F90">
      <w:pPr>
        <w:spacing w:before="240" w:line="288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ABB Substation Transformers</w:t>
      </w:r>
    </w:p>
    <w:p w14:paraId="6135FB57" w14:textId="7F2F9DD4" w:rsidR="00492854" w:rsidRDefault="00000000" w:rsidP="002C1F90">
      <w:pPr>
        <w:spacing w:before="240" w:line="271" w:lineRule="auto"/>
        <w:rPr>
          <w:rFonts w:ascii="Times New Roman" w:eastAsia="Georgia" w:hAnsi="Times New Roman" w:cs="Times New Roman"/>
          <w:b/>
          <w:sz w:val="32"/>
          <w:szCs w:val="32"/>
        </w:rPr>
      </w:pPr>
      <w:bookmarkStart w:id="0" w:name="executive_summary_complete_packag_5a3155"/>
      <w:r w:rsidRPr="00D335E7">
        <w:rPr>
          <w:rFonts w:ascii="Times New Roman" w:eastAsia="Georgia" w:hAnsi="Times New Roman" w:cs="Times New Roman"/>
          <w:b/>
          <w:sz w:val="32"/>
          <w:szCs w:val="32"/>
        </w:rPr>
        <w:t xml:space="preserve">Executive Summary — </w:t>
      </w:r>
      <w:bookmarkEnd w:id="0"/>
      <w:r w:rsidR="002C1F90" w:rsidRPr="002C1F90">
        <w:rPr>
          <w:rFonts w:ascii="Times New Roman" w:eastAsia="Georgia" w:hAnsi="Times New Roman" w:cs="Times New Roman"/>
          <w:b/>
          <w:sz w:val="32"/>
          <w:szCs w:val="32"/>
        </w:rPr>
        <w:t>Three (3) Surplus ABB 7.85 MVA Transformers Available for Immediate</w:t>
      </w:r>
      <w:r w:rsidR="002C1F90">
        <w:t xml:space="preserve"> </w:t>
      </w:r>
      <w:r w:rsidR="002C1F90" w:rsidRPr="002C1F90">
        <w:rPr>
          <w:rFonts w:ascii="Times New Roman" w:eastAsia="Georgia" w:hAnsi="Times New Roman" w:cs="Times New Roman"/>
          <w:b/>
          <w:sz w:val="32"/>
          <w:szCs w:val="32"/>
        </w:rPr>
        <w:t>Sale</w:t>
      </w:r>
    </w:p>
    <w:p w14:paraId="44A01A93" w14:textId="3F455DEA" w:rsidR="002C1F90" w:rsidRPr="00C90A94" w:rsidRDefault="002C1F90" w:rsidP="002C1F90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30B139" wp14:editId="31CA9682">
            <wp:extent cx="6400800" cy="4800600"/>
            <wp:effectExtent l="0" t="0" r="0" b="0"/>
            <wp:docPr id="1902881396" name="Picture 1" descr="A large white boxes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81396" name="Picture 1" descr="A large white boxes on the 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5FB58" w14:textId="77777777" w:rsidR="00492854" w:rsidRPr="00C90A94" w:rsidRDefault="00000000">
      <w:pPr>
        <w:rPr>
          <w:rFonts w:ascii="Times New Roman" w:hAnsi="Times New Roman" w:cs="Times New Roman"/>
          <w:sz w:val="18"/>
          <w:szCs w:val="18"/>
        </w:rPr>
      </w:pPr>
      <w:r w:rsidRPr="00C90A94">
        <w:rPr>
          <w:rFonts w:ascii="Times New Roman" w:hAnsi="Times New Roman" w:cs="Times New Roman"/>
          <w:sz w:val="18"/>
          <w:szCs w:val="18"/>
        </w:rPr>
        <w:t>Figure 1: Solar substation facility with transformer and switchgear equipment</w:t>
      </w:r>
    </w:p>
    <w:p w14:paraId="7F1F89DA" w14:textId="77777777" w:rsidR="002C1F90" w:rsidRDefault="002C1F90">
      <w:pPr>
        <w:spacing w:before="240" w:line="271" w:lineRule="auto"/>
      </w:pPr>
      <w:bookmarkStart w:id="1" w:name="why_this_opportunity_stands_out"/>
      <w:r>
        <w:t xml:space="preserve">Three (3) surplus </w:t>
      </w:r>
      <w:r>
        <w:rPr>
          <w:rStyle w:val="Strong"/>
        </w:rPr>
        <w:t>ABB 7,850 kVA (7.85 MVA) three-phase substation transformers</w:t>
      </w:r>
      <w:r>
        <w:t xml:space="preserve"> are available for immediate acquisition. Manufactured in </w:t>
      </w:r>
      <w:r>
        <w:rPr>
          <w:rStyle w:val="Strong"/>
        </w:rPr>
        <w:t>2013</w:t>
      </w:r>
      <w:r>
        <w:t xml:space="preserve">, each unit is rated </w:t>
      </w:r>
      <w:r>
        <w:rPr>
          <w:rStyle w:val="Strong"/>
        </w:rPr>
        <w:t>60 Hz</w:t>
      </w:r>
      <w:r>
        <w:t xml:space="preserve"> with </w:t>
      </w:r>
      <w:r>
        <w:rPr>
          <w:rStyle w:val="Strong"/>
        </w:rPr>
        <w:t>KNAN cooling</w:t>
      </w:r>
      <w:r>
        <w:t xml:space="preserve"> and filled with </w:t>
      </w:r>
      <w:proofErr w:type="spellStart"/>
      <w:r>
        <w:rPr>
          <w:rStyle w:val="Strong"/>
        </w:rPr>
        <w:t>Envirotemp</w:t>
      </w:r>
      <w:proofErr w:type="spellEnd"/>
      <w:r>
        <w:rPr>
          <w:rStyle w:val="Strong"/>
        </w:rPr>
        <w:t xml:space="preserve"> FR3</w:t>
      </w:r>
      <w:r>
        <w:t xml:space="preserve"> dielectric fluid. Nameplate data indicates </w:t>
      </w:r>
      <w:r>
        <w:rPr>
          <w:rStyle w:val="Strong"/>
        </w:rPr>
        <w:t>8.333 kV high-voltage</w:t>
      </w:r>
      <w:r>
        <w:t xml:space="preserve"> (with five tap positions) and </w:t>
      </w:r>
      <w:r>
        <w:rPr>
          <w:rStyle w:val="Strong"/>
        </w:rPr>
        <w:t>2.8 kV low-voltage</w:t>
      </w:r>
      <w:r>
        <w:t xml:space="preserve">, with </w:t>
      </w:r>
      <w:r>
        <w:rPr>
          <w:rStyle w:val="Strong"/>
        </w:rPr>
        <w:t>Yy0</w:t>
      </w:r>
      <w:r>
        <w:t xml:space="preserve"> vector group. The package includes </w:t>
      </w:r>
      <w:r>
        <w:rPr>
          <w:rStyle w:val="Strong"/>
        </w:rPr>
        <w:t>Menk radiators</w:t>
      </w:r>
      <w:r>
        <w:t xml:space="preserve"> in multiple labeled shipping crates.</w:t>
      </w:r>
    </w:p>
    <w:p w14:paraId="12447C10" w14:textId="4EACF2E4" w:rsidR="002C1F90" w:rsidRDefault="002C1F90" w:rsidP="002C1F90">
      <w:pPr>
        <w:pStyle w:val="NormalWeb"/>
      </w:pPr>
      <w:r>
        <w:rPr>
          <w:rStyle w:val="Strong"/>
        </w:rPr>
        <w:t>Total combined capacity:</w:t>
      </w:r>
      <w:r>
        <w:t xml:space="preserve"> </w:t>
      </w:r>
      <w:r>
        <w:rPr>
          <w:rStyle w:val="Strong"/>
        </w:rPr>
        <w:t>23.55 MVA</w:t>
      </w:r>
      <w:r>
        <w:t xml:space="preserve"> (3 × 7.85 MVA)</w:t>
      </w:r>
      <w:r>
        <w:br/>
      </w:r>
      <w:r>
        <w:rPr>
          <w:rStyle w:val="Strong"/>
        </w:rPr>
        <w:t>Availability:</w:t>
      </w:r>
      <w:r>
        <w:t xml:space="preserve"> In stock — ready for immediate shipment</w:t>
      </w:r>
    </w:p>
    <w:p w14:paraId="6135FB5A" w14:textId="77F878F0" w:rsidR="00492854" w:rsidRPr="00C90A94" w:rsidRDefault="00000000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 w:rsidRPr="00C90A94">
        <w:rPr>
          <w:rFonts w:ascii="Times New Roman" w:hAnsi="Times New Roman" w:cs="Times New Roman"/>
          <w:b/>
          <w:sz w:val="24"/>
          <w:szCs w:val="24"/>
        </w:rPr>
        <w:lastRenderedPageBreak/>
        <w:t>Why This Opportunity Stands Out</w:t>
      </w:r>
      <w:bookmarkEnd w:id="1"/>
    </w:p>
    <w:p w14:paraId="5695B9D3" w14:textId="77777777" w:rsidR="002C1F90" w:rsidRDefault="002C1F90" w:rsidP="002C1F90">
      <w:pPr>
        <w:pStyle w:val="NormalWeb"/>
        <w:numPr>
          <w:ilvl w:val="0"/>
          <w:numId w:val="3"/>
        </w:numPr>
      </w:pPr>
      <w:bookmarkStart w:id="2" w:name="equipment_inventory_summary"/>
      <w:r>
        <w:rPr>
          <w:rStyle w:val="Strong"/>
        </w:rPr>
        <w:t>Immediate availability</w:t>
      </w:r>
      <w:r>
        <w:t xml:space="preserve"> — no manufacturing lead time</w:t>
      </w:r>
    </w:p>
    <w:p w14:paraId="4906C9D0" w14:textId="77777777" w:rsidR="002C1F90" w:rsidRDefault="002C1F90" w:rsidP="002C1F90">
      <w:pPr>
        <w:pStyle w:val="NormalWeb"/>
        <w:numPr>
          <w:ilvl w:val="0"/>
          <w:numId w:val="3"/>
        </w:numPr>
      </w:pPr>
      <w:r>
        <w:rPr>
          <w:rStyle w:val="Strong"/>
        </w:rPr>
        <w:t>ABB-built equipment</w:t>
      </w:r>
      <w:r>
        <w:t xml:space="preserve"> — robust, substation-class transformer construction</w:t>
      </w:r>
    </w:p>
    <w:p w14:paraId="24791B90" w14:textId="77777777" w:rsidR="002C1F90" w:rsidRDefault="002C1F90" w:rsidP="002C1F90">
      <w:pPr>
        <w:pStyle w:val="NormalWeb"/>
        <w:numPr>
          <w:ilvl w:val="0"/>
          <w:numId w:val="3"/>
        </w:numPr>
      </w:pPr>
      <w:r>
        <w:rPr>
          <w:rStyle w:val="Strong"/>
        </w:rPr>
        <w:t>FR3 dielectric fluid</w:t>
      </w:r>
      <w:r>
        <w:t xml:space="preserve"> — strong option for projects with environmental and fire-safety considerations</w:t>
      </w:r>
    </w:p>
    <w:p w14:paraId="55232579" w14:textId="77777777" w:rsidR="002C1F90" w:rsidRDefault="002C1F90" w:rsidP="002C1F90">
      <w:pPr>
        <w:pStyle w:val="NormalWeb"/>
        <w:numPr>
          <w:ilvl w:val="0"/>
          <w:numId w:val="3"/>
        </w:numPr>
      </w:pPr>
      <w:r>
        <w:rPr>
          <w:rStyle w:val="Strong"/>
        </w:rPr>
        <w:t>HV tap flexibility</w:t>
      </w:r>
      <w:r>
        <w:t xml:space="preserve"> — five tap positions for voltage adjustment</w:t>
      </w:r>
    </w:p>
    <w:p w14:paraId="40617BB5" w14:textId="77777777" w:rsidR="002C1F90" w:rsidRDefault="002C1F90" w:rsidP="002C1F90">
      <w:pPr>
        <w:pStyle w:val="NormalWeb"/>
        <w:numPr>
          <w:ilvl w:val="0"/>
          <w:numId w:val="3"/>
        </w:numPr>
      </w:pPr>
      <w:r>
        <w:rPr>
          <w:rStyle w:val="Strong"/>
        </w:rPr>
        <w:t>Cooling equipment included</w:t>
      </w:r>
      <w:r>
        <w:t xml:space="preserve"> — Menk radiators packaged and labeled (see packaging summary)</w:t>
      </w:r>
    </w:p>
    <w:p w14:paraId="6135FB60" w14:textId="77777777" w:rsidR="00492854" w:rsidRPr="00C90A94" w:rsidRDefault="00000000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 w:rsidRPr="00C90A94">
        <w:rPr>
          <w:rFonts w:ascii="Times New Roman" w:hAnsi="Times New Roman" w:cs="Times New Roman"/>
          <w:b/>
          <w:sz w:val="24"/>
          <w:szCs w:val="24"/>
        </w:rPr>
        <w:t>Equipment Inventory Summary</w:t>
      </w:r>
      <w:bookmarkEnd w:id="2"/>
    </w:p>
    <w:tbl>
      <w:tblPr>
        <w:tblStyle w:val="NormalGrid"/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19"/>
        <w:gridCol w:w="1838"/>
        <w:gridCol w:w="3192"/>
        <w:gridCol w:w="2179"/>
        <w:gridCol w:w="1049"/>
      </w:tblGrid>
      <w:tr w:rsidR="00952452" w:rsidRPr="00C90A94" w14:paraId="6135FB65" w14:textId="77777777" w:rsidTr="001B6288">
        <w:trPr>
          <w:cantSplit/>
          <w:tblCellSpacing w:w="0" w:type="dxa"/>
          <w:jc w:val="center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14:paraId="243E88BC" w14:textId="30532508" w:rsidR="00952452" w:rsidRPr="00C90A94" w:rsidRDefault="0003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F3">
              <w:rPr>
                <w:rFonts w:ascii="Times New Roman" w:hAnsi="Times New Roman" w:cs="Times New Roman"/>
                <w:b/>
                <w:sz w:val="24"/>
                <w:szCs w:val="24"/>
              </w:rPr>
              <w:t>Item No.</w:t>
            </w:r>
          </w:p>
        </w:tc>
        <w:tc>
          <w:tcPr>
            <w:tcW w:w="912" w:type="pct"/>
            <w:shd w:val="clear" w:color="auto" w:fill="F2F2F2" w:themeFill="background1" w:themeFillShade="F2"/>
            <w:vAlign w:val="center"/>
          </w:tcPr>
          <w:p w14:paraId="6135FB61" w14:textId="45C87E97" w:rsidR="00952452" w:rsidRPr="00C90A94" w:rsidRDefault="0095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94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="00ED7AB6">
              <w:rPr>
                <w:rFonts w:ascii="Times New Roman" w:hAnsi="Times New Roman" w:cs="Times New Roman"/>
                <w:b/>
                <w:sz w:val="24"/>
                <w:szCs w:val="24"/>
              </w:rPr>
              <w:t>em Description</w:t>
            </w:r>
          </w:p>
        </w:tc>
        <w:tc>
          <w:tcPr>
            <w:tcW w:w="1584" w:type="pct"/>
            <w:shd w:val="clear" w:color="auto" w:fill="F2F2F2" w:themeFill="background1" w:themeFillShade="F2"/>
            <w:vAlign w:val="center"/>
          </w:tcPr>
          <w:p w14:paraId="6135FB62" w14:textId="77777777" w:rsidR="00952452" w:rsidRPr="00C90A94" w:rsidRDefault="0095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94">
              <w:rPr>
                <w:rFonts w:ascii="Times New Roman" w:hAnsi="Times New Roman" w:cs="Times New Roman"/>
                <w:b/>
                <w:sz w:val="24"/>
                <w:szCs w:val="24"/>
              </w:rPr>
              <w:t>Specification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6135FB63" w14:textId="77777777" w:rsidR="00952452" w:rsidRPr="00C90A94" w:rsidRDefault="0095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94">
              <w:rPr>
                <w:rFonts w:ascii="Times New Roman" w:hAnsi="Times New Roman" w:cs="Times New Roman"/>
                <w:b/>
                <w:sz w:val="24"/>
                <w:szCs w:val="24"/>
              </w:rPr>
              <w:t>Manufacturer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6135FB64" w14:textId="77777777" w:rsidR="00952452" w:rsidRPr="00C90A94" w:rsidRDefault="0095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4">
              <w:rPr>
                <w:rFonts w:ascii="Times New Roman" w:hAnsi="Times New Roman" w:cs="Times New Roman"/>
                <w:b/>
                <w:sz w:val="24"/>
                <w:szCs w:val="24"/>
              </w:rPr>
              <w:t>Qty</w:t>
            </w:r>
          </w:p>
        </w:tc>
      </w:tr>
      <w:tr w:rsidR="00952452" w:rsidRPr="00C90A94" w14:paraId="6135FB6A" w14:textId="77777777" w:rsidTr="001B6288">
        <w:trPr>
          <w:cantSplit/>
          <w:tblCellSpacing w:w="0" w:type="dxa"/>
          <w:jc w:val="center"/>
        </w:trPr>
        <w:tc>
          <w:tcPr>
            <w:tcW w:w="903" w:type="pct"/>
            <w:vAlign w:val="center"/>
          </w:tcPr>
          <w:p w14:paraId="20D9C0E8" w14:textId="77777777" w:rsidR="001B6288" w:rsidRPr="001B6288" w:rsidRDefault="001B6288" w:rsidP="001B6288">
            <w:pPr>
              <w:rPr>
                <w:rFonts w:ascii="Times New Roman" w:hAnsi="Times New Roman" w:cs="Times New Roman"/>
                <w:szCs w:val="21"/>
              </w:rPr>
            </w:pPr>
            <w:r w:rsidRPr="001B6288">
              <w:rPr>
                <w:rFonts w:ascii="Times New Roman" w:hAnsi="Times New Roman" w:cs="Times New Roman"/>
                <w:szCs w:val="21"/>
              </w:rPr>
              <w:t>STT-06-0030</w:t>
            </w:r>
          </w:p>
          <w:p w14:paraId="5E2F2ADA" w14:textId="099F4B2A" w:rsidR="00952452" w:rsidRPr="00E077B8" w:rsidRDefault="0095245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6135FB66" w14:textId="17506EBE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Substation Power Transformer</w:t>
            </w:r>
          </w:p>
        </w:tc>
        <w:tc>
          <w:tcPr>
            <w:tcW w:w="1584" w:type="pct"/>
            <w:vAlign w:val="center"/>
          </w:tcPr>
          <w:p w14:paraId="6135FB67" w14:textId="67DF0086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7,850 kVA (7.85 MVA), 8.333 kV HV (tapped) / 2.8 kV LV, 3-phase, Yy0, 60 Hz, KNAN, FR3 fluid</w:t>
            </w:r>
          </w:p>
        </w:tc>
        <w:tc>
          <w:tcPr>
            <w:tcW w:w="1081" w:type="pct"/>
            <w:vAlign w:val="center"/>
          </w:tcPr>
          <w:p w14:paraId="6135FB68" w14:textId="1F6AA9E3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ABB</w:t>
            </w:r>
          </w:p>
        </w:tc>
        <w:tc>
          <w:tcPr>
            <w:tcW w:w="520" w:type="pct"/>
            <w:vAlign w:val="center"/>
          </w:tcPr>
          <w:p w14:paraId="6135FB69" w14:textId="0B889138" w:rsidR="00952452" w:rsidRPr="00E077B8" w:rsidRDefault="001B62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952452" w:rsidRPr="00C90A94" w14:paraId="6135FB6F" w14:textId="77777777" w:rsidTr="001B6288">
        <w:trPr>
          <w:cantSplit/>
          <w:tblCellSpacing w:w="0" w:type="dxa"/>
          <w:jc w:val="center"/>
        </w:trPr>
        <w:tc>
          <w:tcPr>
            <w:tcW w:w="903" w:type="pct"/>
            <w:vAlign w:val="center"/>
          </w:tcPr>
          <w:p w14:paraId="4D485032" w14:textId="0295EF8A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CTG-RAD-MENK</w:t>
            </w:r>
          </w:p>
        </w:tc>
        <w:tc>
          <w:tcPr>
            <w:tcW w:w="912" w:type="pct"/>
            <w:vAlign w:val="center"/>
          </w:tcPr>
          <w:p w14:paraId="6135FB6B" w14:textId="6635BE2B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Radiators (Crated)</w:t>
            </w:r>
          </w:p>
        </w:tc>
        <w:tc>
          <w:tcPr>
            <w:tcW w:w="1584" w:type="pct"/>
            <w:vAlign w:val="center"/>
          </w:tcPr>
          <w:p w14:paraId="6135FB6C" w14:textId="2ED5FB7C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Menk radiator packages (see crate list below)</w:t>
            </w:r>
          </w:p>
        </w:tc>
        <w:tc>
          <w:tcPr>
            <w:tcW w:w="1081" w:type="pct"/>
            <w:vAlign w:val="center"/>
          </w:tcPr>
          <w:p w14:paraId="6135FB6D" w14:textId="2EFFAE97" w:rsidR="00952452" w:rsidRPr="00E077B8" w:rsidRDefault="001B6288">
            <w:pPr>
              <w:rPr>
                <w:rFonts w:ascii="Times New Roman" w:hAnsi="Times New Roman" w:cs="Times New Roman"/>
                <w:szCs w:val="21"/>
              </w:rPr>
            </w:pPr>
            <w:r>
              <w:t>Menk</w:t>
            </w:r>
          </w:p>
        </w:tc>
        <w:tc>
          <w:tcPr>
            <w:tcW w:w="520" w:type="pct"/>
            <w:vAlign w:val="center"/>
          </w:tcPr>
          <w:p w14:paraId="6135FB6E" w14:textId="5C336DD9" w:rsidR="00952452" w:rsidRPr="00E077B8" w:rsidRDefault="001B62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Multiple</w:t>
            </w:r>
          </w:p>
        </w:tc>
      </w:tr>
    </w:tbl>
    <w:p w14:paraId="297DB411" w14:textId="77777777" w:rsidR="002C1F90" w:rsidRPr="00C90A94" w:rsidRDefault="002C1F90">
      <w:pPr>
        <w:rPr>
          <w:rFonts w:ascii="Times New Roman" w:hAnsi="Times New Roman" w:cs="Times New Roman"/>
          <w:sz w:val="24"/>
          <w:szCs w:val="24"/>
        </w:rPr>
      </w:pPr>
    </w:p>
    <w:p w14:paraId="6135FB90" w14:textId="77777777" w:rsidR="00492854" w:rsidRDefault="00000000">
      <w:pPr>
        <w:spacing w:before="240" w:line="271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technical_highlights"/>
      <w:r w:rsidRPr="00C90A94">
        <w:rPr>
          <w:rFonts w:ascii="Times New Roman" w:hAnsi="Times New Roman" w:cs="Times New Roman"/>
          <w:b/>
          <w:sz w:val="24"/>
          <w:szCs w:val="24"/>
        </w:rPr>
        <w:t>Technical Highlights</w:t>
      </w:r>
      <w:bookmarkEnd w:id="3"/>
    </w:p>
    <w:p w14:paraId="515F0AE6" w14:textId="77777777" w:rsidR="001B6288" w:rsidRDefault="001B6288" w:rsidP="001B6288">
      <w:pPr>
        <w:pStyle w:val="NormalWeb"/>
      </w:pPr>
      <w:r>
        <w:t xml:space="preserve">Each ABB transformer is nameplate-rated </w:t>
      </w:r>
      <w:r>
        <w:rPr>
          <w:rStyle w:val="Strong"/>
        </w:rPr>
        <w:t>7,850 kVA</w:t>
      </w:r>
      <w:r>
        <w:t xml:space="preserve">, </w:t>
      </w:r>
      <w:r>
        <w:rPr>
          <w:rStyle w:val="Strong"/>
        </w:rPr>
        <w:t>3-phase</w:t>
      </w:r>
      <w:r>
        <w:t xml:space="preserve">, </w:t>
      </w:r>
      <w:r>
        <w:rPr>
          <w:rStyle w:val="Strong"/>
        </w:rPr>
        <w:t>60 Hz</w:t>
      </w:r>
      <w:r>
        <w:t xml:space="preserve">, </w:t>
      </w:r>
      <w:r>
        <w:rPr>
          <w:rStyle w:val="Strong"/>
        </w:rPr>
        <w:t>KNAN</w:t>
      </w:r>
      <w:r>
        <w:t xml:space="preserve">, </w:t>
      </w:r>
      <w:r>
        <w:rPr>
          <w:rStyle w:val="Strong"/>
        </w:rPr>
        <w:t>Yy0</w:t>
      </w:r>
      <w:r>
        <w:t>.</w:t>
      </w:r>
    </w:p>
    <w:p w14:paraId="4631FB1C" w14:textId="77777777" w:rsidR="001B6288" w:rsidRDefault="001B6288" w:rsidP="001B6288">
      <w:pPr>
        <w:pStyle w:val="NormalWeb"/>
      </w:pPr>
      <w:r>
        <w:rPr>
          <w:rStyle w:val="Strong"/>
        </w:rPr>
        <w:t>Voltage and taps (per diagram/nameplate photos):</w:t>
      </w:r>
    </w:p>
    <w:p w14:paraId="067B4E0C" w14:textId="77777777" w:rsidR="001B6288" w:rsidRDefault="001B6288" w:rsidP="001B6288">
      <w:pPr>
        <w:pStyle w:val="NormalWeb"/>
        <w:numPr>
          <w:ilvl w:val="0"/>
          <w:numId w:val="4"/>
        </w:numPr>
      </w:pPr>
      <w:r>
        <w:rPr>
          <w:rStyle w:val="Strong"/>
        </w:rPr>
        <w:t>HV nominal:</w:t>
      </w:r>
      <w:r>
        <w:t xml:space="preserve"> 8,333 V</w:t>
      </w:r>
    </w:p>
    <w:p w14:paraId="436DD2EA" w14:textId="77777777" w:rsidR="001B6288" w:rsidRDefault="001B6288" w:rsidP="001B6288">
      <w:pPr>
        <w:pStyle w:val="NormalWeb"/>
        <w:numPr>
          <w:ilvl w:val="0"/>
          <w:numId w:val="4"/>
        </w:numPr>
      </w:pPr>
      <w:r>
        <w:rPr>
          <w:rStyle w:val="Strong"/>
        </w:rPr>
        <w:t>Tap positions (HV):</w:t>
      </w:r>
      <w:r>
        <w:t xml:space="preserve"> 8716 / 8525 / 8333 / 8141 / 7950 V</w:t>
      </w:r>
    </w:p>
    <w:p w14:paraId="67412975" w14:textId="77777777" w:rsidR="001B6288" w:rsidRDefault="001B6288" w:rsidP="001B6288">
      <w:pPr>
        <w:pStyle w:val="NormalWeb"/>
        <w:numPr>
          <w:ilvl w:val="0"/>
          <w:numId w:val="4"/>
        </w:numPr>
      </w:pPr>
      <w:r>
        <w:rPr>
          <w:rStyle w:val="Strong"/>
        </w:rPr>
        <w:t>LV:</w:t>
      </w:r>
      <w:r>
        <w:t xml:space="preserve"> 2,800 V</w:t>
      </w:r>
    </w:p>
    <w:p w14:paraId="49E04E29" w14:textId="77777777" w:rsidR="001B6288" w:rsidRDefault="001B6288" w:rsidP="001B6288">
      <w:pPr>
        <w:pStyle w:val="NormalWeb"/>
      </w:pPr>
      <w:r>
        <w:rPr>
          <w:rStyle w:val="Strong"/>
        </w:rPr>
        <w:t>Insulation levels (nameplate):</w:t>
      </w:r>
    </w:p>
    <w:p w14:paraId="3D2360DF" w14:textId="77777777" w:rsidR="001B6288" w:rsidRDefault="001B6288" w:rsidP="001B6288">
      <w:pPr>
        <w:pStyle w:val="NormalWeb"/>
        <w:numPr>
          <w:ilvl w:val="0"/>
          <w:numId w:val="5"/>
        </w:numPr>
      </w:pPr>
      <w:r>
        <w:rPr>
          <w:rStyle w:val="Strong"/>
        </w:rPr>
        <w:t>HV:</w:t>
      </w:r>
      <w:r>
        <w:t xml:space="preserve"> LI 150 / AC 50</w:t>
      </w:r>
    </w:p>
    <w:p w14:paraId="11482D05" w14:textId="77777777" w:rsidR="001B6288" w:rsidRDefault="001B6288" w:rsidP="001B6288">
      <w:pPr>
        <w:pStyle w:val="NormalWeb"/>
        <w:numPr>
          <w:ilvl w:val="0"/>
          <w:numId w:val="5"/>
        </w:numPr>
      </w:pPr>
      <w:r>
        <w:rPr>
          <w:rStyle w:val="Strong"/>
        </w:rPr>
        <w:t>LV:</w:t>
      </w:r>
      <w:r>
        <w:t xml:space="preserve"> LI 60 / AC 20</w:t>
      </w:r>
    </w:p>
    <w:p w14:paraId="18F3E2C6" w14:textId="77777777" w:rsidR="001B6288" w:rsidRDefault="001B6288" w:rsidP="001B6288">
      <w:pPr>
        <w:pStyle w:val="NormalWeb"/>
      </w:pPr>
      <w:r>
        <w:rPr>
          <w:rStyle w:val="Strong"/>
        </w:rPr>
        <w:t>Losses (nameplate):</w:t>
      </w:r>
    </w:p>
    <w:p w14:paraId="5F4F841E" w14:textId="77777777" w:rsidR="001B6288" w:rsidRDefault="001B6288" w:rsidP="001B6288">
      <w:pPr>
        <w:pStyle w:val="NormalWeb"/>
        <w:numPr>
          <w:ilvl w:val="0"/>
          <w:numId w:val="6"/>
        </w:numPr>
      </w:pPr>
      <w:r>
        <w:rPr>
          <w:rStyle w:val="Strong"/>
        </w:rPr>
        <w:t>No-load loss:</w:t>
      </w:r>
      <w:r>
        <w:t xml:space="preserve"> 6.21 kW</w:t>
      </w:r>
    </w:p>
    <w:p w14:paraId="088C69F7" w14:textId="77777777" w:rsidR="001B6288" w:rsidRDefault="001B6288" w:rsidP="001B6288">
      <w:pPr>
        <w:pStyle w:val="NormalWeb"/>
        <w:numPr>
          <w:ilvl w:val="0"/>
          <w:numId w:val="6"/>
        </w:numPr>
      </w:pPr>
      <w:r>
        <w:rPr>
          <w:rStyle w:val="Strong"/>
        </w:rPr>
        <w:t>No-load power:</w:t>
      </w:r>
      <w:r>
        <w:t xml:space="preserve"> 12.73 kVA</w:t>
      </w:r>
    </w:p>
    <w:p w14:paraId="0DC9CDE6" w14:textId="77777777" w:rsidR="001B6288" w:rsidRDefault="001B6288" w:rsidP="001B6288">
      <w:pPr>
        <w:pStyle w:val="NormalWeb"/>
      </w:pPr>
      <w:r>
        <w:rPr>
          <w:rStyle w:val="Strong"/>
        </w:rPr>
        <w:t>Weights (nameplate, per unit):</w:t>
      </w:r>
    </w:p>
    <w:p w14:paraId="11ECA7A1" w14:textId="77777777" w:rsidR="001B6288" w:rsidRDefault="001B6288" w:rsidP="001B6288">
      <w:pPr>
        <w:pStyle w:val="NormalWeb"/>
        <w:numPr>
          <w:ilvl w:val="0"/>
          <w:numId w:val="7"/>
        </w:numPr>
      </w:pPr>
      <w:r>
        <w:rPr>
          <w:rStyle w:val="Strong"/>
        </w:rPr>
        <w:t>Total weight:</w:t>
      </w:r>
      <w:r>
        <w:t xml:space="preserve"> 23,200 kg</w:t>
      </w:r>
    </w:p>
    <w:p w14:paraId="3EE7925F" w14:textId="77777777" w:rsidR="001B6288" w:rsidRDefault="001B6288" w:rsidP="001B6288">
      <w:pPr>
        <w:pStyle w:val="NormalWeb"/>
        <w:numPr>
          <w:ilvl w:val="0"/>
          <w:numId w:val="7"/>
        </w:numPr>
      </w:pPr>
      <w:r>
        <w:rPr>
          <w:rStyle w:val="Strong"/>
        </w:rPr>
        <w:t>Oil weight:</w:t>
      </w:r>
      <w:r>
        <w:t xml:space="preserve"> 6,530 kg</w:t>
      </w:r>
    </w:p>
    <w:p w14:paraId="54E719E8" w14:textId="77777777" w:rsidR="001B6288" w:rsidRDefault="001B6288" w:rsidP="001B6288">
      <w:pPr>
        <w:pStyle w:val="NormalWeb"/>
        <w:numPr>
          <w:ilvl w:val="0"/>
          <w:numId w:val="7"/>
        </w:numPr>
      </w:pPr>
      <w:r>
        <w:rPr>
          <w:rStyle w:val="Strong"/>
        </w:rPr>
        <w:t>Active parts:</w:t>
      </w:r>
      <w:r>
        <w:t xml:space="preserve"> 7,000 kg</w:t>
      </w:r>
    </w:p>
    <w:p w14:paraId="40D9B97D" w14:textId="77777777" w:rsidR="001B6288" w:rsidRDefault="001B6288" w:rsidP="001B6288">
      <w:pPr>
        <w:pStyle w:val="NormalWeb"/>
        <w:numPr>
          <w:ilvl w:val="0"/>
          <w:numId w:val="7"/>
        </w:numPr>
      </w:pPr>
      <w:r>
        <w:rPr>
          <w:rStyle w:val="Strong"/>
        </w:rPr>
        <w:t>Transport weight with oil:</w:t>
      </w:r>
      <w:r>
        <w:t xml:space="preserve"> 19,300 kg</w:t>
      </w:r>
    </w:p>
    <w:p w14:paraId="7BADD2F0" w14:textId="77777777" w:rsidR="001B6288" w:rsidRDefault="001B6288" w:rsidP="001B6288">
      <w:pPr>
        <w:pStyle w:val="NormalWeb"/>
      </w:pPr>
      <w:r>
        <w:rPr>
          <w:rStyle w:val="Strong"/>
        </w:rPr>
        <w:lastRenderedPageBreak/>
        <w:t>Transformer identifiers (diagram plate):</w:t>
      </w:r>
    </w:p>
    <w:p w14:paraId="56823BEB" w14:textId="018EB2D7" w:rsidR="001B6288" w:rsidRPr="001B6288" w:rsidRDefault="001B6288" w:rsidP="001B6288">
      <w:pPr>
        <w:pStyle w:val="NormalWeb"/>
        <w:numPr>
          <w:ilvl w:val="0"/>
          <w:numId w:val="8"/>
        </w:numPr>
        <w:rPr>
          <w:rStyle w:val="Emphasis"/>
          <w:i w:val="0"/>
          <w:iCs w:val="0"/>
        </w:rPr>
      </w:pPr>
      <w:r>
        <w:rPr>
          <w:rStyle w:val="Strong"/>
        </w:rPr>
        <w:t>Transformers No.:</w:t>
      </w:r>
      <w:r>
        <w:t xml:space="preserve"> 1LFI4270754712, 1LFI4270754717, 1LFI4270754720</w:t>
      </w:r>
      <w:r>
        <w:br/>
      </w:r>
      <w:r>
        <w:rPr>
          <w:rStyle w:val="Emphasis"/>
        </w:rPr>
        <w:t>(Tags shown as 30-BM-021-TF1 / TF2 / TF3 on the diagram plate.)</w:t>
      </w:r>
    </w:p>
    <w:p w14:paraId="0742D5DD" w14:textId="09E3E73E" w:rsidR="001B6288" w:rsidRPr="001B6288" w:rsidRDefault="001B6288" w:rsidP="001B6288">
      <w:pPr>
        <w:pStyle w:val="NormalWeb"/>
        <w:rPr>
          <w:rStyle w:val="Emphasis"/>
          <w:b/>
          <w:bCs/>
          <w:i w:val="0"/>
          <w:iCs w:val="0"/>
        </w:rPr>
      </w:pPr>
      <w:r w:rsidRPr="001B6288">
        <w:rPr>
          <w:b/>
          <w:bCs/>
        </w:rPr>
        <w:t>Cooling Equipment / Packaging Summary (Menk Radiators)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1B6288" w14:paraId="587B4F85" w14:textId="77777777" w:rsidTr="001B6288">
        <w:tc>
          <w:tcPr>
            <w:tcW w:w="2517" w:type="dxa"/>
          </w:tcPr>
          <w:p w14:paraId="39E2C1B6" w14:textId="4D56980B" w:rsidR="001B6288" w:rsidRDefault="001B6288" w:rsidP="001B6288">
            <w:pPr>
              <w:pStyle w:val="NormalWeb"/>
            </w:pPr>
            <w:r>
              <w:t>Package No.</w:t>
            </w:r>
          </w:p>
        </w:tc>
        <w:tc>
          <w:tcPr>
            <w:tcW w:w="2517" w:type="dxa"/>
          </w:tcPr>
          <w:p w14:paraId="4B2E3B28" w14:textId="46F9C5D6" w:rsidR="001B6288" w:rsidRDefault="001B6288" w:rsidP="001B6288">
            <w:pPr>
              <w:pStyle w:val="NormalWeb"/>
            </w:pPr>
            <w:r>
              <w:t>Dimensions (L x W x H)</w:t>
            </w:r>
          </w:p>
        </w:tc>
        <w:tc>
          <w:tcPr>
            <w:tcW w:w="2518" w:type="dxa"/>
          </w:tcPr>
          <w:p w14:paraId="47A057C8" w14:textId="26FB8620" w:rsidR="001B6288" w:rsidRDefault="001B6288" w:rsidP="001B6288">
            <w:pPr>
              <w:pStyle w:val="NormalWeb"/>
            </w:pPr>
            <w:r>
              <w:t>Gross</w:t>
            </w:r>
          </w:p>
        </w:tc>
        <w:tc>
          <w:tcPr>
            <w:tcW w:w="2518" w:type="dxa"/>
          </w:tcPr>
          <w:p w14:paraId="6D545CDC" w14:textId="7F7B5A4E" w:rsidR="001B6288" w:rsidRDefault="001B6288" w:rsidP="001B6288">
            <w:pPr>
              <w:pStyle w:val="NormalWeb"/>
            </w:pPr>
            <w:r>
              <w:t>Net</w:t>
            </w:r>
          </w:p>
        </w:tc>
      </w:tr>
      <w:tr w:rsidR="001B6288" w14:paraId="4D05475C" w14:textId="77777777" w:rsidTr="001B6288">
        <w:tc>
          <w:tcPr>
            <w:tcW w:w="2517" w:type="dxa"/>
          </w:tcPr>
          <w:p w14:paraId="0DA674DD" w14:textId="28D27063" w:rsidR="001B6288" w:rsidRDefault="001B6288" w:rsidP="001B6288">
            <w:pPr>
              <w:pStyle w:val="NormalWeb"/>
            </w:pPr>
            <w:r>
              <w:t>F13-2832</w:t>
            </w:r>
          </w:p>
        </w:tc>
        <w:tc>
          <w:tcPr>
            <w:tcW w:w="2517" w:type="dxa"/>
          </w:tcPr>
          <w:p w14:paraId="45DE0A11" w14:textId="626283F7" w:rsidR="001B6288" w:rsidRDefault="001B6288" w:rsidP="001B6288">
            <w:pPr>
              <w:pStyle w:val="NormalWeb"/>
            </w:pPr>
            <w:r>
              <w:t>6’9” × 6’1” × 6’7”</w:t>
            </w:r>
          </w:p>
        </w:tc>
        <w:tc>
          <w:tcPr>
            <w:tcW w:w="25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1B6288" w14:paraId="72087C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3A4F7E" w14:textId="77777777" w:rsidR="001B6288" w:rsidRDefault="001B6288" w:rsidP="001B6288">
                  <w:r>
                    <w:t>1750 kg (3858 lb)</w:t>
                  </w:r>
                </w:p>
              </w:tc>
            </w:tr>
          </w:tbl>
          <w:p w14:paraId="4AA79644" w14:textId="77777777" w:rsidR="001B6288" w:rsidRDefault="001B6288" w:rsidP="001B628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288" w14:paraId="1D8322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3C7C8E" w14:textId="77777777" w:rsidR="001B6288" w:rsidRDefault="001B6288" w:rsidP="001B6288"/>
              </w:tc>
            </w:tr>
          </w:tbl>
          <w:p w14:paraId="72350876" w14:textId="77777777" w:rsidR="001B6288" w:rsidRDefault="001B6288" w:rsidP="001B6288">
            <w:pPr>
              <w:pStyle w:val="NormalWeb"/>
            </w:pPr>
          </w:p>
        </w:tc>
        <w:tc>
          <w:tcPr>
            <w:tcW w:w="2518" w:type="dxa"/>
          </w:tcPr>
          <w:p w14:paraId="77929259" w14:textId="2B664988" w:rsidR="001B6288" w:rsidRDefault="001B6288" w:rsidP="001B6288">
            <w:pPr>
              <w:pStyle w:val="NormalWeb"/>
            </w:pPr>
            <w:r>
              <w:t>1556 kg (3430 lb)</w:t>
            </w:r>
          </w:p>
        </w:tc>
      </w:tr>
      <w:tr w:rsidR="001B6288" w14:paraId="04C1F6A5" w14:textId="77777777" w:rsidTr="001B6288">
        <w:tc>
          <w:tcPr>
            <w:tcW w:w="2517" w:type="dxa"/>
          </w:tcPr>
          <w:p w14:paraId="5E8F64F8" w14:textId="651D7726" w:rsidR="001B6288" w:rsidRDefault="001B6288" w:rsidP="001B6288">
            <w:pPr>
              <w:pStyle w:val="NormalWeb"/>
            </w:pPr>
            <w:r>
              <w:t>F13-2833</w:t>
            </w:r>
          </w:p>
        </w:tc>
        <w:tc>
          <w:tcPr>
            <w:tcW w:w="2517" w:type="dxa"/>
          </w:tcPr>
          <w:p w14:paraId="3E21620C" w14:textId="7EC4D468" w:rsidR="001B6288" w:rsidRDefault="001B6288" w:rsidP="001B6288">
            <w:pPr>
              <w:pStyle w:val="NormalWeb"/>
            </w:pPr>
            <w:r>
              <w:t>6’9” × 6’1” × 6’7”</w:t>
            </w:r>
          </w:p>
        </w:tc>
        <w:tc>
          <w:tcPr>
            <w:tcW w:w="25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1B6288" w14:paraId="34BECCF4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1585E7" w14:textId="77777777" w:rsidR="001B6288" w:rsidRDefault="001B6288" w:rsidP="001B6288">
                  <w:r>
                    <w:t xml:space="preserve">1750 kg (3858 </w:t>
                  </w:r>
                  <w:proofErr w:type="spellStart"/>
                  <w:r>
                    <w:t>lb</w:t>
                  </w:r>
                  <w:proofErr w:type="spellEnd"/>
                  <w:r>
                    <w:t>)</w:t>
                  </w:r>
                </w:p>
              </w:tc>
            </w:tr>
          </w:tbl>
          <w:p w14:paraId="16C984E9" w14:textId="77777777" w:rsidR="001B6288" w:rsidRDefault="001B6288" w:rsidP="001B628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288" w14:paraId="335642BF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FC9112" w14:textId="77777777" w:rsidR="001B6288" w:rsidRDefault="001B6288" w:rsidP="001B6288"/>
              </w:tc>
            </w:tr>
          </w:tbl>
          <w:p w14:paraId="21BB4C0A" w14:textId="77777777" w:rsidR="001B6288" w:rsidRDefault="001B6288" w:rsidP="001B6288">
            <w:pPr>
              <w:pStyle w:val="NormalWeb"/>
            </w:pPr>
          </w:p>
        </w:tc>
        <w:tc>
          <w:tcPr>
            <w:tcW w:w="2518" w:type="dxa"/>
          </w:tcPr>
          <w:p w14:paraId="2960E1C4" w14:textId="0F4B5FBF" w:rsidR="001B6288" w:rsidRDefault="001B6288" w:rsidP="001B6288">
            <w:pPr>
              <w:pStyle w:val="NormalWeb"/>
            </w:pPr>
            <w:r>
              <w:t xml:space="preserve">1556 kg (3430 </w:t>
            </w:r>
            <w:proofErr w:type="spellStart"/>
            <w:r>
              <w:t>lb</w:t>
            </w:r>
            <w:proofErr w:type="spellEnd"/>
            <w:r>
              <w:t>)</w:t>
            </w:r>
          </w:p>
        </w:tc>
      </w:tr>
      <w:tr w:rsidR="001B6288" w14:paraId="7F48F6D3" w14:textId="77777777" w:rsidTr="001B6288">
        <w:tc>
          <w:tcPr>
            <w:tcW w:w="2517" w:type="dxa"/>
          </w:tcPr>
          <w:p w14:paraId="201FD4A3" w14:textId="658E3A1A" w:rsidR="001B6288" w:rsidRDefault="001B6288" w:rsidP="001B6288">
            <w:pPr>
              <w:pStyle w:val="NormalWeb"/>
            </w:pPr>
            <w:r>
              <w:t>F13-2892</w:t>
            </w:r>
          </w:p>
        </w:tc>
        <w:tc>
          <w:tcPr>
            <w:tcW w:w="2517" w:type="dxa"/>
          </w:tcPr>
          <w:p w14:paraId="002D29A4" w14:textId="56C333C2" w:rsidR="001B6288" w:rsidRDefault="001B6288" w:rsidP="001B6288">
            <w:pPr>
              <w:pStyle w:val="NormalWeb"/>
            </w:pPr>
            <w:r>
              <w:t>6’9” × 6’1” × 6’7”</w:t>
            </w:r>
          </w:p>
        </w:tc>
        <w:tc>
          <w:tcPr>
            <w:tcW w:w="25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1B6288" w14:paraId="7C1D5265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A578F0" w14:textId="77777777" w:rsidR="001B6288" w:rsidRDefault="001B6288" w:rsidP="001B6288">
                  <w:r>
                    <w:t xml:space="preserve">1750 kg (3858 </w:t>
                  </w:r>
                  <w:proofErr w:type="spellStart"/>
                  <w:r>
                    <w:t>lb</w:t>
                  </w:r>
                  <w:proofErr w:type="spellEnd"/>
                  <w:r>
                    <w:t>)</w:t>
                  </w:r>
                </w:p>
              </w:tc>
            </w:tr>
          </w:tbl>
          <w:p w14:paraId="0BEEEA46" w14:textId="77777777" w:rsidR="001B6288" w:rsidRDefault="001B6288" w:rsidP="001B628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288" w14:paraId="3D8C2380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9E4363" w14:textId="77777777" w:rsidR="001B6288" w:rsidRDefault="001B6288" w:rsidP="001B6288"/>
              </w:tc>
            </w:tr>
          </w:tbl>
          <w:p w14:paraId="5FA3236F" w14:textId="77777777" w:rsidR="001B6288" w:rsidRDefault="001B6288" w:rsidP="001B6288">
            <w:pPr>
              <w:pStyle w:val="NormalWeb"/>
            </w:pPr>
          </w:p>
        </w:tc>
        <w:tc>
          <w:tcPr>
            <w:tcW w:w="2518" w:type="dxa"/>
          </w:tcPr>
          <w:p w14:paraId="109355A3" w14:textId="443ACCFA" w:rsidR="001B6288" w:rsidRDefault="001B6288" w:rsidP="001B6288">
            <w:pPr>
              <w:pStyle w:val="NormalWeb"/>
            </w:pPr>
            <w:r>
              <w:t>1556 kg (3430 lb)</w:t>
            </w:r>
          </w:p>
        </w:tc>
      </w:tr>
      <w:tr w:rsidR="001B6288" w14:paraId="69DEECA2" w14:textId="77777777" w:rsidTr="001B6288">
        <w:tc>
          <w:tcPr>
            <w:tcW w:w="2517" w:type="dxa"/>
          </w:tcPr>
          <w:p w14:paraId="2D31E7BA" w14:textId="7B8DB676" w:rsidR="001B6288" w:rsidRDefault="001B6288" w:rsidP="001B6288">
            <w:pPr>
              <w:pStyle w:val="NormalWeb"/>
            </w:pPr>
            <w:r>
              <w:t>F13-2893</w:t>
            </w:r>
          </w:p>
        </w:tc>
        <w:tc>
          <w:tcPr>
            <w:tcW w:w="2517" w:type="dxa"/>
          </w:tcPr>
          <w:p w14:paraId="6E9393C6" w14:textId="77A9C8AE" w:rsidR="001B6288" w:rsidRDefault="001B6288" w:rsidP="001B6288">
            <w:pPr>
              <w:pStyle w:val="NormalWeb"/>
            </w:pPr>
            <w:r>
              <w:t>6’9” × 6’1” × 6’7”</w:t>
            </w:r>
          </w:p>
        </w:tc>
        <w:tc>
          <w:tcPr>
            <w:tcW w:w="25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1B6288" w14:paraId="4639CFBE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84A1A3" w14:textId="77777777" w:rsidR="001B6288" w:rsidRDefault="001B6288" w:rsidP="001B6288">
                  <w:r>
                    <w:t xml:space="preserve">1750 kg (3858 </w:t>
                  </w:r>
                  <w:proofErr w:type="spellStart"/>
                  <w:r>
                    <w:t>lb</w:t>
                  </w:r>
                  <w:proofErr w:type="spellEnd"/>
                  <w:r>
                    <w:t>)</w:t>
                  </w:r>
                </w:p>
              </w:tc>
            </w:tr>
          </w:tbl>
          <w:p w14:paraId="32E38A96" w14:textId="77777777" w:rsidR="001B6288" w:rsidRDefault="001B6288" w:rsidP="001B628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288" w14:paraId="1883DF82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4858CF" w14:textId="77777777" w:rsidR="001B6288" w:rsidRDefault="001B6288" w:rsidP="001B6288"/>
              </w:tc>
            </w:tr>
          </w:tbl>
          <w:p w14:paraId="2E98FE87" w14:textId="77777777" w:rsidR="001B6288" w:rsidRDefault="001B6288" w:rsidP="001B6288">
            <w:pPr>
              <w:pStyle w:val="NormalWeb"/>
            </w:pPr>
          </w:p>
        </w:tc>
        <w:tc>
          <w:tcPr>
            <w:tcW w:w="2518" w:type="dxa"/>
          </w:tcPr>
          <w:p w14:paraId="3E695497" w14:textId="16223DB2" w:rsidR="001B6288" w:rsidRDefault="001B6288" w:rsidP="001B6288">
            <w:pPr>
              <w:pStyle w:val="NormalWeb"/>
            </w:pPr>
            <w:r>
              <w:t xml:space="preserve">1556 kg (3430 </w:t>
            </w:r>
            <w:proofErr w:type="spellStart"/>
            <w:r>
              <w:t>lb</w:t>
            </w:r>
            <w:proofErr w:type="spellEnd"/>
            <w:r>
              <w:t>)</w:t>
            </w:r>
          </w:p>
        </w:tc>
      </w:tr>
      <w:tr w:rsidR="001B6288" w14:paraId="4A8F7B57" w14:textId="77777777" w:rsidTr="001B6288">
        <w:tc>
          <w:tcPr>
            <w:tcW w:w="2517" w:type="dxa"/>
          </w:tcPr>
          <w:p w14:paraId="28290381" w14:textId="0F40A6AB" w:rsidR="001B6288" w:rsidRDefault="001B6288" w:rsidP="001B6288">
            <w:pPr>
              <w:pStyle w:val="NormalWeb"/>
            </w:pPr>
            <w:r>
              <w:t>F13-2834</w:t>
            </w:r>
          </w:p>
        </w:tc>
        <w:tc>
          <w:tcPr>
            <w:tcW w:w="2517" w:type="dxa"/>
          </w:tcPr>
          <w:p w14:paraId="487840FB" w14:textId="6C853DA1" w:rsidR="001B6288" w:rsidRDefault="001B6288" w:rsidP="001B6288">
            <w:pPr>
              <w:pStyle w:val="NormalWeb"/>
            </w:pPr>
            <w:r>
              <w:t>6’9” × 6’1” × 2’11”</w:t>
            </w:r>
          </w:p>
        </w:tc>
        <w:tc>
          <w:tcPr>
            <w:tcW w:w="25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</w:tblGrid>
            <w:tr w:rsidR="001B6288" w14:paraId="65B8B148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56D8D" w14:textId="3A18FE77" w:rsidR="001B6288" w:rsidRDefault="001B6288" w:rsidP="001B6288">
                  <w:r>
                    <w:t xml:space="preserve">650 kg (1433 </w:t>
                  </w:r>
                  <w:proofErr w:type="spellStart"/>
                  <w:r>
                    <w:t>lb</w:t>
                  </w:r>
                  <w:proofErr w:type="spellEnd"/>
                  <w:r>
                    <w:t>)</w:t>
                  </w:r>
                </w:p>
              </w:tc>
            </w:tr>
          </w:tbl>
          <w:p w14:paraId="7976090B" w14:textId="77777777" w:rsidR="001B6288" w:rsidRDefault="001B6288" w:rsidP="001B628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288" w14:paraId="55E6CF11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45EECC" w14:textId="77777777" w:rsidR="001B6288" w:rsidRDefault="001B6288" w:rsidP="001B6288"/>
              </w:tc>
            </w:tr>
          </w:tbl>
          <w:p w14:paraId="4861C436" w14:textId="77777777" w:rsidR="001B6288" w:rsidRDefault="001B6288" w:rsidP="001B6288">
            <w:pPr>
              <w:pStyle w:val="NormalWeb"/>
            </w:pPr>
          </w:p>
        </w:tc>
        <w:tc>
          <w:tcPr>
            <w:tcW w:w="2518" w:type="dxa"/>
          </w:tcPr>
          <w:p w14:paraId="69B11C17" w14:textId="78DA60E0" w:rsidR="001B6288" w:rsidRDefault="001B6288" w:rsidP="001B6288">
            <w:pPr>
              <w:pStyle w:val="NormalWeb"/>
            </w:pPr>
            <w:r>
              <w:t>519 kg (1144 lb)</w:t>
            </w:r>
          </w:p>
        </w:tc>
      </w:tr>
      <w:tr w:rsidR="001B6288" w14:paraId="737C5741" w14:textId="77777777" w:rsidTr="001B6288">
        <w:tc>
          <w:tcPr>
            <w:tcW w:w="2517" w:type="dxa"/>
          </w:tcPr>
          <w:p w14:paraId="7D7BA267" w14:textId="54CFD4BF" w:rsidR="001B6288" w:rsidRDefault="001B6288" w:rsidP="001B6288">
            <w:pPr>
              <w:pStyle w:val="NormalWeb"/>
            </w:pPr>
            <w:r>
              <w:t>F13-2894</w:t>
            </w:r>
          </w:p>
        </w:tc>
        <w:tc>
          <w:tcPr>
            <w:tcW w:w="2517" w:type="dxa"/>
          </w:tcPr>
          <w:p w14:paraId="0B12358B" w14:textId="36A8BB1F" w:rsidR="001B6288" w:rsidRDefault="001B6288" w:rsidP="001B6288">
            <w:pPr>
              <w:pStyle w:val="NormalWeb"/>
            </w:pPr>
            <w:r>
              <w:t>6’9” × 6’1” × 2’11”</w:t>
            </w:r>
          </w:p>
        </w:tc>
        <w:tc>
          <w:tcPr>
            <w:tcW w:w="25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</w:tblGrid>
            <w:tr w:rsidR="001B6288" w14:paraId="077FB346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1F5800" w14:textId="77777777" w:rsidR="001B6288" w:rsidRDefault="001B6288" w:rsidP="001B6288">
                  <w:r>
                    <w:t xml:space="preserve">650 kg (1433 </w:t>
                  </w:r>
                  <w:proofErr w:type="spellStart"/>
                  <w:r>
                    <w:t>lb</w:t>
                  </w:r>
                  <w:proofErr w:type="spellEnd"/>
                  <w:r>
                    <w:t>)</w:t>
                  </w:r>
                </w:p>
              </w:tc>
            </w:tr>
          </w:tbl>
          <w:p w14:paraId="490D2B8B" w14:textId="77777777" w:rsidR="001B6288" w:rsidRDefault="001B6288" w:rsidP="001B628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288" w14:paraId="21A3965C" w14:textId="77777777" w:rsidTr="00DF7D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4C5D4A" w14:textId="77777777" w:rsidR="001B6288" w:rsidRDefault="001B6288" w:rsidP="001B6288"/>
              </w:tc>
            </w:tr>
          </w:tbl>
          <w:p w14:paraId="549CCD2B" w14:textId="77777777" w:rsidR="001B6288" w:rsidRDefault="001B6288" w:rsidP="001B6288">
            <w:pPr>
              <w:pStyle w:val="NormalWeb"/>
            </w:pPr>
          </w:p>
        </w:tc>
        <w:tc>
          <w:tcPr>
            <w:tcW w:w="2518" w:type="dxa"/>
          </w:tcPr>
          <w:p w14:paraId="1E77C2E4" w14:textId="1BCBFCEC" w:rsidR="001B6288" w:rsidRDefault="001B6288" w:rsidP="001B6288">
            <w:pPr>
              <w:pStyle w:val="NormalWeb"/>
            </w:pPr>
            <w:r>
              <w:t xml:space="preserve">519 kg (1144 </w:t>
            </w:r>
            <w:proofErr w:type="spellStart"/>
            <w:r>
              <w:t>lb</w:t>
            </w:r>
            <w:proofErr w:type="spellEnd"/>
            <w:r>
              <w:t>)</w:t>
            </w:r>
          </w:p>
        </w:tc>
      </w:tr>
    </w:tbl>
    <w:p w14:paraId="7CF7D760" w14:textId="77777777" w:rsidR="001B6288" w:rsidRDefault="001B6288" w:rsidP="001B6288">
      <w:pPr>
        <w:pStyle w:val="NormalWeb"/>
      </w:pPr>
      <w:proofErr w:type="gramStart"/>
      <w:r>
        <w:rPr>
          <w:rFonts w:hAnsi="Symbol"/>
        </w:rPr>
        <w:t></w:t>
      </w:r>
      <w:r>
        <w:t xml:space="preserve">  Offered</w:t>
      </w:r>
      <w:proofErr w:type="gramEnd"/>
      <w:r>
        <w:t xml:space="preserve"> </w:t>
      </w:r>
      <w:r>
        <w:rPr>
          <w:rStyle w:val="Strong"/>
        </w:rPr>
        <w:t>as-is, where-is</w:t>
      </w:r>
      <w:r>
        <w:t xml:space="preserve"> unless otherwise agreed in writing.</w:t>
      </w:r>
    </w:p>
    <w:p w14:paraId="4B0E6606" w14:textId="77777777" w:rsidR="001B6288" w:rsidRDefault="001B6288" w:rsidP="001B6288">
      <w:pPr>
        <w:pStyle w:val="NormalWeb"/>
      </w:pPr>
      <w:proofErr w:type="gramStart"/>
      <w:r>
        <w:rPr>
          <w:rFonts w:hAnsi="Symbol"/>
        </w:rPr>
        <w:t></w:t>
      </w:r>
      <w:r>
        <w:t xml:space="preserve">  Nameplate</w:t>
      </w:r>
      <w:proofErr w:type="gramEnd"/>
      <w:r>
        <w:t>, tap/diagram plate, and packaging label photos available upon request.</w:t>
      </w:r>
    </w:p>
    <w:p w14:paraId="026CE075" w14:textId="77777777" w:rsidR="001B6288" w:rsidRDefault="001B6288" w:rsidP="001B6288">
      <w:pPr>
        <w:pStyle w:val="NormalWeb"/>
      </w:pPr>
      <w:proofErr w:type="gramStart"/>
      <w:r>
        <w:rPr>
          <w:rFonts w:hAnsi="Symbol"/>
        </w:rPr>
        <w:t></w:t>
      </w:r>
      <w:r>
        <w:t xml:space="preserve">  CTG</w:t>
      </w:r>
      <w:proofErr w:type="gramEnd"/>
      <w:r>
        <w:t xml:space="preserve"> can support </w:t>
      </w:r>
      <w:r>
        <w:rPr>
          <w:rStyle w:val="Strong"/>
        </w:rPr>
        <w:t>freight coordination</w:t>
      </w:r>
      <w:r>
        <w:t xml:space="preserve"> and </w:t>
      </w:r>
      <w:r>
        <w:rPr>
          <w:rStyle w:val="Strong"/>
        </w:rPr>
        <w:t>export documentation</w:t>
      </w:r>
      <w:r>
        <w:t>.</w:t>
      </w:r>
    </w:p>
    <w:p w14:paraId="4C608681" w14:textId="77777777" w:rsidR="001B6288" w:rsidRPr="00C90A94" w:rsidRDefault="001B6288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</w:p>
    <w:p w14:paraId="6135FBA3" w14:textId="77777777" w:rsidR="00492854" w:rsidRPr="00C90A94" w:rsidRDefault="00000000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4" w:name="contact_and_acquisition"/>
      <w:r w:rsidRPr="00C90A94">
        <w:rPr>
          <w:rFonts w:ascii="Times New Roman" w:hAnsi="Times New Roman" w:cs="Times New Roman"/>
          <w:b/>
          <w:sz w:val="24"/>
          <w:szCs w:val="24"/>
        </w:rPr>
        <w:t>Contact and Acquisition</w:t>
      </w:r>
      <w:bookmarkEnd w:id="4"/>
    </w:p>
    <w:p w14:paraId="45B6B9DC" w14:textId="349CF368" w:rsidR="00610259" w:rsidRPr="004A6FBB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4A6FBB"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t>CTG Power Systems Intnl., LLC</w:t>
      </w:r>
    </w:p>
    <w:p w14:paraId="098D68C5" w14:textId="6AA7E2DA" w:rsidR="00610259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401 East Jackson St., Ste. 2340-F12 </w:t>
      </w:r>
    </w:p>
    <w:p w14:paraId="7938FB5F" w14:textId="359AAA8B" w:rsidR="00610259" w:rsidRPr="00610259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noProof/>
          <w:sz w:val="24"/>
          <w:szCs w:val="24"/>
          <w:lang w:val="es-ES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  <w:lang w:val="es-ES"/>
        </w:rPr>
        <w:t>Tampa, Florida 33602 USA Corp. Tel.:</w:t>
      </w:r>
    </w:p>
    <w:p w14:paraId="3E337771" w14:textId="77777777" w:rsidR="00610259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(813) 920-3500  </w:t>
      </w:r>
    </w:p>
    <w:p w14:paraId="7D4AA6A3" w14:textId="77777777" w:rsidR="00610259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Direct: (813) 535-7771 </w:t>
      </w:r>
    </w:p>
    <w:p w14:paraId="5B67111E" w14:textId="77777777" w:rsidR="00610259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WhatsApp: (813) 918-0762  </w:t>
      </w:r>
    </w:p>
    <w:p w14:paraId="1A107455" w14:textId="33E7B713" w:rsidR="00610259" w:rsidRPr="00610259" w:rsidRDefault="00610259" w:rsidP="00610259">
      <w:pPr>
        <w:spacing w:after="0" w:line="300" w:lineRule="auto"/>
        <w:rPr>
          <w:rFonts w:ascii="Aptos" w:eastAsiaTheme="minorEastAsia" w:hAnsi="Aptos" w:cs="Aptos"/>
          <w:noProof/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>Fax: (941) 220-6612</w:t>
      </w:r>
    </w:p>
    <w:p w14:paraId="104CBAD3" w14:textId="77777777" w:rsidR="00610259" w:rsidRDefault="00610259" w:rsidP="00610259">
      <w:pPr>
        <w:spacing w:after="0" w:line="30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Email: </w:t>
      </w:r>
      <w:hyperlink r:id="rId11" w:history="1">
        <w:r w:rsidRPr="00610259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Sales@CTGPowerSystems.com</w:t>
        </w:r>
      </w:hyperlink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</w:t>
      </w:r>
    </w:p>
    <w:p w14:paraId="6135FBA5" w14:textId="4E8D1480" w:rsidR="00492854" w:rsidRPr="001B6288" w:rsidRDefault="00610259" w:rsidP="001B6288">
      <w:pPr>
        <w:spacing w:after="0" w:line="300" w:lineRule="auto"/>
        <w:rPr>
          <w:sz w:val="24"/>
          <w:szCs w:val="24"/>
        </w:rPr>
      </w:pPr>
      <w:r w:rsidRPr="00610259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Website: </w:t>
      </w:r>
      <w:hyperlink r:id="rId12" w:history="1">
        <w:r w:rsidRPr="00610259">
          <w:rPr>
            <w:rStyle w:val="Hyperlink"/>
            <w:rFonts w:ascii="Times New Roman" w:eastAsiaTheme="minorEastAsia" w:hAnsi="Times New Roman" w:cs="Times New Roman"/>
            <w:noProof/>
            <w:color w:val="467886"/>
            <w:sz w:val="24"/>
            <w:szCs w:val="24"/>
          </w:rPr>
          <w:t>www.CTGPowerSystems.com</w:t>
        </w:r>
      </w:hyperlink>
    </w:p>
    <w:sectPr w:rsidR="00492854" w:rsidRPr="001B6288" w:rsidSect="00097200">
      <w:headerReference w:type="first" r:id="rId13"/>
      <w:footerReference w:type="first" r:id="rId14"/>
      <w:pgSz w:w="12240" w:h="15840"/>
      <w:pgMar w:top="864" w:right="1008" w:bottom="1008" w:left="1152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B66B" w14:textId="77777777" w:rsidR="00DC51E9" w:rsidRDefault="00DC51E9" w:rsidP="00C90A94">
      <w:pPr>
        <w:spacing w:after="0" w:line="240" w:lineRule="auto"/>
      </w:pPr>
      <w:r>
        <w:separator/>
      </w:r>
    </w:p>
  </w:endnote>
  <w:endnote w:type="continuationSeparator" w:id="0">
    <w:p w14:paraId="6B4AF156" w14:textId="77777777" w:rsidR="00DC51E9" w:rsidRDefault="00DC51E9" w:rsidP="00C9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2F05" w14:textId="5322C637" w:rsidR="00030A56" w:rsidRPr="00030A56" w:rsidRDefault="00030A56">
    <w:pPr>
      <w:pStyle w:val="Footer"/>
      <w:rPr>
        <w:rFonts w:ascii="Times New Roman" w:hAnsi="Times New Roman" w:cs="Times New Roman"/>
      </w:rPr>
    </w:pPr>
    <w:r w:rsidRPr="00030A56">
      <w:rPr>
        <w:rFonts w:ascii="Times New Roman" w:hAnsi="Times New Roman" w:cs="Times New Roman"/>
      </w:rPr>
      <w:t xml:space="preserve">Item No. </w:t>
    </w:r>
    <w:r w:rsidR="001B6288">
      <w:rPr>
        <w:rFonts w:ascii="Times New Roman" w:hAnsi="Times New Roman" w:cs="Times New Roman"/>
      </w:rPr>
      <w:t>STT-06-0033</w:t>
    </w:r>
    <w:r>
      <w:rPr>
        <w:rFonts w:ascii="Times New Roman" w:hAnsi="Times New Roman" w:cs="Times New Roman"/>
      </w:rPr>
      <w:t xml:space="preserve"> </w:t>
    </w:r>
    <w:r w:rsidR="009F1F55">
      <w:rPr>
        <w:rFonts w:ascii="Times New Roman" w:hAnsi="Times New Roman" w:cs="Times New Roman"/>
      </w:rPr>
      <w:t xml:space="preserve">               </w:t>
    </w:r>
    <w:r>
      <w:rPr>
        <w:rFonts w:ascii="Times New Roman" w:hAnsi="Times New Roman" w:cs="Times New Roman"/>
      </w:rPr>
      <w:t xml:space="preserve">                                                                                    </w:t>
    </w:r>
    <w:r w:rsidRPr="00030A56">
      <w:rPr>
        <w:rFonts w:ascii="Times New Roman" w:hAnsi="Times New Roman" w:cs="Times New Roman"/>
        <w:color w:val="7F7F7F" w:themeColor="background1" w:themeShade="7F"/>
        <w:spacing w:val="60"/>
      </w:rPr>
      <w:t>Page</w:t>
    </w:r>
    <w:r w:rsidRPr="00030A56">
      <w:rPr>
        <w:rFonts w:ascii="Times New Roman" w:hAnsi="Times New Roman" w:cs="Times New Roman"/>
      </w:rPr>
      <w:t xml:space="preserve"> | </w:t>
    </w:r>
    <w:r w:rsidRPr="00030A56">
      <w:rPr>
        <w:rFonts w:ascii="Times New Roman" w:hAnsi="Times New Roman" w:cs="Times New Roman"/>
      </w:rPr>
      <w:fldChar w:fldCharType="begin"/>
    </w:r>
    <w:r w:rsidRPr="00030A56">
      <w:rPr>
        <w:rFonts w:ascii="Times New Roman" w:hAnsi="Times New Roman" w:cs="Times New Roman"/>
      </w:rPr>
      <w:instrText xml:space="preserve"> PAGE   \* MERGEFORMAT </w:instrText>
    </w:r>
    <w:r w:rsidRPr="00030A56">
      <w:rPr>
        <w:rFonts w:ascii="Times New Roman" w:hAnsi="Times New Roman" w:cs="Times New Roman"/>
      </w:rPr>
      <w:fldChar w:fldCharType="separate"/>
    </w:r>
    <w:r w:rsidRPr="00030A56">
      <w:rPr>
        <w:rFonts w:ascii="Times New Roman" w:hAnsi="Times New Roman" w:cs="Times New Roman"/>
        <w:b/>
        <w:bCs/>
        <w:noProof/>
      </w:rPr>
      <w:t>1</w:t>
    </w:r>
    <w:r w:rsidRPr="00030A56">
      <w:rPr>
        <w:rFonts w:ascii="Times New Roman" w:hAnsi="Times New Roman" w:cs="Times New Roman"/>
        <w:b/>
        <w:bCs/>
        <w:noProof/>
      </w:rPr>
      <w:fldChar w:fldCharType="end"/>
    </w:r>
    <w:r w:rsidR="009F1F55">
      <w:rPr>
        <w:rFonts w:ascii="Times New Roman" w:hAnsi="Times New Roman" w:cs="Times New Roman"/>
        <w:b/>
        <w:bCs/>
        <w:noProof/>
      </w:rPr>
      <w:t xml:space="preserve"> </w:t>
    </w:r>
    <w:r w:rsidR="009F1F55" w:rsidRPr="009F1F55">
      <w:rPr>
        <w:rFonts w:ascii="Times New Roman" w:hAnsi="Times New Roman" w:cs="Times New Roman"/>
        <w:noProof/>
      </w:rPr>
      <w:t>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62FD" w14:textId="77777777" w:rsidR="00DC51E9" w:rsidRDefault="00DC51E9" w:rsidP="00C90A94">
      <w:pPr>
        <w:spacing w:after="0" w:line="240" w:lineRule="auto"/>
      </w:pPr>
      <w:r>
        <w:separator/>
      </w:r>
    </w:p>
  </w:footnote>
  <w:footnote w:type="continuationSeparator" w:id="0">
    <w:p w14:paraId="7DBE86C1" w14:textId="77777777" w:rsidR="00DC51E9" w:rsidRDefault="00DC51E9" w:rsidP="00C9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5CA6" w14:textId="7759D6B7" w:rsidR="004A266A" w:rsidRDefault="004A266A">
    <w:pPr>
      <w:pStyle w:val="Header"/>
    </w:pPr>
    <w:r>
      <w:rPr>
        <w:noProof/>
      </w:rPr>
      <w:drawing>
        <wp:inline distT="0" distB="0" distL="0" distR="0" wp14:anchorId="4C8F194D" wp14:editId="214FAF42">
          <wp:extent cx="1759209" cy="760491"/>
          <wp:effectExtent l="0" t="0" r="0" b="1905"/>
          <wp:docPr id="493942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942307" name="Picture 493942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197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818"/>
    <w:multiLevelType w:val="multilevel"/>
    <w:tmpl w:val="EB8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3261E"/>
    <w:multiLevelType w:val="multilevel"/>
    <w:tmpl w:val="1A0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241A9"/>
    <w:multiLevelType w:val="hybridMultilevel"/>
    <w:tmpl w:val="4574D490"/>
    <w:lvl w:ilvl="0" w:tplc="47B6A6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41AA404">
      <w:numFmt w:val="decimal"/>
      <w:lvlText w:val=""/>
      <w:lvlJc w:val="left"/>
    </w:lvl>
    <w:lvl w:ilvl="2" w:tplc="97CCFBAA">
      <w:numFmt w:val="decimal"/>
      <w:lvlText w:val=""/>
      <w:lvlJc w:val="left"/>
    </w:lvl>
    <w:lvl w:ilvl="3" w:tplc="2CE8142A">
      <w:numFmt w:val="decimal"/>
      <w:lvlText w:val=""/>
      <w:lvlJc w:val="left"/>
    </w:lvl>
    <w:lvl w:ilvl="4" w:tplc="CEECAF26">
      <w:numFmt w:val="decimal"/>
      <w:lvlText w:val=""/>
      <w:lvlJc w:val="left"/>
    </w:lvl>
    <w:lvl w:ilvl="5" w:tplc="CC3E0FE6">
      <w:numFmt w:val="decimal"/>
      <w:lvlText w:val=""/>
      <w:lvlJc w:val="left"/>
    </w:lvl>
    <w:lvl w:ilvl="6" w:tplc="71C64D2C">
      <w:numFmt w:val="decimal"/>
      <w:lvlText w:val=""/>
      <w:lvlJc w:val="left"/>
    </w:lvl>
    <w:lvl w:ilvl="7" w:tplc="F5EE59A8">
      <w:numFmt w:val="decimal"/>
      <w:lvlText w:val=""/>
      <w:lvlJc w:val="left"/>
    </w:lvl>
    <w:lvl w:ilvl="8" w:tplc="EF3C7044">
      <w:numFmt w:val="decimal"/>
      <w:lvlText w:val=""/>
      <w:lvlJc w:val="left"/>
    </w:lvl>
  </w:abstractNum>
  <w:abstractNum w:abstractNumId="3" w15:restartNumberingAfterBreak="0">
    <w:nsid w:val="39B87C4A"/>
    <w:multiLevelType w:val="multilevel"/>
    <w:tmpl w:val="DEE4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14ADA"/>
    <w:multiLevelType w:val="multilevel"/>
    <w:tmpl w:val="C29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D31C0"/>
    <w:multiLevelType w:val="multilevel"/>
    <w:tmpl w:val="A2E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B376A"/>
    <w:multiLevelType w:val="multilevel"/>
    <w:tmpl w:val="2D0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634F7"/>
    <w:multiLevelType w:val="hybridMultilevel"/>
    <w:tmpl w:val="FFEA555A"/>
    <w:lvl w:ilvl="0" w:tplc="ADFC521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91C8290">
      <w:numFmt w:val="decimal"/>
      <w:lvlText w:val=""/>
      <w:lvlJc w:val="left"/>
    </w:lvl>
    <w:lvl w:ilvl="2" w:tplc="314A6F30">
      <w:numFmt w:val="decimal"/>
      <w:lvlText w:val=""/>
      <w:lvlJc w:val="left"/>
    </w:lvl>
    <w:lvl w:ilvl="3" w:tplc="E6F4CA66">
      <w:numFmt w:val="decimal"/>
      <w:lvlText w:val=""/>
      <w:lvlJc w:val="left"/>
    </w:lvl>
    <w:lvl w:ilvl="4" w:tplc="4F109D9E">
      <w:numFmt w:val="decimal"/>
      <w:lvlText w:val=""/>
      <w:lvlJc w:val="left"/>
    </w:lvl>
    <w:lvl w:ilvl="5" w:tplc="3C4EC6D2">
      <w:numFmt w:val="decimal"/>
      <w:lvlText w:val=""/>
      <w:lvlJc w:val="left"/>
    </w:lvl>
    <w:lvl w:ilvl="6" w:tplc="04E2D618">
      <w:numFmt w:val="decimal"/>
      <w:lvlText w:val=""/>
      <w:lvlJc w:val="left"/>
    </w:lvl>
    <w:lvl w:ilvl="7" w:tplc="0D302E1C">
      <w:numFmt w:val="decimal"/>
      <w:lvlText w:val=""/>
      <w:lvlJc w:val="left"/>
    </w:lvl>
    <w:lvl w:ilvl="8" w:tplc="36B2CE36">
      <w:numFmt w:val="decimal"/>
      <w:lvlText w:val=""/>
      <w:lvlJc w:val="left"/>
    </w:lvl>
  </w:abstractNum>
  <w:num w:numId="1" w16cid:durableId="275606176">
    <w:abstractNumId w:val="7"/>
  </w:num>
  <w:num w:numId="2" w16cid:durableId="1305424271">
    <w:abstractNumId w:val="2"/>
  </w:num>
  <w:num w:numId="3" w16cid:durableId="367338598">
    <w:abstractNumId w:val="6"/>
  </w:num>
  <w:num w:numId="4" w16cid:durableId="679702973">
    <w:abstractNumId w:val="4"/>
  </w:num>
  <w:num w:numId="5" w16cid:durableId="1658609792">
    <w:abstractNumId w:val="3"/>
  </w:num>
  <w:num w:numId="6" w16cid:durableId="1876262043">
    <w:abstractNumId w:val="5"/>
  </w:num>
  <w:num w:numId="7" w16cid:durableId="356589060">
    <w:abstractNumId w:val="0"/>
  </w:num>
  <w:num w:numId="8" w16cid:durableId="58642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54"/>
    <w:rsid w:val="00030A56"/>
    <w:rsid w:val="000318F3"/>
    <w:rsid w:val="00097200"/>
    <w:rsid w:val="000A039C"/>
    <w:rsid w:val="001B6288"/>
    <w:rsid w:val="00262A06"/>
    <w:rsid w:val="002C1F90"/>
    <w:rsid w:val="00492854"/>
    <w:rsid w:val="004A266A"/>
    <w:rsid w:val="004A6FBB"/>
    <w:rsid w:val="004F4E58"/>
    <w:rsid w:val="005A1BAC"/>
    <w:rsid w:val="005F66FB"/>
    <w:rsid w:val="00610259"/>
    <w:rsid w:val="00657B70"/>
    <w:rsid w:val="007F5583"/>
    <w:rsid w:val="00952452"/>
    <w:rsid w:val="00966B8E"/>
    <w:rsid w:val="009F1F55"/>
    <w:rsid w:val="00A86406"/>
    <w:rsid w:val="00C54E6B"/>
    <w:rsid w:val="00C90A94"/>
    <w:rsid w:val="00D335E7"/>
    <w:rsid w:val="00D74ED1"/>
    <w:rsid w:val="00DC51E9"/>
    <w:rsid w:val="00E077B8"/>
    <w:rsid w:val="00E22C66"/>
    <w:rsid w:val="00E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FB55"/>
  <w15:docId w15:val="{0428E552-37FE-4387-A252-F6B74648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94"/>
  </w:style>
  <w:style w:type="paragraph" w:styleId="Footer">
    <w:name w:val="footer"/>
    <w:basedOn w:val="Normal"/>
    <w:link w:val="FooterChar"/>
    <w:uiPriority w:val="99"/>
    <w:unhideWhenUsed/>
    <w:rsid w:val="00C9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94"/>
  </w:style>
  <w:style w:type="character" w:styleId="Hyperlink">
    <w:name w:val="Hyperlink"/>
    <w:basedOn w:val="DefaultParagraphFont"/>
    <w:uiPriority w:val="99"/>
    <w:unhideWhenUsed/>
    <w:rsid w:val="00610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5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C1F90"/>
    <w:rPr>
      <w:b/>
      <w:bCs/>
    </w:rPr>
  </w:style>
  <w:style w:type="paragraph" w:styleId="NormalWeb">
    <w:name w:val="Normal (Web)"/>
    <w:basedOn w:val="Normal"/>
    <w:uiPriority w:val="99"/>
    <w:unhideWhenUsed/>
    <w:rsid w:val="002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6288"/>
    <w:rPr>
      <w:i/>
      <w:iCs/>
    </w:rPr>
  </w:style>
  <w:style w:type="table" w:styleId="TableGrid">
    <w:name w:val="Table Grid"/>
    <w:basedOn w:val="TableNormal"/>
    <w:uiPriority w:val="39"/>
    <w:rsid w:val="001B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tgpowersystem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@CTGPowerSystem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a33d7-99d6-4094-8ef7-df0229dbab66" xsi:nil="true"/>
    <TaxCatchAll xmlns="8373a791-e216-40ea-8ce3-6048424ac6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B098C5F18974C8A9E0CA8D5BC4551" ma:contentTypeVersion="11" ma:contentTypeDescription="Create a new document." ma:contentTypeScope="" ma:versionID="ac71a02490c2c20ab2f32f2fa95478bf">
  <xsd:schema xmlns:xsd="http://www.w3.org/2001/XMLSchema" xmlns:xs="http://www.w3.org/2001/XMLSchema" xmlns:p="http://schemas.microsoft.com/office/2006/metadata/properties" xmlns:ns2="389a33d7-99d6-4094-8ef7-df0229dbab66" xmlns:ns3="8373a791-e216-40ea-8ce3-6048424ac6a2" targetNamespace="http://schemas.microsoft.com/office/2006/metadata/properties" ma:root="true" ma:fieldsID="85dde5a54d56aab19b49d391dc4647a9" ns2:_="" ns3:_="">
    <xsd:import namespace="389a33d7-99d6-4094-8ef7-df0229dbab66"/>
    <xsd:import namespace="8373a791-e216-40ea-8ce3-6048424ac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33d7-99d6-4094-8ef7-df0229dba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a791-e216-40ea-8ce3-6048424ac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87254d-7c5f-495c-b3ca-13d3f41187b8}" ma:internalName="TaxCatchAll" ma:showField="CatchAllData" ma:web="8373a791-e216-40ea-8ce3-6048424ac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36FFC-FD14-47B0-85EF-8F69FE9AE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0949F-8D70-43BF-B4CC-32B3257D932C}">
  <ds:schemaRefs>
    <ds:schemaRef ds:uri="http://schemas.microsoft.com/office/2006/metadata/properties"/>
    <ds:schemaRef ds:uri="http://schemas.microsoft.com/office/infopath/2007/PartnerControls"/>
    <ds:schemaRef ds:uri="389a33d7-99d6-4094-8ef7-df0229dbab66"/>
    <ds:schemaRef ds:uri="8373a791-e216-40ea-8ce3-6048424ac6a2"/>
  </ds:schemaRefs>
</ds:datastoreItem>
</file>

<file path=customXml/itemProps3.xml><?xml version="1.0" encoding="utf-8"?>
<ds:datastoreItem xmlns:ds="http://schemas.openxmlformats.org/officeDocument/2006/customXml" ds:itemID="{F4261046-441E-4F2C-89A1-CB1D101ED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a33d7-99d6-4094-8ef7-df0229dbab66"/>
    <ds:schemaRef ds:uri="8373a791-e216-40ea-8ce3-6048424a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Matthew N. Weaver</cp:lastModifiedBy>
  <cp:revision>3</cp:revision>
  <dcterms:created xsi:type="dcterms:W3CDTF">2026-02-25T20:46:00Z</dcterms:created>
  <dcterms:modified xsi:type="dcterms:W3CDTF">2026-02-25T21:10:00Z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0x010100E3AB098C5F18974C8A9E0CA8D5BC4551</vt:lpwstr>
  </property>
</Properties>
</file>