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6069" w14:textId="7ED893FB" w:rsidR="00846E31" w:rsidRPr="00526032" w:rsidRDefault="00846E31" w:rsidP="00846E31">
      <w:pPr>
        <w:rPr>
          <w:rFonts w:ascii="Times New Roman" w:hAnsi="Times New Roman" w:cs="Times New Roman"/>
          <w:b/>
          <w:bCs/>
          <w:sz w:val="28"/>
          <w:szCs w:val="28"/>
        </w:rPr>
      </w:pPr>
      <w:r w:rsidRPr="00526032">
        <w:rPr>
          <w:rFonts w:ascii="Times New Roman" w:hAnsi="Times New Roman" w:cs="Times New Roman"/>
          <w:b/>
          <w:bCs/>
          <w:sz w:val="28"/>
          <w:szCs w:val="28"/>
        </w:rPr>
        <w:t>Swedish Partner Experience Reflections - Sustainable education for ALL</w:t>
      </w:r>
    </w:p>
    <w:p w14:paraId="29DD9606" w14:textId="6F191AF0" w:rsidR="00846E31" w:rsidRPr="00526032" w:rsidRDefault="00846E31" w:rsidP="00846E31">
      <w:pPr>
        <w:rPr>
          <w:rFonts w:ascii="Times New Roman" w:hAnsi="Times New Roman" w:cs="Times New Roman"/>
          <w:sz w:val="28"/>
          <w:szCs w:val="28"/>
        </w:rPr>
      </w:pPr>
      <w:r w:rsidRPr="00526032">
        <w:rPr>
          <w:rFonts w:ascii="Times New Roman" w:hAnsi="Times New Roman" w:cs="Times New Roman"/>
          <w:sz w:val="28"/>
          <w:szCs w:val="28"/>
        </w:rPr>
        <w:t>Liisa Uusimaki &amp; Monica Reichenberg</w:t>
      </w:r>
      <w:r w:rsidR="00784C46" w:rsidRPr="00526032">
        <w:rPr>
          <w:rFonts w:ascii="Times New Roman" w:hAnsi="Times New Roman" w:cs="Times New Roman"/>
          <w:sz w:val="28"/>
          <w:szCs w:val="28"/>
        </w:rPr>
        <w:t xml:space="preserve"> University of Gothenburg, Sweden</w:t>
      </w:r>
    </w:p>
    <w:p w14:paraId="1FCBBBA0" w14:textId="77777777" w:rsidR="009B57A9" w:rsidRPr="00526032" w:rsidRDefault="009B57A9" w:rsidP="009B57A9">
      <w:pPr>
        <w:rPr>
          <w:rFonts w:ascii="Times New Roman" w:hAnsi="Times New Roman" w:cs="Times New Roman"/>
          <w:b/>
          <w:bCs/>
        </w:rPr>
      </w:pPr>
      <w:r w:rsidRPr="00526032">
        <w:rPr>
          <w:rFonts w:ascii="Times New Roman" w:hAnsi="Times New Roman" w:cs="Times New Roman"/>
          <w:b/>
          <w:bCs/>
        </w:rPr>
        <w:t>University of Gothenburg, Sweden &amp; Vocational Education &amp; Training (VET)</w:t>
      </w:r>
    </w:p>
    <w:p w14:paraId="507C96D9" w14:textId="529BE3A5" w:rsidR="009B57A9" w:rsidRPr="00526032" w:rsidRDefault="009B57A9" w:rsidP="009B57A9">
      <w:pPr>
        <w:rPr>
          <w:rFonts w:ascii="Times New Roman" w:hAnsi="Times New Roman" w:cs="Times New Roman"/>
        </w:rPr>
      </w:pPr>
      <w:r w:rsidRPr="00526032">
        <w:rPr>
          <w:rFonts w:ascii="Times New Roman" w:hAnsi="Times New Roman" w:cs="Times New Roman"/>
        </w:rPr>
        <w:t>University of Gothenburg (2023) is internationally recognized for its work on sustainability in education and research that is a crucial aspect of the university's mission. To ensure courses and programs educate for sustainability the university has a system for labelling courses and programs since 2006 as sustainable. (Uusimaki, 2025)</w:t>
      </w:r>
    </w:p>
    <w:p w14:paraId="7F569377" w14:textId="583071E9" w:rsidR="001E5531" w:rsidRPr="00526032" w:rsidRDefault="009B57A9" w:rsidP="009B57A9">
      <w:pPr>
        <w:rPr>
          <w:rFonts w:ascii="Times New Roman" w:hAnsi="Times New Roman" w:cs="Times New Roman"/>
        </w:rPr>
      </w:pPr>
      <w:r w:rsidRPr="00526032">
        <w:rPr>
          <w:rFonts w:ascii="Times New Roman" w:hAnsi="Times New Roman" w:cs="Times New Roman"/>
        </w:rPr>
        <w:t>The labelling of courses is based on criteria reflecting the multidimensional concept of sustainable development. Today 20% of courses and 25% of programs are labelled sustainable, and the goal is to further develop and strengthen sustainability efforts while increasing the university’s relevance as a societal actor and collaborative partner, thereby contributing to Agenda 2030 and the global goals for sustainable development, encompassing economic, social, and ecological dimensions (Uusimaki, 2025).</w:t>
      </w:r>
    </w:p>
    <w:p w14:paraId="11F642EA" w14:textId="3D027A02" w:rsidR="009B57A9" w:rsidRDefault="009B57A9" w:rsidP="009B57A9">
      <w:pPr>
        <w:rPr>
          <w:rFonts w:ascii="Times New Roman" w:hAnsi="Times New Roman" w:cs="Times New Roman"/>
        </w:rPr>
      </w:pPr>
      <w:r w:rsidRPr="00526032">
        <w:rPr>
          <w:rFonts w:ascii="Times New Roman" w:hAnsi="Times New Roman" w:cs="Times New Roman"/>
        </w:rPr>
        <w:t xml:space="preserve">Selecting the course Development Work and Action Research for Vocational Teachers for the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pilots was a logical choice, as its content and structure perfectly matched the criteria for the micro-credential </w:t>
      </w:r>
      <w:r w:rsidRPr="00526032">
        <w:rPr>
          <w:rFonts w:ascii="Times New Roman" w:hAnsi="Times New Roman" w:cs="Times New Roman"/>
          <w:i/>
          <w:iCs/>
        </w:rPr>
        <w:t>Knowledgeable Problem Articulator</w:t>
      </w:r>
      <w:r w:rsidR="000A79CA">
        <w:rPr>
          <w:rFonts w:ascii="Times New Roman" w:hAnsi="Times New Roman" w:cs="Times New Roman"/>
          <w:i/>
          <w:iCs/>
        </w:rPr>
        <w:t xml:space="preserve"> (</w:t>
      </w:r>
      <w:proofErr w:type="spellStart"/>
      <w:r w:rsidR="000A79CA">
        <w:rPr>
          <w:rFonts w:ascii="Times New Roman" w:hAnsi="Times New Roman" w:cs="Times New Roman"/>
          <w:i/>
          <w:iCs/>
        </w:rPr>
        <w:t>Kunnig</w:t>
      </w:r>
      <w:proofErr w:type="spellEnd"/>
      <w:r w:rsidR="000A79CA">
        <w:rPr>
          <w:rFonts w:ascii="Times New Roman" w:hAnsi="Times New Roman" w:cs="Times New Roman"/>
          <w:i/>
          <w:iCs/>
        </w:rPr>
        <w:t xml:space="preserve"> </w:t>
      </w:r>
      <w:proofErr w:type="spellStart"/>
      <w:r w:rsidR="000A79CA">
        <w:rPr>
          <w:rFonts w:ascii="Times New Roman" w:hAnsi="Times New Roman" w:cs="Times New Roman"/>
          <w:i/>
          <w:iCs/>
        </w:rPr>
        <w:t>Problemformulerare</w:t>
      </w:r>
      <w:proofErr w:type="spellEnd"/>
      <w:r w:rsidR="000A79CA">
        <w:rPr>
          <w:rFonts w:ascii="Times New Roman" w:hAnsi="Times New Roman" w:cs="Times New Roman"/>
          <w:i/>
          <w:iCs/>
        </w:rPr>
        <w:t>)</w:t>
      </w:r>
      <w:r w:rsidRPr="00526032">
        <w:rPr>
          <w:rFonts w:ascii="Times New Roman" w:hAnsi="Times New Roman" w:cs="Times New Roman"/>
        </w:rPr>
        <w:t xml:space="preserve">. This micro-credential was also which the Swedish team had contributed to developing. As previously mentioned, the course is sustainably certified by the University of Gothenburg, making it an ideal fit for the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pilots.</w:t>
      </w:r>
    </w:p>
    <w:p w14:paraId="5621ADB0" w14:textId="0A16F3FD" w:rsidR="007933FD" w:rsidRPr="00526032" w:rsidRDefault="00F912E2" w:rsidP="000A79CA">
      <w:pPr>
        <w:jc w:val="center"/>
        <w:rPr>
          <w:rFonts w:ascii="Times New Roman" w:hAnsi="Times New Roman" w:cs="Times New Roman"/>
        </w:rPr>
      </w:pPr>
      <w:r w:rsidRPr="00F912E2">
        <w:rPr>
          <w:rFonts w:ascii="Times New Roman" w:hAnsi="Times New Roman" w:cs="Times New Roman"/>
        </w:rPr>
        <w:t> </w:t>
      </w:r>
      <w:r w:rsidRPr="00F912E2">
        <w:rPr>
          <w:rFonts w:ascii="Times New Roman" w:hAnsi="Times New Roman" w:cs="Times New Roman"/>
        </w:rPr>
        <w:drawing>
          <wp:inline distT="0" distB="0" distL="0" distR="0" wp14:anchorId="6BC4A146" wp14:editId="4531107D">
            <wp:extent cx="2939343" cy="1403350"/>
            <wp:effectExtent l="0" t="0" r="0" b="6350"/>
            <wp:docPr id="1663268392" name="Picture 3" descr="A group of label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68392" name="Picture 3" descr="A group of labels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35" cy="1415186"/>
                    </a:xfrm>
                    <a:prstGeom prst="rect">
                      <a:avLst/>
                    </a:prstGeom>
                    <a:noFill/>
                    <a:ln>
                      <a:noFill/>
                    </a:ln>
                  </pic:spPr>
                </pic:pic>
              </a:graphicData>
            </a:graphic>
          </wp:inline>
        </w:drawing>
      </w:r>
    </w:p>
    <w:p w14:paraId="32E0E8E8" w14:textId="26C98F0E" w:rsidR="009B57A9" w:rsidRPr="00526032" w:rsidRDefault="009B57A9" w:rsidP="009B57A9">
      <w:pPr>
        <w:rPr>
          <w:rFonts w:ascii="Times New Roman" w:hAnsi="Times New Roman" w:cs="Times New Roman"/>
        </w:rPr>
      </w:pPr>
      <w:r w:rsidRPr="00526032">
        <w:rPr>
          <w:rFonts w:ascii="Times New Roman" w:hAnsi="Times New Roman" w:cs="Times New Roman"/>
        </w:rPr>
        <w:t xml:space="preserve">The course content covers various aspects of school development, with a strong emphasis on sustainable development, both as a concept and as a didactic element within vocational education. Alongside mandatory readings, the VET student teachers conducted interviews with school Principals about systematic quality work, which serves as the foundation for their reflections on quality in vocational education. </w:t>
      </w:r>
    </w:p>
    <w:p w14:paraId="27D85FF3" w14:textId="77777777" w:rsidR="00784C46" w:rsidRPr="00526032" w:rsidRDefault="00784C46" w:rsidP="009B57A9">
      <w:pPr>
        <w:rPr>
          <w:rFonts w:ascii="Times New Roman" w:hAnsi="Times New Roman" w:cs="Times New Roman"/>
        </w:rPr>
      </w:pPr>
      <w:r w:rsidRPr="00526032">
        <w:rPr>
          <w:rFonts w:ascii="Times New Roman" w:hAnsi="Times New Roman" w:cs="Times New Roman"/>
        </w:rPr>
        <w:t xml:space="preserve">Despite the low number of 20 badge applications related to only one competence-based digital open badge being integrated into one course instead of allowing VET student teachers to apply for several digital open badges. This decision made the project somewhat vulnerable, with the risk of it being seen as a short-term initiative, quickly checked off and not given lasting value. It was recognized that providing real opportunities to earn digital open badges throughout the university vocational teacher program could greatly benefit future Swedish VET student teachers. </w:t>
      </w:r>
    </w:p>
    <w:p w14:paraId="1F182E52" w14:textId="19B8BA25" w:rsidR="009B57A9" w:rsidRPr="00526032" w:rsidRDefault="00784C46" w:rsidP="009B57A9">
      <w:pPr>
        <w:rPr>
          <w:rFonts w:ascii="Times New Roman" w:hAnsi="Times New Roman" w:cs="Times New Roman"/>
        </w:rPr>
      </w:pPr>
      <w:r w:rsidRPr="00526032">
        <w:rPr>
          <w:rFonts w:ascii="Times New Roman" w:hAnsi="Times New Roman" w:cs="Times New Roman"/>
        </w:rPr>
        <w:lastRenderedPageBreak/>
        <w:t xml:space="preserve">Further reflection on our experiences in the Swedish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project highlights the critical importance of role models—particularly teachers who possess a deep understanding of how to include all students in sustainability education. Their inclusive practices not only ensure broader participation but also model the very values of equity and engagement that underpin sustainable development.  </w:t>
      </w:r>
    </w:p>
    <w:p w14:paraId="3CC3FB1F" w14:textId="0BC0D275" w:rsidR="00846E31" w:rsidRPr="00526032" w:rsidRDefault="00846E31" w:rsidP="00846E31">
      <w:pPr>
        <w:rPr>
          <w:rFonts w:ascii="Times New Roman" w:hAnsi="Times New Roman" w:cs="Times New Roman"/>
          <w:b/>
          <w:bCs/>
        </w:rPr>
      </w:pPr>
      <w:r w:rsidRPr="00526032">
        <w:rPr>
          <w:rFonts w:ascii="Times New Roman" w:hAnsi="Times New Roman" w:cs="Times New Roman"/>
          <w:b/>
          <w:bCs/>
        </w:rPr>
        <w:t>Students need role models in sustainable education</w:t>
      </w:r>
    </w:p>
    <w:p w14:paraId="3DAB56B9" w14:textId="60212845" w:rsidR="0002164D" w:rsidRDefault="0002164D" w:rsidP="0002164D">
      <w:pPr>
        <w:jc w:val="center"/>
        <w:rPr>
          <w:rFonts w:ascii="Times New Roman" w:hAnsi="Times New Roman" w:cs="Times New Roman"/>
        </w:rPr>
      </w:pPr>
      <w:r>
        <w:rPr>
          <w:noProof/>
        </w:rPr>
        <w:drawing>
          <wp:inline distT="0" distB="0" distL="0" distR="0" wp14:anchorId="7312B5FB" wp14:editId="3AF5873B">
            <wp:extent cx="2264507" cy="1678940"/>
            <wp:effectExtent l="0" t="0" r="2540" b="0"/>
            <wp:docPr id="812691361" name="Picture 1" descr="A child wearing a yellow rain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91361" name="Picture 1" descr="A child wearing a yellow rain coat&#10;&#10;AI-generated content may be incorrect."/>
                    <pic:cNvPicPr/>
                  </pic:nvPicPr>
                  <pic:blipFill>
                    <a:blip r:embed="rId8"/>
                    <a:stretch>
                      <a:fillRect/>
                    </a:stretch>
                  </pic:blipFill>
                  <pic:spPr>
                    <a:xfrm>
                      <a:off x="0" y="0"/>
                      <a:ext cx="2296026" cy="1702309"/>
                    </a:xfrm>
                    <a:prstGeom prst="rect">
                      <a:avLst/>
                    </a:prstGeom>
                  </pic:spPr>
                </pic:pic>
              </a:graphicData>
            </a:graphic>
          </wp:inline>
        </w:drawing>
      </w:r>
    </w:p>
    <w:p w14:paraId="7FE3A802" w14:textId="266CF979" w:rsidR="00846E31" w:rsidRPr="00526032" w:rsidRDefault="00846E31" w:rsidP="00846E31">
      <w:pPr>
        <w:rPr>
          <w:rFonts w:ascii="Times New Roman" w:hAnsi="Times New Roman" w:cs="Times New Roman"/>
        </w:rPr>
      </w:pPr>
      <w:r w:rsidRPr="00526032">
        <w:rPr>
          <w:rFonts w:ascii="Times New Roman" w:hAnsi="Times New Roman" w:cs="Times New Roman"/>
        </w:rPr>
        <w:t>Swedish activist Greta Thunberg has become a global symbol of the environmental movement, inspiring people of all ages to believe in the possibility of a sustainable future. Scholars have even referred to this phenomenon as “the Greta effect,” highlighting how her activism empowers both the young and the old. But who, in turn, inspired Greta?</w:t>
      </w:r>
    </w:p>
    <w:p w14:paraId="3EF9CA47" w14:textId="77777777" w:rsidR="00846E31" w:rsidRPr="00526032" w:rsidRDefault="00846E31" w:rsidP="00846E31">
      <w:pPr>
        <w:rPr>
          <w:rFonts w:ascii="Times New Roman" w:hAnsi="Times New Roman" w:cs="Times New Roman"/>
        </w:rPr>
      </w:pPr>
      <w:r w:rsidRPr="00526032">
        <w:rPr>
          <w:rFonts w:ascii="Times New Roman" w:hAnsi="Times New Roman" w:cs="Times New Roman"/>
        </w:rPr>
        <w:t>As a student, Greta faced challenges related to her autism spectrum diagnosis and at times even stopped attending school. Yet, the turning point in her story came from a classroom experience. During a lesson on the impact of climate change on polar bears, something shifted. This moment—what could be called a critical event—sparked a powerful emotional response in Greta. It became a catalyst, awakening a deep sense of urgency and commitment to act.</w:t>
      </w:r>
    </w:p>
    <w:p w14:paraId="6077405D" w14:textId="0088C685" w:rsidR="00353DFC" w:rsidRPr="00526032" w:rsidRDefault="00846E31" w:rsidP="00846E31">
      <w:pPr>
        <w:rPr>
          <w:rFonts w:ascii="Times New Roman" w:hAnsi="Times New Roman" w:cs="Times New Roman"/>
        </w:rPr>
      </w:pPr>
      <w:r w:rsidRPr="00526032">
        <w:rPr>
          <w:rFonts w:ascii="Times New Roman" w:hAnsi="Times New Roman" w:cs="Times New Roman"/>
        </w:rPr>
        <w:t>From that moment forward, Greta never wavered in her belief in herself or in her capacity to make a difference. She began protesting every Friday outside the Swedish parliament—an act that soon grew into the now-famous "Fridays for Future" movement.</w:t>
      </w:r>
    </w:p>
    <w:p w14:paraId="1356360E" w14:textId="14B0F8DA" w:rsidR="00846E31" w:rsidRPr="00526032" w:rsidRDefault="00846E31" w:rsidP="00846E31">
      <w:pPr>
        <w:rPr>
          <w:rFonts w:ascii="Times New Roman" w:hAnsi="Times New Roman" w:cs="Times New Roman"/>
        </w:rPr>
      </w:pPr>
      <w:hyperlink r:id="rId9" w:history="1">
        <w:r w:rsidRPr="00526032">
          <w:rPr>
            <w:rStyle w:val="Hyperlink"/>
            <w:rFonts w:ascii="Times New Roman" w:hAnsi="Times New Roman" w:cs="Times New Roman"/>
            <w:lang w:val="en-US"/>
          </w:rPr>
          <w:t>Fridays For Future is an international climate movement active in most countries and our website offers information on who we are and what you can do.</w:t>
        </w:r>
      </w:hyperlink>
    </w:p>
    <w:p w14:paraId="09EF606E" w14:textId="77777777" w:rsidR="00846E31" w:rsidRPr="00526032" w:rsidRDefault="00846E31" w:rsidP="00846E31">
      <w:pPr>
        <w:rPr>
          <w:rFonts w:ascii="Times New Roman" w:hAnsi="Times New Roman" w:cs="Times New Roman"/>
          <w:b/>
          <w:bCs/>
        </w:rPr>
      </w:pPr>
      <w:r w:rsidRPr="00526032">
        <w:rPr>
          <w:rFonts w:ascii="Times New Roman" w:hAnsi="Times New Roman" w:cs="Times New Roman"/>
          <w:b/>
          <w:bCs/>
        </w:rPr>
        <w:t>What We Can Learn from the Greta Case: Empowering Sustainable and Inclusive Education</w:t>
      </w:r>
    </w:p>
    <w:p w14:paraId="72B1B444" w14:textId="7D06D8BE" w:rsidR="00846E31" w:rsidRPr="00526032" w:rsidRDefault="00846E31" w:rsidP="00846E31">
      <w:pPr>
        <w:rPr>
          <w:rFonts w:ascii="Times New Roman" w:hAnsi="Times New Roman" w:cs="Times New Roman"/>
        </w:rPr>
      </w:pPr>
      <w:r w:rsidRPr="00526032">
        <w:rPr>
          <w:rFonts w:ascii="Times New Roman" w:hAnsi="Times New Roman" w:cs="Times New Roman"/>
        </w:rPr>
        <w:t xml:space="preserve">The case of Greta Thunberg offers valuable lessons. Despite facing challenges related to her autism spectrum diagnosis, she never doubted her ability to act. This confidence was sparked by a teacher who integrated sustainability into classroom learning—highlighting the profound role educators play in shaping environmental awareness. This underscores a vital message for all teachers, including those in vocational education and training (VET): to encourage </w:t>
      </w:r>
      <w:r w:rsidR="006304F3" w:rsidRPr="00526032">
        <w:rPr>
          <w:rFonts w:ascii="Times New Roman" w:hAnsi="Times New Roman" w:cs="Times New Roman"/>
          <w:i/>
          <w:iCs/>
        </w:rPr>
        <w:t>all</w:t>
      </w:r>
      <w:r w:rsidR="006304F3" w:rsidRPr="00526032">
        <w:rPr>
          <w:rFonts w:ascii="Times New Roman" w:hAnsi="Times New Roman" w:cs="Times New Roman"/>
        </w:rPr>
        <w:t xml:space="preserve"> </w:t>
      </w:r>
      <w:r w:rsidRPr="00526032">
        <w:rPr>
          <w:rFonts w:ascii="Times New Roman" w:hAnsi="Times New Roman" w:cs="Times New Roman"/>
        </w:rPr>
        <w:t>students to develop an “environmental eye” and adopt environmentally responsible behaviours.</w:t>
      </w:r>
    </w:p>
    <w:p w14:paraId="7000D032" w14:textId="73355DFF" w:rsidR="00846E31" w:rsidRPr="00526032" w:rsidRDefault="00846E31" w:rsidP="00846E31">
      <w:pPr>
        <w:rPr>
          <w:rFonts w:ascii="Times New Roman" w:hAnsi="Times New Roman" w:cs="Times New Roman"/>
        </w:rPr>
      </w:pPr>
      <w:r w:rsidRPr="00526032">
        <w:rPr>
          <w:rFonts w:ascii="Times New Roman" w:hAnsi="Times New Roman" w:cs="Times New Roman"/>
        </w:rPr>
        <w:lastRenderedPageBreak/>
        <w:t>But what does it mean to foster an “environmental eye”? Teachers have a responsibility to equip students with the ability to critically read and interpret texts about pollution, toxicity, and unsustainable production. This includes guiding and encouraging students to question environmental narratives and to listen critically to news and public discourse.</w:t>
      </w:r>
    </w:p>
    <w:p w14:paraId="367C9D95" w14:textId="77777777" w:rsidR="00846E31" w:rsidRPr="00526032" w:rsidRDefault="00846E31" w:rsidP="00846E31">
      <w:pPr>
        <w:rPr>
          <w:rFonts w:ascii="Times New Roman" w:hAnsi="Times New Roman" w:cs="Times New Roman"/>
          <w:b/>
          <w:bCs/>
        </w:rPr>
      </w:pPr>
      <w:r w:rsidRPr="00526032">
        <w:rPr>
          <w:rFonts w:ascii="Times New Roman" w:hAnsi="Times New Roman" w:cs="Times New Roman"/>
          <w:b/>
          <w:bCs/>
        </w:rPr>
        <w:t>Social Sustainability: A Missing Piece in VET?</w:t>
      </w:r>
    </w:p>
    <w:p w14:paraId="65B63817" w14:textId="77777777" w:rsidR="00846E31" w:rsidRPr="00526032" w:rsidRDefault="00846E31" w:rsidP="00846E31">
      <w:pPr>
        <w:rPr>
          <w:rFonts w:ascii="Times New Roman" w:hAnsi="Times New Roman" w:cs="Times New Roman"/>
        </w:rPr>
      </w:pPr>
      <w:r w:rsidRPr="00526032">
        <w:rPr>
          <w:rFonts w:ascii="Times New Roman" w:hAnsi="Times New Roman" w:cs="Times New Roman"/>
        </w:rPr>
        <w:t>In higher VET education, sustainability discussions tend to focus primarily on ecological concerns. While this is essential, sustainability rests on three interdependent pillars: ecological, social, and economic. In the Swedish context, we particularly emphasize the intersection between ecological and social sustainability. So, how can both dimensions be promoted within VET?</w:t>
      </w:r>
    </w:p>
    <w:p w14:paraId="09A301F5" w14:textId="77777777" w:rsidR="00846E31" w:rsidRPr="00526032" w:rsidRDefault="00846E31" w:rsidP="00846E31">
      <w:pPr>
        <w:rPr>
          <w:rFonts w:ascii="Times New Roman" w:hAnsi="Times New Roman" w:cs="Times New Roman"/>
        </w:rPr>
      </w:pPr>
      <w:r w:rsidRPr="00526032">
        <w:rPr>
          <w:rFonts w:ascii="Times New Roman" w:hAnsi="Times New Roman" w:cs="Times New Roman"/>
        </w:rPr>
        <w:t xml:space="preserve">Social sustainability in VET implies that education should be inclusive and accessible to </w:t>
      </w:r>
      <w:r w:rsidRPr="00526032">
        <w:rPr>
          <w:rFonts w:ascii="Times New Roman" w:hAnsi="Times New Roman" w:cs="Times New Roman"/>
          <w:i/>
          <w:iCs/>
        </w:rPr>
        <w:t>all students</w:t>
      </w:r>
      <w:r w:rsidRPr="00526032">
        <w:rPr>
          <w:rFonts w:ascii="Times New Roman" w:hAnsi="Times New Roman" w:cs="Times New Roman"/>
        </w:rPr>
        <w:t>—regardless of their background or ability. Greta’s story serves as a powerful example of this inclusive approach. Her teacher didn’t just provide knowledge about climate change; she created a space where students with disabilities were empowered to see themselves as contributors to sustainability. VET education, with its focus on practical skills, holds unique potential to integrate ecological awareness with occupational competence—effectively blending the practical with the ethical.</w:t>
      </w:r>
    </w:p>
    <w:p w14:paraId="78A195B3" w14:textId="77777777" w:rsidR="00846E31" w:rsidRPr="00526032" w:rsidRDefault="00846E31" w:rsidP="00846E31">
      <w:pPr>
        <w:rPr>
          <w:rFonts w:ascii="Times New Roman" w:hAnsi="Times New Roman" w:cs="Times New Roman"/>
          <w:b/>
          <w:bCs/>
        </w:rPr>
      </w:pPr>
      <w:r w:rsidRPr="00526032">
        <w:rPr>
          <w:rFonts w:ascii="Times New Roman" w:hAnsi="Times New Roman" w:cs="Times New Roman"/>
          <w:b/>
          <w:bCs/>
        </w:rPr>
        <w:t>Empowering Students Through Inclusive Sustainability</w:t>
      </w:r>
    </w:p>
    <w:p w14:paraId="69F8E431" w14:textId="6891409C" w:rsidR="00846E31" w:rsidRPr="00526032" w:rsidRDefault="00846E31" w:rsidP="00846E31">
      <w:pPr>
        <w:rPr>
          <w:rFonts w:ascii="Times New Roman" w:hAnsi="Times New Roman" w:cs="Times New Roman"/>
        </w:rPr>
      </w:pPr>
      <w:r w:rsidRPr="00526032">
        <w:rPr>
          <w:rFonts w:ascii="Times New Roman" w:hAnsi="Times New Roman" w:cs="Times New Roman"/>
        </w:rPr>
        <w:t>Including students with disabilities in sustainability education is critical. For this to succeed, teacher attitudes play a key role</w:t>
      </w:r>
      <w:r w:rsidR="006304F3" w:rsidRPr="00526032">
        <w:rPr>
          <w:rFonts w:ascii="Times New Roman" w:hAnsi="Times New Roman" w:cs="Times New Roman"/>
        </w:rPr>
        <w:t xml:space="preserve"> (Uusimaki et al. 2018)</w:t>
      </w:r>
      <w:r w:rsidRPr="00526032">
        <w:rPr>
          <w:rFonts w:ascii="Times New Roman" w:hAnsi="Times New Roman" w:cs="Times New Roman"/>
        </w:rPr>
        <w:t>. Teachers must be persuaded of the value of inclusion and must believe in their own ability to teach sustainability to students with diverse needs. Greta’s teacher exemplified this confidence and commitment. She believed in her capacity to reach all her students—a belief that empowered Greta and, in turn, inspired millions.</w:t>
      </w:r>
    </w:p>
    <w:p w14:paraId="06C73978" w14:textId="1E87FAC1" w:rsidR="00846E31" w:rsidRPr="00526032" w:rsidRDefault="00846E31" w:rsidP="00846E31">
      <w:pPr>
        <w:rPr>
          <w:rFonts w:ascii="Times New Roman" w:hAnsi="Times New Roman" w:cs="Times New Roman"/>
        </w:rPr>
      </w:pPr>
      <w:r w:rsidRPr="00526032">
        <w:rPr>
          <w:rFonts w:ascii="Times New Roman" w:hAnsi="Times New Roman" w:cs="Times New Roman"/>
        </w:rPr>
        <w:t>Confidence in one’s teaching capability, or self-efficacy, is not innate. According to Bandura (2008) and Seligman et al. (2009), self-efficacy is developed through social learning—via inspiration, persuasion, and successful experience. However, some teachers may lose confidence due to discouraging social or institutional circumstances. That is why it is crucial to cultivate environments that foster optimism, trust, and empowerment—so that teachers feel supported in their mission to include all students in sustainability education</w:t>
      </w:r>
      <w:r w:rsidR="006304F3" w:rsidRPr="00526032">
        <w:rPr>
          <w:rFonts w:ascii="Times New Roman" w:hAnsi="Times New Roman" w:cs="Times New Roman"/>
        </w:rPr>
        <w:t xml:space="preserve"> (Uusimaki, 2025)</w:t>
      </w:r>
      <w:r w:rsidRPr="00526032">
        <w:rPr>
          <w:rFonts w:ascii="Times New Roman" w:hAnsi="Times New Roman" w:cs="Times New Roman"/>
        </w:rPr>
        <w:t>.</w:t>
      </w:r>
    </w:p>
    <w:p w14:paraId="748FB71A" w14:textId="0E95DFF0" w:rsidR="00846E31" w:rsidRPr="006F3C4B" w:rsidRDefault="00846E31" w:rsidP="00846E31">
      <w:pPr>
        <w:rPr>
          <w:rFonts w:ascii="Times New Roman" w:hAnsi="Times New Roman" w:cs="Times New Roman"/>
        </w:rPr>
      </w:pPr>
      <w:r w:rsidRPr="00DE1CCF">
        <w:rPr>
          <w:rFonts w:ascii="Times New Roman" w:hAnsi="Times New Roman" w:cs="Times New Roman"/>
        </w:rPr>
        <w:t xml:space="preserve">When teachers believe in their own capabilities, they are more likely to </w:t>
      </w:r>
      <w:r w:rsidR="00CF50A2" w:rsidRPr="00DE1CCF">
        <w:rPr>
          <w:rFonts w:ascii="Times New Roman" w:hAnsi="Times New Roman" w:cs="Times New Roman"/>
        </w:rPr>
        <w:t xml:space="preserve">encourage </w:t>
      </w:r>
      <w:r w:rsidRPr="00DE1CCF">
        <w:rPr>
          <w:rFonts w:ascii="Times New Roman" w:hAnsi="Times New Roman" w:cs="Times New Roman"/>
        </w:rPr>
        <w:t>similar beliefs in their students</w:t>
      </w:r>
      <w:r w:rsidR="006304F3" w:rsidRPr="00DE1CCF">
        <w:rPr>
          <w:rFonts w:ascii="Times New Roman" w:hAnsi="Times New Roman" w:cs="Times New Roman"/>
        </w:rPr>
        <w:t xml:space="preserve"> (Uusimaki, et al, 2018)</w:t>
      </w:r>
      <w:r w:rsidRPr="00DE1CCF">
        <w:rPr>
          <w:rFonts w:ascii="Times New Roman" w:hAnsi="Times New Roman" w:cs="Times New Roman"/>
        </w:rPr>
        <w:t>. This aligns with Giddens (2015)</w:t>
      </w:r>
      <w:r w:rsidR="006E4DA6" w:rsidRPr="00DE1CCF">
        <w:rPr>
          <w:rStyle w:val="FootnoteReference"/>
          <w:rFonts w:ascii="Times New Roman" w:hAnsi="Times New Roman" w:cs="Times New Roman"/>
        </w:rPr>
        <w:footnoteReference w:id="1"/>
      </w:r>
      <w:r w:rsidRPr="00DE1CCF">
        <w:rPr>
          <w:rFonts w:ascii="Times New Roman" w:hAnsi="Times New Roman" w:cs="Times New Roman"/>
        </w:rPr>
        <w:t>, who emphasized the central role of educators in advancing sustainability. Fostering capability involves two key practices: (a) encouraging students’ belief</w:t>
      </w:r>
      <w:r w:rsidR="00CF50A2" w:rsidRPr="00DE1CCF">
        <w:rPr>
          <w:rFonts w:ascii="Times New Roman" w:hAnsi="Times New Roman" w:cs="Times New Roman"/>
        </w:rPr>
        <w:t>s</w:t>
      </w:r>
      <w:r w:rsidRPr="00DE1CCF">
        <w:rPr>
          <w:rFonts w:ascii="Times New Roman" w:hAnsi="Times New Roman" w:cs="Times New Roman"/>
        </w:rPr>
        <w:t xml:space="preserve"> in their</w:t>
      </w:r>
      <w:r w:rsidR="006F3C4B" w:rsidRPr="00DE1CCF">
        <w:rPr>
          <w:rFonts w:ascii="Times New Roman" w:hAnsi="Times New Roman" w:cs="Times New Roman"/>
        </w:rPr>
        <w:t xml:space="preserve"> </w:t>
      </w:r>
      <w:r w:rsidR="00CF50A2" w:rsidRPr="00DE1CCF">
        <w:rPr>
          <w:rFonts w:ascii="Times New Roman" w:hAnsi="Times New Roman" w:cs="Times New Roman"/>
        </w:rPr>
        <w:t>capability to contribute to a sustainable societ</w:t>
      </w:r>
      <w:r w:rsidR="006F3C4B" w:rsidRPr="00DE1CCF">
        <w:rPr>
          <w:rFonts w:ascii="Times New Roman" w:hAnsi="Times New Roman" w:cs="Times New Roman"/>
        </w:rPr>
        <w:t>y</w:t>
      </w:r>
      <w:r w:rsidRPr="00DE1CCF">
        <w:rPr>
          <w:rFonts w:ascii="Times New Roman" w:hAnsi="Times New Roman" w:cs="Times New Roman"/>
        </w:rPr>
        <w:t xml:space="preserve"> and (b) </w:t>
      </w:r>
      <w:r w:rsidR="006F3C4B" w:rsidRPr="00DE1CCF">
        <w:rPr>
          <w:rFonts w:ascii="Times New Roman" w:hAnsi="Times New Roman" w:cs="Times New Roman"/>
        </w:rPr>
        <w:t xml:space="preserve">promote the development of these </w:t>
      </w:r>
      <w:r w:rsidR="00CF50A2" w:rsidRPr="00DE1CCF">
        <w:rPr>
          <w:rFonts w:ascii="Times New Roman" w:hAnsi="Times New Roman" w:cs="Times New Roman"/>
        </w:rPr>
        <w:t>capabilities in creating a sustainable society</w:t>
      </w:r>
      <w:r w:rsidR="00B050D7" w:rsidRPr="00DE1CCF">
        <w:rPr>
          <w:rFonts w:ascii="Times New Roman" w:hAnsi="Times New Roman" w:cs="Times New Roman"/>
        </w:rPr>
        <w:t>.</w:t>
      </w:r>
    </w:p>
    <w:p w14:paraId="5E10A1ED" w14:textId="174773F0" w:rsidR="00846E31" w:rsidRPr="00526032" w:rsidRDefault="00846E31" w:rsidP="00846E31">
      <w:pPr>
        <w:rPr>
          <w:rFonts w:ascii="Times New Roman" w:hAnsi="Times New Roman" w:cs="Times New Roman"/>
        </w:rPr>
      </w:pPr>
      <w:r w:rsidRPr="006F3C4B">
        <w:rPr>
          <w:rFonts w:ascii="Times New Roman" w:hAnsi="Times New Roman" w:cs="Times New Roman"/>
        </w:rPr>
        <w:lastRenderedPageBreak/>
        <w:t>Ultimately, students must not only acquire skills—they must also believe in their capacity to make a difference. This belief, their self-efficacy, is the foundation for meaningful participation in climate action and sustainable development (Bandura, 2008).</w:t>
      </w:r>
    </w:p>
    <w:p w14:paraId="73E699DC" w14:textId="76F44CD9" w:rsidR="00FD48A9" w:rsidRPr="00526032" w:rsidRDefault="00FD48A9" w:rsidP="00846E31">
      <w:pPr>
        <w:rPr>
          <w:rFonts w:ascii="Times New Roman" w:hAnsi="Times New Roman" w:cs="Times New Roman"/>
          <w:b/>
          <w:bCs/>
        </w:rPr>
      </w:pPr>
      <w:r w:rsidRPr="00526032">
        <w:rPr>
          <w:rFonts w:ascii="Times New Roman" w:hAnsi="Times New Roman" w:cs="Times New Roman"/>
          <w:b/>
          <w:bCs/>
        </w:rPr>
        <w:t>Concluding reflections</w:t>
      </w:r>
    </w:p>
    <w:p w14:paraId="4831772E" w14:textId="6E974488" w:rsidR="00FD48A9" w:rsidRPr="00526032" w:rsidRDefault="00FD48A9" w:rsidP="00FD48A9">
      <w:pPr>
        <w:rPr>
          <w:rFonts w:ascii="Times New Roman" w:hAnsi="Times New Roman" w:cs="Times New Roman"/>
        </w:rPr>
      </w:pPr>
      <w:r w:rsidRPr="00526032">
        <w:rPr>
          <w:rFonts w:ascii="Times New Roman" w:hAnsi="Times New Roman" w:cs="Times New Roman"/>
        </w:rPr>
        <w:t xml:space="preserve">The importance of the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project has shown how international collaboration, digital innovation, and competence-based learning can reshape education. By empowering educators as leaders in sustainability and making their learning visible, portable, and transferable,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supports a shift toward a more sustainable, equitable, and interconnected future for education across Europe.</w:t>
      </w:r>
    </w:p>
    <w:p w14:paraId="2CB5FD4C" w14:textId="41479C6A" w:rsidR="00FD48A9" w:rsidRPr="00526032" w:rsidRDefault="00FD48A9" w:rsidP="00FD48A9">
      <w:pPr>
        <w:rPr>
          <w:rFonts w:ascii="Times New Roman" w:hAnsi="Times New Roman" w:cs="Times New Roman"/>
        </w:rPr>
      </w:pPr>
      <w:r w:rsidRPr="00526032">
        <w:rPr>
          <w:rFonts w:ascii="Times New Roman" w:hAnsi="Times New Roman" w:cs="Times New Roman"/>
        </w:rPr>
        <w:t>Thing is, here in Sweden, we are not there yet! The use of micro-credentials in Swedish higher education is in its infancy, and important questions remain: How can we ensure quality and consistency in assessment? What infrastructure is required? How do we avoid overwhelming educator while ensuring meaningful recognition for</w:t>
      </w:r>
      <w:r w:rsidR="00526032" w:rsidRPr="00526032">
        <w:rPr>
          <w:rFonts w:ascii="Times New Roman" w:hAnsi="Times New Roman" w:cs="Times New Roman"/>
        </w:rPr>
        <w:t xml:space="preserve"> all</w:t>
      </w:r>
      <w:r w:rsidRPr="00526032">
        <w:rPr>
          <w:rFonts w:ascii="Times New Roman" w:hAnsi="Times New Roman" w:cs="Times New Roman"/>
        </w:rPr>
        <w:t xml:space="preserve"> learners?</w:t>
      </w:r>
    </w:p>
    <w:p w14:paraId="5CC3216D" w14:textId="77777777" w:rsidR="00FD48A9" w:rsidRPr="00526032" w:rsidRDefault="00FD48A9" w:rsidP="00FD48A9">
      <w:pPr>
        <w:rPr>
          <w:rFonts w:ascii="Times New Roman" w:hAnsi="Times New Roman" w:cs="Times New Roman"/>
        </w:rPr>
      </w:pPr>
      <w:r w:rsidRPr="00526032">
        <w:rPr>
          <w:rFonts w:ascii="Times New Roman" w:hAnsi="Times New Roman" w:cs="Times New Roman"/>
        </w:rPr>
        <w:t>Going forward, we suggest two concrete steps:</w:t>
      </w:r>
    </w:p>
    <w:p w14:paraId="44E6441D" w14:textId="26558E02" w:rsidR="00FD48A9" w:rsidRPr="00526032" w:rsidRDefault="00FD48A9" w:rsidP="00FD48A9">
      <w:pPr>
        <w:rPr>
          <w:rFonts w:ascii="Times New Roman" w:hAnsi="Times New Roman" w:cs="Times New Roman"/>
        </w:rPr>
      </w:pPr>
      <w:r w:rsidRPr="00526032">
        <w:rPr>
          <w:rFonts w:ascii="Times New Roman" w:hAnsi="Times New Roman" w:cs="Times New Roman"/>
        </w:rPr>
        <w:t>1. Pilot badge-aligned assessments within existing courses to explore alignment between curriculum goals and badge criteria.</w:t>
      </w:r>
    </w:p>
    <w:p w14:paraId="69E14E36" w14:textId="13F521DD" w:rsidR="00784C46" w:rsidRPr="00526032" w:rsidRDefault="00FD48A9" w:rsidP="00FD48A9">
      <w:pPr>
        <w:rPr>
          <w:rFonts w:ascii="Times New Roman" w:hAnsi="Times New Roman" w:cs="Times New Roman"/>
        </w:rPr>
      </w:pPr>
      <w:r w:rsidRPr="00526032">
        <w:rPr>
          <w:rFonts w:ascii="Times New Roman" w:hAnsi="Times New Roman" w:cs="Times New Roman"/>
        </w:rPr>
        <w:t>2. Develop professional learning opportunities for educators, focused on assessment literacy and digital credentialing tools.</w:t>
      </w:r>
    </w:p>
    <w:p w14:paraId="12174879" w14:textId="77777777" w:rsidR="0002164D" w:rsidRDefault="0002164D" w:rsidP="00846E31">
      <w:pPr>
        <w:rPr>
          <w:rFonts w:ascii="Times New Roman" w:hAnsi="Times New Roman" w:cs="Times New Roman"/>
          <w:b/>
          <w:bCs/>
        </w:rPr>
      </w:pPr>
    </w:p>
    <w:p w14:paraId="3DD0020E" w14:textId="7D5A73BE" w:rsidR="00784C46" w:rsidRPr="00526032" w:rsidRDefault="00FD48A9" w:rsidP="00846E31">
      <w:pPr>
        <w:rPr>
          <w:rFonts w:ascii="Times New Roman" w:hAnsi="Times New Roman" w:cs="Times New Roman"/>
          <w:b/>
          <w:bCs/>
        </w:rPr>
      </w:pPr>
      <w:r w:rsidRPr="00526032">
        <w:rPr>
          <w:rFonts w:ascii="Times New Roman" w:hAnsi="Times New Roman" w:cs="Times New Roman"/>
          <w:b/>
          <w:bCs/>
        </w:rPr>
        <w:t>Acknowledgements:</w:t>
      </w:r>
    </w:p>
    <w:p w14:paraId="16A16D26" w14:textId="62C1F975" w:rsidR="00526032" w:rsidRPr="00526032" w:rsidRDefault="00FD48A9" w:rsidP="00526032">
      <w:pPr>
        <w:rPr>
          <w:rFonts w:ascii="Times New Roman" w:hAnsi="Times New Roman" w:cs="Times New Roman"/>
        </w:rPr>
      </w:pPr>
      <w:r w:rsidRPr="00526032">
        <w:rPr>
          <w:rFonts w:ascii="Times New Roman" w:hAnsi="Times New Roman" w:cs="Times New Roman"/>
        </w:rPr>
        <w:t>Sincere thanks to</w:t>
      </w:r>
      <w:r w:rsidR="00526032" w:rsidRPr="00526032">
        <w:rPr>
          <w:rFonts w:ascii="Times New Roman" w:hAnsi="Times New Roman" w:cs="Times New Roman"/>
        </w:rPr>
        <w:t xml:space="preserve"> Helena Hellgren for her insightful contributions and invaluable support throughout the </w:t>
      </w:r>
      <w:proofErr w:type="spellStart"/>
      <w:r w:rsidR="00526032" w:rsidRPr="00526032">
        <w:rPr>
          <w:rFonts w:ascii="Times New Roman" w:hAnsi="Times New Roman" w:cs="Times New Roman"/>
        </w:rPr>
        <w:t>EduSTA</w:t>
      </w:r>
      <w:proofErr w:type="spellEnd"/>
      <w:r w:rsidR="00526032" w:rsidRPr="00526032">
        <w:rPr>
          <w:rFonts w:ascii="Times New Roman" w:hAnsi="Times New Roman" w:cs="Times New Roman"/>
        </w:rPr>
        <w:t xml:space="preserve"> project.</w:t>
      </w:r>
    </w:p>
    <w:p w14:paraId="49E51043" w14:textId="2700A51C" w:rsidR="00526032" w:rsidRPr="00526032" w:rsidRDefault="00526032" w:rsidP="00526032">
      <w:pPr>
        <w:rPr>
          <w:rFonts w:ascii="Times New Roman" w:hAnsi="Times New Roman" w:cs="Times New Roman"/>
        </w:rPr>
      </w:pPr>
      <w:r w:rsidRPr="00526032">
        <w:rPr>
          <w:rFonts w:ascii="Times New Roman" w:hAnsi="Times New Roman" w:cs="Times New Roman"/>
        </w:rPr>
        <w:t>To Professor Per-Olof Thång, for generously sharing his expertise and deep knowledge of vocational education and training (VET) in Sweden.</w:t>
      </w:r>
    </w:p>
    <w:p w14:paraId="68B567EA" w14:textId="18547240" w:rsidR="000860D4" w:rsidRPr="00526032" w:rsidRDefault="00526032" w:rsidP="00526032">
      <w:pPr>
        <w:rPr>
          <w:rFonts w:ascii="Times New Roman" w:hAnsi="Times New Roman" w:cs="Times New Roman"/>
        </w:rPr>
      </w:pPr>
      <w:r w:rsidRPr="00526032">
        <w:rPr>
          <w:rFonts w:ascii="Times New Roman" w:hAnsi="Times New Roman" w:cs="Times New Roman"/>
        </w:rPr>
        <w:t>And to Monica Reichenberg, for her unwavering support and for consistently reminding us of the essential role that inclusion—particularly of students with disabilities—plays in sustainability education.</w:t>
      </w:r>
    </w:p>
    <w:p w14:paraId="144EBDC7" w14:textId="194803C7" w:rsidR="00846E31" w:rsidRPr="00526032" w:rsidRDefault="00846E31" w:rsidP="00846E31">
      <w:pPr>
        <w:rPr>
          <w:rFonts w:ascii="Times New Roman" w:hAnsi="Times New Roman" w:cs="Times New Roman"/>
          <w:b/>
          <w:bCs/>
        </w:rPr>
      </w:pPr>
      <w:r w:rsidRPr="00526032">
        <w:rPr>
          <w:rFonts w:ascii="Times New Roman" w:hAnsi="Times New Roman" w:cs="Times New Roman"/>
          <w:b/>
          <w:bCs/>
        </w:rPr>
        <w:t>References:</w:t>
      </w:r>
    </w:p>
    <w:p w14:paraId="1D1B3FD6" w14:textId="49320108" w:rsidR="00846E31" w:rsidRPr="00526032" w:rsidRDefault="00846E31" w:rsidP="00846E31">
      <w:pPr>
        <w:rPr>
          <w:rFonts w:ascii="Times New Roman" w:hAnsi="Times New Roman" w:cs="Times New Roman"/>
        </w:rPr>
      </w:pPr>
      <w:r w:rsidRPr="00526032">
        <w:rPr>
          <w:rFonts w:ascii="Times New Roman" w:hAnsi="Times New Roman" w:cs="Times New Roman"/>
        </w:rPr>
        <w:t xml:space="preserve">Bandura, A. (2008). An agentic perspective on positive psychology. In S. J. Lopez (Ed.), </w:t>
      </w:r>
      <w:r w:rsidRPr="00526032">
        <w:rPr>
          <w:rFonts w:ascii="Times New Roman" w:hAnsi="Times New Roman" w:cs="Times New Roman"/>
          <w:i/>
          <w:iCs/>
        </w:rPr>
        <w:t>Positive psychology: Exploring the best in people, Vol. 1. Discovering human strengths</w:t>
      </w:r>
      <w:r w:rsidRPr="00526032">
        <w:rPr>
          <w:rFonts w:ascii="Times New Roman" w:hAnsi="Times New Roman" w:cs="Times New Roman"/>
        </w:rPr>
        <w:t xml:space="preserve"> (pp. 167–196). Praeger Publishers/Greenwood Publishing Group</w:t>
      </w:r>
    </w:p>
    <w:p w14:paraId="588280CE" w14:textId="77777777" w:rsidR="006F3C4B" w:rsidRDefault="006F3C4B" w:rsidP="006F3C4B">
      <w:r w:rsidRPr="00DE1CCF">
        <w:t xml:space="preserve">Haley, A., &amp; Uusimaki, L. (2024). The Purpose of Internationalization – Future Teachers’ Perspectives.  </w:t>
      </w:r>
      <w:r w:rsidRPr="00DE1CCF">
        <w:rPr>
          <w:i/>
          <w:iCs/>
        </w:rPr>
        <w:t>Journal of Education for Teaching</w:t>
      </w:r>
      <w:r w:rsidRPr="00DE1CCF">
        <w:t>. Taylor &amp;</w:t>
      </w:r>
      <w:r>
        <w:t xml:space="preserve"> Francis.</w:t>
      </w:r>
    </w:p>
    <w:p w14:paraId="396CC152" w14:textId="77777777" w:rsidR="00846E31" w:rsidRPr="00526032" w:rsidRDefault="00846E31" w:rsidP="00846E31">
      <w:pPr>
        <w:rPr>
          <w:rFonts w:ascii="Times New Roman" w:hAnsi="Times New Roman" w:cs="Times New Roman"/>
        </w:rPr>
      </w:pPr>
      <w:r w:rsidRPr="00526032">
        <w:rPr>
          <w:rFonts w:ascii="Times New Roman" w:hAnsi="Times New Roman" w:cs="Times New Roman"/>
        </w:rPr>
        <w:t xml:space="preserve">Giddens, A. (2015). The politics of climate change. </w:t>
      </w:r>
      <w:r w:rsidRPr="00526032">
        <w:rPr>
          <w:rFonts w:ascii="Times New Roman" w:hAnsi="Times New Roman" w:cs="Times New Roman"/>
          <w:i/>
          <w:iCs/>
        </w:rPr>
        <w:t>Policy &amp; Politics, 43</w:t>
      </w:r>
      <w:r w:rsidRPr="00526032">
        <w:rPr>
          <w:rFonts w:ascii="Times New Roman" w:hAnsi="Times New Roman" w:cs="Times New Roman"/>
        </w:rPr>
        <w:t>(2), 155-162.</w:t>
      </w:r>
    </w:p>
    <w:p w14:paraId="1C4132B2" w14:textId="77777777" w:rsidR="00846E31" w:rsidRPr="00526032" w:rsidRDefault="00846E31" w:rsidP="00846E31">
      <w:pPr>
        <w:rPr>
          <w:rFonts w:ascii="Times New Roman" w:hAnsi="Times New Roman" w:cs="Times New Roman"/>
        </w:rPr>
      </w:pPr>
      <w:r w:rsidRPr="00526032">
        <w:rPr>
          <w:rFonts w:ascii="Times New Roman" w:hAnsi="Times New Roman" w:cs="Times New Roman"/>
        </w:rPr>
        <w:lastRenderedPageBreak/>
        <w:t xml:space="preserve">Seligman, M. E., Ernst, R. M., Gillham, J., </w:t>
      </w:r>
      <w:proofErr w:type="spellStart"/>
      <w:r w:rsidRPr="00526032">
        <w:rPr>
          <w:rFonts w:ascii="Times New Roman" w:hAnsi="Times New Roman" w:cs="Times New Roman"/>
        </w:rPr>
        <w:t>Reivich</w:t>
      </w:r>
      <w:proofErr w:type="spellEnd"/>
      <w:r w:rsidRPr="00526032">
        <w:rPr>
          <w:rFonts w:ascii="Times New Roman" w:hAnsi="Times New Roman" w:cs="Times New Roman"/>
        </w:rPr>
        <w:t>, K., &amp; Linkins, M. (2009). Positive education: Positive psychology and classroom interventions</w:t>
      </w:r>
      <w:r w:rsidRPr="00526032">
        <w:rPr>
          <w:rFonts w:ascii="Times New Roman" w:hAnsi="Times New Roman" w:cs="Times New Roman"/>
          <w:i/>
          <w:iCs/>
        </w:rPr>
        <w:t>. Oxford Review of Education, 35</w:t>
      </w:r>
      <w:r w:rsidRPr="00526032">
        <w:rPr>
          <w:rFonts w:ascii="Times New Roman" w:hAnsi="Times New Roman" w:cs="Times New Roman"/>
        </w:rPr>
        <w:t>(3), 293–311</w:t>
      </w:r>
    </w:p>
    <w:p w14:paraId="7B45C65F" w14:textId="25622933" w:rsidR="00846E31" w:rsidRPr="00526032" w:rsidRDefault="00846E31" w:rsidP="00846E31">
      <w:pPr>
        <w:rPr>
          <w:rFonts w:ascii="Times New Roman" w:hAnsi="Times New Roman" w:cs="Times New Roman"/>
        </w:rPr>
      </w:pPr>
      <w:r w:rsidRPr="00526032">
        <w:rPr>
          <w:rFonts w:ascii="Times New Roman" w:hAnsi="Times New Roman" w:cs="Times New Roman"/>
        </w:rPr>
        <w:t xml:space="preserve">Uusimaki, L. (2025 in print). Piloting Competence-Based Digital Open Badges                                                                      </w:t>
      </w:r>
      <w:proofErr w:type="spellStart"/>
      <w:r w:rsidRPr="00526032">
        <w:rPr>
          <w:rFonts w:ascii="Times New Roman" w:hAnsi="Times New Roman" w:cs="Times New Roman"/>
        </w:rPr>
        <w:t>EduSTA</w:t>
      </w:r>
      <w:proofErr w:type="spellEnd"/>
      <w:r w:rsidRPr="00526032">
        <w:rPr>
          <w:rFonts w:ascii="Times New Roman" w:hAnsi="Times New Roman" w:cs="Times New Roman"/>
        </w:rPr>
        <w:t xml:space="preserve"> project - Sweden. (Editor Wendy Goff) </w:t>
      </w:r>
      <w:r w:rsidRPr="00526032">
        <w:rPr>
          <w:rFonts w:ascii="Times New Roman" w:hAnsi="Times New Roman" w:cs="Times New Roman"/>
          <w:i/>
          <w:iCs/>
        </w:rPr>
        <w:t>Immersive Learning in Teacher Education: Simulated Environments, Tools, and Practices</w:t>
      </w:r>
      <w:r w:rsidRPr="00526032">
        <w:rPr>
          <w:rFonts w:ascii="Times New Roman" w:hAnsi="Times New Roman" w:cs="Times New Roman"/>
        </w:rPr>
        <w:t xml:space="preserve"> - IGI Global. Open Access Book (Free Access) - Encyclopedia of Information Science and Technology, Sixth Edition (ISBN: 9781668473665)</w:t>
      </w:r>
    </w:p>
    <w:p w14:paraId="093AFA96" w14:textId="10B03F56" w:rsidR="00846E31" w:rsidRDefault="00846E31" w:rsidP="00846E31">
      <w:r>
        <w:t xml:space="preserve">Uusimaki, L., &amp; Gustavsson, S. (2023). VET Education for Sustainable Development Sweden. </w:t>
      </w:r>
      <w:r w:rsidRPr="00DE1CCF">
        <w:t xml:space="preserve">In </w:t>
      </w:r>
      <w:proofErr w:type="spellStart"/>
      <w:r w:rsidRPr="00DE1CCF">
        <w:t>Ametller</w:t>
      </w:r>
      <w:proofErr w:type="spellEnd"/>
      <w:r w:rsidRPr="00DE1CCF">
        <w:t xml:space="preserve">, J., Asikainen, E., Gual Oliva., M &amp; </w:t>
      </w:r>
      <w:proofErr w:type="spellStart"/>
      <w:r w:rsidRPr="00DE1CCF">
        <w:t>Němejc</w:t>
      </w:r>
      <w:proofErr w:type="spellEnd"/>
      <w:r w:rsidRPr="00DE1CCF">
        <w:t>, K. (Eds</w:t>
      </w:r>
      <w:r w:rsidRPr="00DE1CCF">
        <w:rPr>
          <w:i/>
          <w:iCs/>
        </w:rPr>
        <w:t xml:space="preserve">.) </w:t>
      </w:r>
      <w:r w:rsidRPr="001E5531">
        <w:rPr>
          <w:i/>
          <w:iCs/>
        </w:rPr>
        <w:t>Teacher Training for Education for Sustainable Development - Developing a shared competence framework</w:t>
      </w:r>
      <w:r>
        <w:t>. ISBN 978-80-213-3324-6</w:t>
      </w:r>
    </w:p>
    <w:p w14:paraId="381B6514" w14:textId="3D15D28B" w:rsidR="00846E31" w:rsidRPr="00846E31" w:rsidRDefault="00846E31" w:rsidP="00846E31">
      <w:r>
        <w:t xml:space="preserve">Uusimaki, L. Garvis, S. &amp; Sharma, U. (2018). Swedish early childhood pre-service teachers’ intensions, attitudes, and concerns for engagement in inclusive classrooms. </w:t>
      </w:r>
      <w:r w:rsidRPr="001E5531">
        <w:rPr>
          <w:i/>
          <w:iCs/>
        </w:rPr>
        <w:t>International Journal of Special Needs Education 22</w:t>
      </w:r>
      <w:r>
        <w:t xml:space="preserve"> (2) 1-10</w:t>
      </w:r>
    </w:p>
    <w:sectPr w:rsidR="00846E31" w:rsidRPr="00846E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57B8" w14:textId="77777777" w:rsidR="001C139D" w:rsidRDefault="001C139D" w:rsidP="006E4DA6">
      <w:pPr>
        <w:spacing w:after="0" w:line="240" w:lineRule="auto"/>
      </w:pPr>
      <w:r>
        <w:separator/>
      </w:r>
    </w:p>
  </w:endnote>
  <w:endnote w:type="continuationSeparator" w:id="0">
    <w:p w14:paraId="72B6B863" w14:textId="77777777" w:rsidR="001C139D" w:rsidRDefault="001C139D" w:rsidP="006E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A964" w14:textId="77777777" w:rsidR="001C139D" w:rsidRDefault="001C139D" w:rsidP="006E4DA6">
      <w:pPr>
        <w:spacing w:after="0" w:line="240" w:lineRule="auto"/>
      </w:pPr>
      <w:r>
        <w:separator/>
      </w:r>
    </w:p>
  </w:footnote>
  <w:footnote w:type="continuationSeparator" w:id="0">
    <w:p w14:paraId="7401465A" w14:textId="77777777" w:rsidR="001C139D" w:rsidRDefault="001C139D" w:rsidP="006E4DA6">
      <w:pPr>
        <w:spacing w:after="0" w:line="240" w:lineRule="auto"/>
      </w:pPr>
      <w:r>
        <w:continuationSeparator/>
      </w:r>
    </w:p>
  </w:footnote>
  <w:footnote w:id="1">
    <w:p w14:paraId="22CD8B06" w14:textId="7BA8C6DB" w:rsidR="006E4DA6" w:rsidRPr="006E4DA6" w:rsidRDefault="006E4DA6">
      <w:pPr>
        <w:pStyle w:val="FootnoteText"/>
      </w:pPr>
      <w:r>
        <w:rPr>
          <w:rStyle w:val="FootnoteReference"/>
        </w:rPr>
        <w:footnoteRef/>
      </w:r>
      <w:r>
        <w:t xml:space="preserve"> </w:t>
      </w:r>
      <w:r w:rsidRPr="006E4DA6">
        <w:t xml:space="preserve">  This is in line with Giddens (2015) who argues for urgency for change, regional actions. https://www.theguardian.com/commentisfree/2009/may/23/hay-festival-climate-change?CMP=share_btn_url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31"/>
    <w:rsid w:val="0002164D"/>
    <w:rsid w:val="000436BB"/>
    <w:rsid w:val="000860D4"/>
    <w:rsid w:val="000A79CA"/>
    <w:rsid w:val="001C139D"/>
    <w:rsid w:val="001E5531"/>
    <w:rsid w:val="002C5428"/>
    <w:rsid w:val="00353DFC"/>
    <w:rsid w:val="003972B2"/>
    <w:rsid w:val="004124A6"/>
    <w:rsid w:val="004C1295"/>
    <w:rsid w:val="00526032"/>
    <w:rsid w:val="00550449"/>
    <w:rsid w:val="006304F3"/>
    <w:rsid w:val="006E4DA6"/>
    <w:rsid w:val="006F3C4B"/>
    <w:rsid w:val="00756766"/>
    <w:rsid w:val="00784C46"/>
    <w:rsid w:val="007933FD"/>
    <w:rsid w:val="00846E31"/>
    <w:rsid w:val="00990EF8"/>
    <w:rsid w:val="009B57A9"/>
    <w:rsid w:val="009D0C33"/>
    <w:rsid w:val="009E618B"/>
    <w:rsid w:val="00AC1202"/>
    <w:rsid w:val="00B050D7"/>
    <w:rsid w:val="00B34D3B"/>
    <w:rsid w:val="00BE6066"/>
    <w:rsid w:val="00CF50A2"/>
    <w:rsid w:val="00DE1CCF"/>
    <w:rsid w:val="00DF6C53"/>
    <w:rsid w:val="00E540BA"/>
    <w:rsid w:val="00F14AC5"/>
    <w:rsid w:val="00F912E2"/>
    <w:rsid w:val="00FD4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E12"/>
  <w15:chartTrackingRefBased/>
  <w15:docId w15:val="{34B3694E-4A89-4630-AA52-B011D215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E31"/>
    <w:rPr>
      <w:rFonts w:eastAsiaTheme="majorEastAsia" w:cstheme="majorBidi"/>
      <w:color w:val="272727" w:themeColor="text1" w:themeTint="D8"/>
    </w:rPr>
  </w:style>
  <w:style w:type="paragraph" w:styleId="Title">
    <w:name w:val="Title"/>
    <w:basedOn w:val="Normal"/>
    <w:next w:val="Normal"/>
    <w:link w:val="TitleChar"/>
    <w:uiPriority w:val="10"/>
    <w:qFormat/>
    <w:rsid w:val="00846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E31"/>
    <w:pPr>
      <w:spacing w:before="160"/>
      <w:jc w:val="center"/>
    </w:pPr>
    <w:rPr>
      <w:i/>
      <w:iCs/>
      <w:color w:val="404040" w:themeColor="text1" w:themeTint="BF"/>
    </w:rPr>
  </w:style>
  <w:style w:type="character" w:customStyle="1" w:styleId="QuoteChar">
    <w:name w:val="Quote Char"/>
    <w:basedOn w:val="DefaultParagraphFont"/>
    <w:link w:val="Quote"/>
    <w:uiPriority w:val="29"/>
    <w:rsid w:val="00846E31"/>
    <w:rPr>
      <w:i/>
      <w:iCs/>
      <w:color w:val="404040" w:themeColor="text1" w:themeTint="BF"/>
    </w:rPr>
  </w:style>
  <w:style w:type="paragraph" w:styleId="ListParagraph">
    <w:name w:val="List Paragraph"/>
    <w:basedOn w:val="Normal"/>
    <w:uiPriority w:val="34"/>
    <w:qFormat/>
    <w:rsid w:val="00846E31"/>
    <w:pPr>
      <w:ind w:left="720"/>
      <w:contextualSpacing/>
    </w:pPr>
  </w:style>
  <w:style w:type="character" w:styleId="IntenseEmphasis">
    <w:name w:val="Intense Emphasis"/>
    <w:basedOn w:val="DefaultParagraphFont"/>
    <w:uiPriority w:val="21"/>
    <w:qFormat/>
    <w:rsid w:val="00846E31"/>
    <w:rPr>
      <w:i/>
      <w:iCs/>
      <w:color w:val="0F4761" w:themeColor="accent1" w:themeShade="BF"/>
    </w:rPr>
  </w:style>
  <w:style w:type="paragraph" w:styleId="IntenseQuote">
    <w:name w:val="Intense Quote"/>
    <w:basedOn w:val="Normal"/>
    <w:next w:val="Normal"/>
    <w:link w:val="IntenseQuoteChar"/>
    <w:uiPriority w:val="30"/>
    <w:qFormat/>
    <w:rsid w:val="00846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E31"/>
    <w:rPr>
      <w:i/>
      <w:iCs/>
      <w:color w:val="0F4761" w:themeColor="accent1" w:themeShade="BF"/>
    </w:rPr>
  </w:style>
  <w:style w:type="character" w:styleId="IntenseReference">
    <w:name w:val="Intense Reference"/>
    <w:basedOn w:val="DefaultParagraphFont"/>
    <w:uiPriority w:val="32"/>
    <w:qFormat/>
    <w:rsid w:val="00846E31"/>
    <w:rPr>
      <w:b/>
      <w:bCs/>
      <w:smallCaps/>
      <w:color w:val="0F4761" w:themeColor="accent1" w:themeShade="BF"/>
      <w:spacing w:val="5"/>
    </w:rPr>
  </w:style>
  <w:style w:type="character" w:styleId="Hyperlink">
    <w:name w:val="Hyperlink"/>
    <w:basedOn w:val="DefaultParagraphFont"/>
    <w:uiPriority w:val="99"/>
    <w:unhideWhenUsed/>
    <w:rsid w:val="00846E31"/>
    <w:rPr>
      <w:color w:val="467886" w:themeColor="hyperlink"/>
      <w:u w:val="single"/>
    </w:rPr>
  </w:style>
  <w:style w:type="character" w:styleId="UnresolvedMention">
    <w:name w:val="Unresolved Mention"/>
    <w:basedOn w:val="DefaultParagraphFont"/>
    <w:uiPriority w:val="99"/>
    <w:semiHidden/>
    <w:unhideWhenUsed/>
    <w:rsid w:val="00846E31"/>
    <w:rPr>
      <w:color w:val="605E5C"/>
      <w:shd w:val="clear" w:color="auto" w:fill="E1DFDD"/>
    </w:rPr>
  </w:style>
  <w:style w:type="paragraph" w:styleId="FootnoteText">
    <w:name w:val="footnote text"/>
    <w:basedOn w:val="Normal"/>
    <w:link w:val="FootnoteTextChar"/>
    <w:uiPriority w:val="99"/>
    <w:semiHidden/>
    <w:unhideWhenUsed/>
    <w:rsid w:val="006E4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DA6"/>
    <w:rPr>
      <w:sz w:val="20"/>
      <w:szCs w:val="20"/>
    </w:rPr>
  </w:style>
  <w:style w:type="character" w:styleId="FootnoteReference">
    <w:name w:val="footnote reference"/>
    <w:basedOn w:val="DefaultParagraphFont"/>
    <w:uiPriority w:val="99"/>
    <w:semiHidden/>
    <w:unhideWhenUsed/>
    <w:rsid w:val="006E4DA6"/>
    <w:rPr>
      <w:vertAlign w:val="superscript"/>
    </w:rPr>
  </w:style>
  <w:style w:type="paragraph" w:styleId="Header">
    <w:name w:val="header"/>
    <w:basedOn w:val="Normal"/>
    <w:link w:val="HeaderChar"/>
    <w:uiPriority w:val="99"/>
    <w:unhideWhenUsed/>
    <w:rsid w:val="00021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64D"/>
  </w:style>
  <w:style w:type="paragraph" w:styleId="Footer">
    <w:name w:val="footer"/>
    <w:basedOn w:val="Normal"/>
    <w:link w:val="FooterChar"/>
    <w:uiPriority w:val="99"/>
    <w:unhideWhenUsed/>
    <w:rsid w:val="00021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idaysfo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D7EC-B659-47AE-BEFC-A6EDC6EB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1672</Words>
  <Characters>9536</Characters>
  <Application>Microsoft Office Word</Application>
  <DocSecurity>0</DocSecurity>
  <Lines>79</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uusimaki</dc:creator>
  <cp:keywords/>
  <dc:description/>
  <cp:lastModifiedBy>lisa uusimaki</cp:lastModifiedBy>
  <cp:revision>3</cp:revision>
  <dcterms:created xsi:type="dcterms:W3CDTF">2025-05-03T17:06:00Z</dcterms:created>
  <dcterms:modified xsi:type="dcterms:W3CDTF">2025-05-03T17:27:00Z</dcterms:modified>
</cp:coreProperties>
</file>