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97FE06" w14:textId="49F4AE79" w:rsidR="00F657DF" w:rsidRDefault="00F657DF" w:rsidP="003D1551">
      <w:pPr>
        <w:spacing w:line="240" w:lineRule="auto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4AD63F48" wp14:editId="51A71BC2">
            <wp:extent cx="516467" cy="516467"/>
            <wp:effectExtent l="0" t="0" r="4445" b="4445"/>
            <wp:docPr id="183484561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4845618" name="Image 1834845618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8653" cy="528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B1EDDA" w14:textId="4E8AD847" w:rsidR="003D1551" w:rsidRPr="00712CB0" w:rsidRDefault="003D1551" w:rsidP="006E7336">
      <w:pPr>
        <w:spacing w:line="240" w:lineRule="auto"/>
        <w:rPr>
          <w:rFonts w:ascii="Times New Roman" w:hAnsi="Times New Roman" w:cs="Times New Roman"/>
          <w:b/>
          <w:bCs/>
        </w:rPr>
      </w:pPr>
      <w:r w:rsidRPr="00712CB0">
        <w:rPr>
          <w:rFonts w:ascii="Times New Roman" w:hAnsi="Times New Roman" w:cs="Times New Roman"/>
          <w:b/>
          <w:bCs/>
        </w:rPr>
        <w:t>COMMUNIQUÉ DE PRESSE</w:t>
      </w:r>
      <w:r w:rsidRPr="00712CB0">
        <w:rPr>
          <w:rFonts w:ascii="Times New Roman" w:hAnsi="Times New Roman" w:cs="Times New Roman"/>
          <w:b/>
          <w:bCs/>
        </w:rPr>
        <w:br/>
        <w:t>POUR DIFFUSION IMMÉDIATE</w:t>
      </w:r>
    </w:p>
    <w:p w14:paraId="391CE766" w14:textId="24E5B3BC" w:rsidR="00164DE7" w:rsidRPr="006E7336" w:rsidRDefault="0026672D" w:rsidP="006E7336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E7336">
        <w:rPr>
          <w:rFonts w:ascii="Times New Roman" w:hAnsi="Times New Roman" w:cs="Times New Roman"/>
          <w:b/>
          <w:bCs/>
          <w:sz w:val="28"/>
          <w:szCs w:val="28"/>
        </w:rPr>
        <w:t>Vigie Citoyenne Port de Contrec</w:t>
      </w:r>
      <w:r w:rsidR="001C1F5C">
        <w:rPr>
          <w:rFonts w:ascii="Times New Roman" w:hAnsi="Times New Roman" w:cs="Times New Roman"/>
          <w:b/>
          <w:bCs/>
          <w:sz w:val="28"/>
          <w:szCs w:val="28"/>
        </w:rPr>
        <w:t>œ</w:t>
      </w:r>
      <w:r w:rsidRPr="006E7336">
        <w:rPr>
          <w:rFonts w:ascii="Times New Roman" w:hAnsi="Times New Roman" w:cs="Times New Roman"/>
          <w:b/>
          <w:bCs/>
          <w:sz w:val="28"/>
          <w:szCs w:val="28"/>
        </w:rPr>
        <w:t xml:space="preserve">ur </w:t>
      </w:r>
      <w:r w:rsidR="0047576D">
        <w:rPr>
          <w:rFonts w:ascii="Times New Roman" w:hAnsi="Times New Roman" w:cs="Times New Roman"/>
          <w:b/>
          <w:bCs/>
          <w:sz w:val="28"/>
          <w:szCs w:val="28"/>
        </w:rPr>
        <w:t>salue l’étude de SNAP Québec qui démontre la non-viabilité économique</w:t>
      </w:r>
      <w:r w:rsidR="003D227C" w:rsidRPr="006E7336">
        <w:rPr>
          <w:rFonts w:ascii="Times New Roman" w:hAnsi="Times New Roman" w:cs="Times New Roman"/>
          <w:b/>
          <w:bCs/>
          <w:sz w:val="28"/>
          <w:szCs w:val="28"/>
        </w:rPr>
        <w:t xml:space="preserve"> du</w:t>
      </w:r>
      <w:r w:rsidR="003D1551" w:rsidRPr="006E7336">
        <w:rPr>
          <w:rFonts w:ascii="Times New Roman" w:hAnsi="Times New Roman" w:cs="Times New Roman"/>
          <w:b/>
          <w:bCs/>
          <w:sz w:val="28"/>
          <w:szCs w:val="28"/>
        </w:rPr>
        <w:t xml:space="preserve"> Port de Contrec</w:t>
      </w:r>
      <w:r w:rsidR="00F47CAB" w:rsidRPr="006E7336">
        <w:rPr>
          <w:rFonts w:ascii="Times New Roman" w:hAnsi="Times New Roman" w:cs="Times New Roman"/>
          <w:b/>
          <w:bCs/>
          <w:sz w:val="28"/>
          <w:szCs w:val="28"/>
        </w:rPr>
        <w:t>œ</w:t>
      </w:r>
      <w:r w:rsidR="003D1551" w:rsidRPr="006E7336">
        <w:rPr>
          <w:rFonts w:ascii="Times New Roman" w:hAnsi="Times New Roman" w:cs="Times New Roman"/>
          <w:b/>
          <w:bCs/>
          <w:sz w:val="28"/>
          <w:szCs w:val="28"/>
        </w:rPr>
        <w:t>ur</w:t>
      </w:r>
    </w:p>
    <w:p w14:paraId="1EFC1A7A" w14:textId="43B5C8FD" w:rsidR="00E24A96" w:rsidRDefault="003D1551" w:rsidP="0025660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7336">
        <w:rPr>
          <w:rFonts w:ascii="Times New Roman" w:hAnsi="Times New Roman" w:cs="Times New Roman"/>
          <w:b/>
          <w:bCs/>
          <w:sz w:val="28"/>
          <w:szCs w:val="28"/>
        </w:rPr>
        <w:t>Contrec</w:t>
      </w:r>
      <w:r w:rsidR="00F47CAB" w:rsidRPr="006E7336">
        <w:rPr>
          <w:rFonts w:ascii="Times New Roman" w:hAnsi="Times New Roman" w:cs="Times New Roman"/>
          <w:b/>
          <w:bCs/>
          <w:sz w:val="28"/>
          <w:szCs w:val="28"/>
        </w:rPr>
        <w:t>œ</w:t>
      </w:r>
      <w:r w:rsidRPr="006E7336">
        <w:rPr>
          <w:rFonts w:ascii="Times New Roman" w:hAnsi="Times New Roman" w:cs="Times New Roman"/>
          <w:b/>
          <w:bCs/>
          <w:sz w:val="28"/>
          <w:szCs w:val="28"/>
        </w:rPr>
        <w:t xml:space="preserve">ur, le </w:t>
      </w:r>
      <w:r w:rsidR="0047576D">
        <w:rPr>
          <w:rFonts w:ascii="Times New Roman" w:hAnsi="Times New Roman" w:cs="Times New Roman"/>
          <w:b/>
          <w:bCs/>
          <w:sz w:val="28"/>
          <w:szCs w:val="28"/>
        </w:rPr>
        <w:t>15</w:t>
      </w:r>
      <w:r w:rsidR="0025660F">
        <w:rPr>
          <w:rFonts w:ascii="Times New Roman" w:hAnsi="Times New Roman" w:cs="Times New Roman"/>
          <w:b/>
          <w:bCs/>
          <w:sz w:val="28"/>
          <w:szCs w:val="28"/>
        </w:rPr>
        <w:t> </w:t>
      </w:r>
      <w:r w:rsidR="0047576D">
        <w:rPr>
          <w:rFonts w:ascii="Times New Roman" w:hAnsi="Times New Roman" w:cs="Times New Roman"/>
          <w:b/>
          <w:bCs/>
          <w:sz w:val="28"/>
          <w:szCs w:val="28"/>
        </w:rPr>
        <w:t>janvier</w:t>
      </w:r>
      <w:r w:rsidRPr="006E7336">
        <w:rPr>
          <w:rFonts w:ascii="Times New Roman" w:hAnsi="Times New Roman" w:cs="Times New Roman"/>
          <w:b/>
          <w:bCs/>
          <w:sz w:val="28"/>
          <w:szCs w:val="28"/>
        </w:rPr>
        <w:t xml:space="preserve"> 202</w:t>
      </w:r>
      <w:r w:rsidR="0047576D"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Pr="006E7336">
        <w:rPr>
          <w:rFonts w:ascii="Times New Roman" w:hAnsi="Times New Roman" w:cs="Times New Roman"/>
          <w:sz w:val="28"/>
          <w:szCs w:val="28"/>
        </w:rPr>
        <w:t xml:space="preserve"> </w:t>
      </w:r>
      <w:r w:rsidR="00F47CAB" w:rsidRPr="006E7336">
        <w:rPr>
          <w:rFonts w:ascii="Times New Roman" w:hAnsi="Times New Roman" w:cs="Times New Roman"/>
          <w:sz w:val="28"/>
          <w:szCs w:val="28"/>
        </w:rPr>
        <w:t>—</w:t>
      </w:r>
      <w:r w:rsidR="00767463">
        <w:rPr>
          <w:rFonts w:ascii="Times New Roman" w:hAnsi="Times New Roman" w:cs="Times New Roman"/>
          <w:sz w:val="28"/>
          <w:szCs w:val="28"/>
        </w:rPr>
        <w:t xml:space="preserve"> </w:t>
      </w:r>
      <w:r w:rsidR="0071152E" w:rsidRPr="006E7336">
        <w:rPr>
          <w:rFonts w:ascii="Times New Roman" w:hAnsi="Times New Roman" w:cs="Times New Roman"/>
          <w:sz w:val="28"/>
          <w:szCs w:val="28"/>
        </w:rPr>
        <w:t xml:space="preserve">Vigie Citoyenne Port de </w:t>
      </w:r>
      <w:r w:rsidR="00FE3C5B" w:rsidRPr="006E7336">
        <w:rPr>
          <w:rFonts w:ascii="Times New Roman" w:hAnsi="Times New Roman" w:cs="Times New Roman"/>
          <w:sz w:val="28"/>
          <w:szCs w:val="28"/>
        </w:rPr>
        <w:t>Contrecœur</w:t>
      </w:r>
      <w:r w:rsidR="00E24A96" w:rsidRPr="006E7336">
        <w:rPr>
          <w:rFonts w:ascii="Times New Roman" w:hAnsi="Times New Roman" w:cs="Times New Roman"/>
          <w:sz w:val="28"/>
          <w:szCs w:val="28"/>
        </w:rPr>
        <w:t xml:space="preserve"> </w:t>
      </w:r>
      <w:r w:rsidR="0047576D">
        <w:rPr>
          <w:rFonts w:ascii="Times New Roman" w:hAnsi="Times New Roman" w:cs="Times New Roman"/>
          <w:sz w:val="28"/>
          <w:szCs w:val="28"/>
        </w:rPr>
        <w:t>salue la publication d’une étude commandée par la Société pour la nature et les parcs (SNAP Québec) qui démontre la non-viabilité économique</w:t>
      </w:r>
      <w:r w:rsidR="00E24A96" w:rsidRPr="006E7336">
        <w:rPr>
          <w:rFonts w:ascii="Times New Roman" w:hAnsi="Times New Roman" w:cs="Times New Roman"/>
          <w:sz w:val="28"/>
          <w:szCs w:val="28"/>
        </w:rPr>
        <w:t xml:space="preserve"> du futur Port de Contrec</w:t>
      </w:r>
      <w:r w:rsidR="00767463">
        <w:rPr>
          <w:rFonts w:ascii="Times New Roman" w:hAnsi="Times New Roman" w:cs="Times New Roman"/>
          <w:sz w:val="28"/>
          <w:szCs w:val="28"/>
        </w:rPr>
        <w:t>œ</w:t>
      </w:r>
      <w:r w:rsidR="00E24A96" w:rsidRPr="006E7336">
        <w:rPr>
          <w:rFonts w:ascii="Times New Roman" w:hAnsi="Times New Roman" w:cs="Times New Roman"/>
          <w:sz w:val="28"/>
          <w:szCs w:val="28"/>
        </w:rPr>
        <w:t xml:space="preserve">ur et </w:t>
      </w:r>
      <w:r w:rsidR="008E783D">
        <w:rPr>
          <w:rFonts w:ascii="Times New Roman" w:hAnsi="Times New Roman" w:cs="Times New Roman"/>
          <w:sz w:val="28"/>
          <w:szCs w:val="28"/>
        </w:rPr>
        <w:t>s</w:t>
      </w:r>
      <w:r w:rsidR="0047576D">
        <w:rPr>
          <w:rFonts w:ascii="Times New Roman" w:hAnsi="Times New Roman" w:cs="Times New Roman"/>
          <w:sz w:val="28"/>
          <w:szCs w:val="28"/>
        </w:rPr>
        <w:t xml:space="preserve">es </w:t>
      </w:r>
      <w:r w:rsidR="0079689B">
        <w:rPr>
          <w:rFonts w:ascii="Times New Roman" w:hAnsi="Times New Roman" w:cs="Times New Roman"/>
          <w:sz w:val="28"/>
          <w:szCs w:val="28"/>
        </w:rPr>
        <w:t xml:space="preserve">nombreux </w:t>
      </w:r>
      <w:r w:rsidR="0047576D">
        <w:rPr>
          <w:rFonts w:ascii="Times New Roman" w:hAnsi="Times New Roman" w:cs="Times New Roman"/>
          <w:sz w:val="28"/>
          <w:szCs w:val="28"/>
        </w:rPr>
        <w:t xml:space="preserve">impacts </w:t>
      </w:r>
      <w:r w:rsidR="00E24A96" w:rsidRPr="006E7336">
        <w:rPr>
          <w:rFonts w:ascii="Times New Roman" w:hAnsi="Times New Roman" w:cs="Times New Roman"/>
          <w:sz w:val="28"/>
          <w:szCs w:val="28"/>
        </w:rPr>
        <w:t>environnement</w:t>
      </w:r>
      <w:r w:rsidR="0047576D">
        <w:rPr>
          <w:rFonts w:ascii="Times New Roman" w:hAnsi="Times New Roman" w:cs="Times New Roman"/>
          <w:sz w:val="28"/>
          <w:szCs w:val="28"/>
        </w:rPr>
        <w:t>aux injustifiés.</w:t>
      </w:r>
    </w:p>
    <w:p w14:paraId="24D77463" w14:textId="15816318" w:rsidR="0079689B" w:rsidRDefault="0079689B" w:rsidP="0025660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Cette étude exhaustive menée par deux universitaires émérites, le professeur Éric Pineault de l’Institut des sciences de l’environnement de l’UQAM et Henri Chevalier, doctorant à l’université de Waterloo, conclut que le Port de Contrec</w:t>
      </w:r>
      <w:r w:rsidR="0025660F">
        <w:rPr>
          <w:rFonts w:ascii="Times New Roman" w:hAnsi="Times New Roman" w:cs="Times New Roman"/>
          <w:sz w:val="28"/>
          <w:szCs w:val="28"/>
        </w:rPr>
        <w:t>œ</w:t>
      </w:r>
      <w:r>
        <w:rPr>
          <w:rFonts w:ascii="Times New Roman" w:hAnsi="Times New Roman" w:cs="Times New Roman"/>
          <w:sz w:val="28"/>
          <w:szCs w:val="28"/>
        </w:rPr>
        <w:t xml:space="preserve">ur risque d’être sous-utilisé, non rentable et un fardeau financier pour les contribuables canadiens. Cela </w:t>
      </w:r>
      <w:r w:rsidR="00BD40A0">
        <w:rPr>
          <w:rFonts w:ascii="Times New Roman" w:hAnsi="Times New Roman" w:cs="Times New Roman"/>
          <w:sz w:val="28"/>
          <w:szCs w:val="28"/>
        </w:rPr>
        <w:t>justifie</w:t>
      </w:r>
      <w:r>
        <w:rPr>
          <w:rFonts w:ascii="Times New Roman" w:hAnsi="Times New Roman" w:cs="Times New Roman"/>
          <w:sz w:val="28"/>
          <w:szCs w:val="28"/>
        </w:rPr>
        <w:t xml:space="preserve"> les </w:t>
      </w:r>
      <w:r w:rsidR="00BD40A0">
        <w:rPr>
          <w:rFonts w:ascii="Times New Roman" w:hAnsi="Times New Roman" w:cs="Times New Roman"/>
          <w:sz w:val="28"/>
          <w:szCs w:val="28"/>
        </w:rPr>
        <w:t>demandes répétées</w:t>
      </w:r>
      <w:r>
        <w:rPr>
          <w:rFonts w:ascii="Times New Roman" w:hAnsi="Times New Roman" w:cs="Times New Roman"/>
          <w:sz w:val="28"/>
          <w:szCs w:val="28"/>
        </w:rPr>
        <w:t xml:space="preserve"> de Vigie Citoyenne Port de Contrec</w:t>
      </w:r>
      <w:r w:rsidR="0025660F">
        <w:rPr>
          <w:rFonts w:ascii="Times New Roman" w:hAnsi="Times New Roman" w:cs="Times New Roman"/>
          <w:sz w:val="28"/>
          <w:szCs w:val="28"/>
        </w:rPr>
        <w:t>œ</w:t>
      </w:r>
      <w:r>
        <w:rPr>
          <w:rFonts w:ascii="Times New Roman" w:hAnsi="Times New Roman" w:cs="Times New Roman"/>
          <w:sz w:val="28"/>
          <w:szCs w:val="28"/>
        </w:rPr>
        <w:t xml:space="preserve">ur </w:t>
      </w:r>
      <w:r w:rsidR="00BD40A0">
        <w:rPr>
          <w:rFonts w:ascii="Times New Roman" w:hAnsi="Times New Roman" w:cs="Times New Roman"/>
          <w:sz w:val="28"/>
          <w:szCs w:val="28"/>
        </w:rPr>
        <w:t xml:space="preserve">de ne pas construire ce </w:t>
      </w:r>
      <w:r w:rsidR="000970AF">
        <w:rPr>
          <w:rFonts w:ascii="Times New Roman" w:hAnsi="Times New Roman" w:cs="Times New Roman"/>
          <w:sz w:val="28"/>
          <w:szCs w:val="28"/>
        </w:rPr>
        <w:t>p</w:t>
      </w:r>
      <w:r w:rsidR="00BD40A0">
        <w:rPr>
          <w:rFonts w:ascii="Times New Roman" w:hAnsi="Times New Roman" w:cs="Times New Roman"/>
          <w:sz w:val="28"/>
          <w:szCs w:val="28"/>
        </w:rPr>
        <w:t>ort inutile au coût de</w:t>
      </w:r>
      <w:r>
        <w:rPr>
          <w:rFonts w:ascii="Times New Roman" w:hAnsi="Times New Roman" w:cs="Times New Roman"/>
          <w:sz w:val="28"/>
          <w:szCs w:val="28"/>
        </w:rPr>
        <w:t xml:space="preserve"> 2,3 mill</w:t>
      </w:r>
      <w:r w:rsidR="00BD40A0">
        <w:rPr>
          <w:rFonts w:ascii="Times New Roman" w:hAnsi="Times New Roman" w:cs="Times New Roman"/>
          <w:sz w:val="28"/>
          <w:szCs w:val="28"/>
        </w:rPr>
        <w:t>i</w:t>
      </w:r>
      <w:r>
        <w:rPr>
          <w:rFonts w:ascii="Times New Roman" w:hAnsi="Times New Roman" w:cs="Times New Roman"/>
          <w:sz w:val="28"/>
          <w:szCs w:val="28"/>
        </w:rPr>
        <w:t>ards</w:t>
      </w:r>
      <w:r w:rsidR="0025660F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D40A0">
        <w:rPr>
          <w:rFonts w:ascii="Times New Roman" w:hAnsi="Times New Roman" w:cs="Times New Roman"/>
          <w:sz w:val="28"/>
          <w:szCs w:val="28"/>
        </w:rPr>
        <w:t xml:space="preserve">avec des subventions de </w:t>
      </w:r>
      <w:r>
        <w:rPr>
          <w:rFonts w:ascii="Times New Roman" w:hAnsi="Times New Roman" w:cs="Times New Roman"/>
          <w:sz w:val="28"/>
          <w:szCs w:val="28"/>
        </w:rPr>
        <w:t>130</w:t>
      </w:r>
      <w:r w:rsidR="0025660F"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</w:rPr>
        <w:t>M$ du Québec et de 150</w:t>
      </w:r>
      <w:r w:rsidR="0025660F"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</w:rPr>
        <w:t>M$ du Canada, en plus d’un prêt de 300</w:t>
      </w:r>
      <w:r w:rsidR="0025660F"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</w:rPr>
        <w:t>M$ de la banque d’infrastructure du Canada.</w:t>
      </w:r>
    </w:p>
    <w:p w14:paraId="234432C3" w14:textId="5189CA47" w:rsidR="0079689B" w:rsidRDefault="00BD40A0" w:rsidP="0025660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</w:pPr>
      <w:r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>Henri Chevalier explique que</w:t>
      </w:r>
      <w:r w:rsidR="00374442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 xml:space="preserve"> : </w:t>
      </w:r>
      <w:r w:rsidR="000970AF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>«</w:t>
      </w:r>
      <w:r w:rsidR="0025660F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> </w:t>
      </w:r>
      <w:r w:rsidR="000970AF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>Le</w:t>
      </w:r>
      <w:r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 xml:space="preserve"> Port de Montréal, loin d’être saturé, rate déjà ses cibles de trafic et fait fi des changements climatiques qui </w:t>
      </w:r>
      <w:r w:rsidR="000970AF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>abaissent le</w:t>
      </w:r>
      <w:r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 xml:space="preserve"> niveau du Saint-Laurent menaçant </w:t>
      </w:r>
      <w:r w:rsidR="008E783D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>la viabilité d’un terminal, déjà incapable d’accueillir 70</w:t>
      </w:r>
      <w:r w:rsidR="0025660F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> </w:t>
      </w:r>
      <w:r w:rsidR="008E783D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>% de la flotte mondiale</w:t>
      </w:r>
      <w:r w:rsidR="0025660F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> </w:t>
      </w:r>
      <w:r w:rsidR="008E783D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>». En effet, l</w:t>
      </w:r>
      <w:r w:rsidR="0079689B" w:rsidRPr="0079689B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>es limitations de tirant d’eau du Saint-Laurent</w:t>
      </w:r>
      <w:r w:rsidR="008E783D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 xml:space="preserve"> </w:t>
      </w:r>
      <w:r w:rsidR="0079689B" w:rsidRPr="0079689B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>signifie</w:t>
      </w:r>
      <w:r w:rsidR="008E783D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>nt</w:t>
      </w:r>
      <w:r w:rsidR="0079689B" w:rsidRPr="0079689B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 xml:space="preserve"> que la très grande</w:t>
      </w:r>
      <w:r w:rsidR="0079689B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 xml:space="preserve"> </w:t>
      </w:r>
      <w:r w:rsidR="0079689B" w:rsidRPr="0079689B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>majorité du trafic maritime international</w:t>
      </w:r>
      <w:r w:rsidR="008E783D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 xml:space="preserve"> de porte-conteneurs </w:t>
      </w:r>
      <w:r w:rsidR="0079689B" w:rsidRPr="0079689B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 xml:space="preserve">ne peut </w:t>
      </w:r>
      <w:r w:rsidR="000970AF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 xml:space="preserve">actuellement </w:t>
      </w:r>
      <w:r w:rsidR="0079689B" w:rsidRPr="0079689B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>pas atteindre</w:t>
      </w:r>
      <w:r w:rsidR="0079689B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 xml:space="preserve"> </w:t>
      </w:r>
      <w:r w:rsidR="008E783D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 xml:space="preserve">ni </w:t>
      </w:r>
      <w:r w:rsidR="0079689B" w:rsidRPr="0079689B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>Contrecœur</w:t>
      </w:r>
      <w:r w:rsidR="008E783D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 xml:space="preserve"> ni Montréal</w:t>
      </w:r>
      <w:r w:rsidR="00B94DF4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>.</w:t>
      </w:r>
      <w:r w:rsidR="000970AF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 xml:space="preserve"> </w:t>
      </w:r>
      <w:r w:rsidR="00B94DF4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>P</w:t>
      </w:r>
      <w:r w:rsidR="001A7935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>ar conséquent le volume de conteneurs manipulés à Montréal est resté le même en 2024 qu’en 2014</w:t>
      </w:r>
      <w:r w:rsidR="00B94DF4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 xml:space="preserve"> soit de 1,5 million, loin des scénarios de croissance linéaire des études de l’APM qui prévoyait atteindre 2 millions dès 2026</w:t>
      </w:r>
      <w:r w:rsidR="001A7935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>.</w:t>
      </w:r>
      <w:r w:rsidR="00B94DF4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 xml:space="preserve"> La tendance du marché des conteneurs indique que les navires sont de plus en plus gros </w:t>
      </w:r>
      <w:r w:rsidR="003E47D7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>et</w:t>
      </w:r>
      <w:r w:rsidR="00B94DF4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 xml:space="preserve"> vont </w:t>
      </w:r>
      <w:r w:rsidR="003E47D7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 xml:space="preserve">se diriger </w:t>
      </w:r>
      <w:r w:rsidR="00B94DF4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>vers des ports capables de les accueillir</w:t>
      </w:r>
      <w:r w:rsidR="003E47D7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>, situés plutôt près des océans.</w:t>
      </w:r>
    </w:p>
    <w:p w14:paraId="6E093952" w14:textId="77777777" w:rsidR="001902D1" w:rsidRDefault="001902D1" w:rsidP="0025660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</w:pPr>
    </w:p>
    <w:p w14:paraId="6E04399B" w14:textId="3919E776" w:rsidR="001902D1" w:rsidRDefault="003954D2" w:rsidP="0025660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</w:pPr>
      <w:r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 xml:space="preserve">L’étude </w:t>
      </w:r>
      <w:r w:rsidR="00466C48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>fait état des nombreux impacts environnementaux qu’elle juge considérables à cause de la destruction d’une forêt mature</w:t>
      </w:r>
      <w:r w:rsidR="00DC3B9F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 xml:space="preserve"> sur le site du futur port</w:t>
      </w:r>
      <w:r w:rsidR="00466C48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>, dont 3</w:t>
      </w:r>
      <w:r w:rsidR="0025660F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> </w:t>
      </w:r>
      <w:r w:rsidR="00466C48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>000 arbres seront rasés dès les travaux préparatoires</w:t>
      </w:r>
      <w:r w:rsidR="00DC3B9F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>,</w:t>
      </w:r>
      <w:r w:rsidR="00466C48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 xml:space="preserve"> et de grandes étendues </w:t>
      </w:r>
      <w:r w:rsidR="0025660F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 xml:space="preserve">de </w:t>
      </w:r>
      <w:r w:rsidR="00466C48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 xml:space="preserve">milieux humides, en plus de travaux sur terre et en eau qui présentent des risques de contamination. </w:t>
      </w:r>
    </w:p>
    <w:p w14:paraId="53F263C7" w14:textId="77777777" w:rsidR="00466C48" w:rsidRDefault="00466C48" w:rsidP="0025660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</w:pPr>
    </w:p>
    <w:p w14:paraId="7E6423B0" w14:textId="227D8024" w:rsidR="00466C48" w:rsidRPr="00466C48" w:rsidRDefault="00374442" w:rsidP="0025660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</w:pPr>
      <w:r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lastRenderedPageBreak/>
        <w:t>Les co-auteurs confirment les préoccupations de Vigie Citoyenne Port de Contrec</w:t>
      </w:r>
      <w:r w:rsidR="0025660F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>œ</w:t>
      </w:r>
      <w:r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>ur et indiquent que : «</w:t>
      </w:r>
      <w:r w:rsidR="0025660F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> </w:t>
      </w:r>
      <w:r w:rsidR="00466C48" w:rsidRPr="00466C48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>Sur le plan social et sanitaire, les impacts prévus sont majeurs. Au maximum de sa</w:t>
      </w:r>
      <w:r w:rsidR="00466C48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 xml:space="preserve"> </w:t>
      </w:r>
      <w:r w:rsidR="00466C48" w:rsidRPr="00466C48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>capacité, le terminal générerait 1</w:t>
      </w:r>
      <w:r w:rsidR="0025660F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> </w:t>
      </w:r>
      <w:r w:rsidR="00466C48" w:rsidRPr="00466C48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>200 camions lourds par jour (2</w:t>
      </w:r>
      <w:r w:rsidR="0025660F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> </w:t>
      </w:r>
      <w:r w:rsidR="00466C48" w:rsidRPr="00466C48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>400 mouvements</w:t>
      </w:r>
      <w:r w:rsidR="00466C48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 xml:space="preserve"> </w:t>
      </w:r>
      <w:r w:rsidR="00466C48" w:rsidRPr="00466C48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>quotidiens) ainsi qu’une augmentation du trafic ferroviaire, passant de 1–2 trains par</w:t>
      </w:r>
      <w:r w:rsidR="00466C48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 xml:space="preserve"> </w:t>
      </w:r>
      <w:r w:rsidR="00466C48" w:rsidRPr="00466C48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>semaine à 1–2 trains par jour d’ici 2050, avec des convois de 3 à 4</w:t>
      </w:r>
      <w:r w:rsidR="0025660F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> </w:t>
      </w:r>
      <w:r w:rsidR="00466C48" w:rsidRPr="00466C48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>km (AEIC, 2021). Cette</w:t>
      </w:r>
      <w:r w:rsidR="00466C48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 xml:space="preserve"> </w:t>
      </w:r>
      <w:r w:rsidR="00466C48" w:rsidRPr="00466C48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>intensification du transport terrestre entraînerait une forte hausse du bruit, des vibrations</w:t>
      </w:r>
      <w:r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 xml:space="preserve"> </w:t>
      </w:r>
      <w:r w:rsidR="00466C48" w:rsidRPr="00466C48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>des risques d’accidents et de la pollution atmosphérique (NOx, SO₂, particules fines, COV),</w:t>
      </w:r>
      <w:r w:rsidR="00466C48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 xml:space="preserve"> </w:t>
      </w:r>
      <w:r w:rsidR="00466C48" w:rsidRPr="00466C48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>auxquels s’ajouteraient les émissions portuaires de GES liées aux navires à quai, aux</w:t>
      </w:r>
      <w:r w:rsidR="00466C48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 xml:space="preserve"> </w:t>
      </w:r>
      <w:r w:rsidR="00466C48" w:rsidRPr="00466C48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>équipements et à l</w:t>
      </w:r>
      <w:r w:rsidR="0025660F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 xml:space="preserve">a </w:t>
      </w:r>
      <w:r w:rsidR="00466C48" w:rsidRPr="00466C48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>manutention. L’ensemble de ces nuisances affecterait directement la</w:t>
      </w:r>
      <w:r w:rsidR="00466C48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 xml:space="preserve"> </w:t>
      </w:r>
      <w:r w:rsidR="00466C48" w:rsidRPr="00466C48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>santé et la qualité de vie des résidents de Contrecœur et des communautés situées le long</w:t>
      </w:r>
      <w:r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 xml:space="preserve"> </w:t>
      </w:r>
      <w:r w:rsidR="00466C48" w:rsidRPr="00466C48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>des corridors de circulation, aggravant les impacts cumulatifs pour les populations les plus</w:t>
      </w:r>
      <w:r w:rsidR="00466C48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 xml:space="preserve"> </w:t>
      </w:r>
      <w:r w:rsidR="00466C48" w:rsidRPr="00466C48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>vulnérables.</w:t>
      </w:r>
      <w:r w:rsidR="0025660F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> </w:t>
      </w:r>
      <w:r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>»</w:t>
      </w:r>
    </w:p>
    <w:p w14:paraId="522FCAD1" w14:textId="77777777" w:rsidR="008E783D" w:rsidRDefault="008E783D" w:rsidP="0025660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</w:pPr>
    </w:p>
    <w:p w14:paraId="0E50A91A" w14:textId="77BA40B2" w:rsidR="008E783D" w:rsidRPr="0079689B" w:rsidRDefault="001902D1" w:rsidP="0025660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</w:pPr>
      <w:r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>Vigie Citoyenne Port de Contrec</w:t>
      </w:r>
      <w:r w:rsidR="0025660F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>œ</w:t>
      </w:r>
      <w:r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>ur appuie</w:t>
      </w:r>
      <w:r w:rsidR="00374442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 xml:space="preserve"> également </w:t>
      </w:r>
      <w:r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 xml:space="preserve">la décision de SNAP Québec de contester en </w:t>
      </w:r>
      <w:proofErr w:type="gramStart"/>
      <w:r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>Cour</w:t>
      </w:r>
      <w:proofErr w:type="gramEnd"/>
      <w:r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 xml:space="preserve"> fédérale le projet d’expansion du Port de Montréal à Contrec</w:t>
      </w:r>
      <w:r w:rsidR="0025660F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>œ</w:t>
      </w:r>
      <w:r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>ur qu</w:t>
      </w:r>
      <w:r w:rsidR="000970AF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>e SNAP</w:t>
      </w:r>
      <w:r w:rsidR="0025660F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>qualifie de «</w:t>
      </w:r>
      <w:r w:rsidR="0025660F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> </w:t>
      </w:r>
      <w:r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>projet nuisible autant sur le plan environnemental, social qu’économique</w:t>
      </w:r>
      <w:r w:rsidR="0025660F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> </w:t>
      </w:r>
      <w:r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>». Rappelons que Pêches et Océans Canada a annoncé récemment qu’il autorisait la destruction, sur le site du Port de Contrec</w:t>
      </w:r>
      <w:r w:rsidR="0025660F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>œ</w:t>
      </w:r>
      <w:r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>ur, d’une partie de l’habitat du chevalier cuivré, un poisson unique au Québec protégé par la Loi sur les espèces en péril du Canada.</w:t>
      </w:r>
      <w:r w:rsidR="0025660F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 xml:space="preserve"> Nous déplorons que la mesure de compensation prévue à l’île aux bœufs n’ait pas fait l’objet d’une véritable consultation publique de l’AEIC puisqu’elle n’a envoyé aucun avis</w:t>
      </w:r>
      <w:r w:rsidR="00DC3B9F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 xml:space="preserve"> sur la tenue de la </w:t>
      </w:r>
      <w:proofErr w:type="gramStart"/>
      <w:r w:rsidR="00DC3B9F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 xml:space="preserve">consultation </w:t>
      </w:r>
      <w:r w:rsidR="0025660F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 xml:space="preserve"> et</w:t>
      </w:r>
      <w:proofErr w:type="gramEnd"/>
      <w:r w:rsidR="0025660F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 xml:space="preserve"> </w:t>
      </w:r>
      <w:r w:rsidR="002370A6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 xml:space="preserve">n’a </w:t>
      </w:r>
      <w:r w:rsidR="0025660F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>reçu aucun commentaire</w:t>
      </w:r>
      <w:r w:rsidR="002370A6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>, par conséquent</w:t>
      </w:r>
      <w:r w:rsidR="0025660F">
        <w:rPr>
          <w:rFonts w:ascii="Times New Roman" w:eastAsia="Times New Roman" w:hAnsi="Times New Roman" w:cs="Times New Roman"/>
          <w:color w:val="0C0C0C"/>
          <w:kern w:val="0"/>
          <w:sz w:val="28"/>
          <w:szCs w:val="28"/>
          <w:lang w:eastAsia="fr-CA"/>
          <w14:ligatures w14:val="none"/>
        </w:rPr>
        <w:t>.</w:t>
      </w:r>
    </w:p>
    <w:p w14:paraId="6F21418A" w14:textId="77777777" w:rsidR="0025660F" w:rsidRDefault="0025660F" w:rsidP="00B859C9">
      <w:pPr>
        <w:pStyle w:val="p1"/>
        <w:spacing w:line="276" w:lineRule="auto"/>
        <w:jc w:val="both"/>
        <w:rPr>
          <w:sz w:val="28"/>
          <w:szCs w:val="28"/>
        </w:rPr>
      </w:pPr>
    </w:p>
    <w:p w14:paraId="1F760F6A" w14:textId="77777777" w:rsidR="00767463" w:rsidRPr="006E7336" w:rsidRDefault="00767463" w:rsidP="00767463">
      <w:pPr>
        <w:pStyle w:val="p1"/>
        <w:rPr>
          <w:sz w:val="28"/>
          <w:szCs w:val="28"/>
        </w:rPr>
      </w:pPr>
    </w:p>
    <w:p w14:paraId="2103BFB7" w14:textId="3A0AF8CC" w:rsidR="006D3BB3" w:rsidRPr="006E7336" w:rsidRDefault="006D3BB3" w:rsidP="001C1F5C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E7336">
        <w:rPr>
          <w:rFonts w:ascii="Times New Roman" w:hAnsi="Times New Roman" w:cs="Times New Roman"/>
          <w:sz w:val="28"/>
          <w:szCs w:val="28"/>
        </w:rPr>
        <w:t>-30</w:t>
      </w:r>
      <w:r w:rsidR="00FE0C62">
        <w:rPr>
          <w:rFonts w:ascii="Times New Roman" w:hAnsi="Times New Roman" w:cs="Times New Roman"/>
          <w:sz w:val="28"/>
          <w:szCs w:val="28"/>
        </w:rPr>
        <w:t>-</w:t>
      </w:r>
    </w:p>
    <w:p w14:paraId="58429705" w14:textId="51F76D05" w:rsidR="002C5DFF" w:rsidRPr="006E7336" w:rsidRDefault="006D3BB3" w:rsidP="008D2DA6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7336">
        <w:rPr>
          <w:rFonts w:ascii="Times New Roman" w:hAnsi="Times New Roman" w:cs="Times New Roman"/>
          <w:b/>
          <w:bCs/>
          <w:sz w:val="28"/>
          <w:szCs w:val="28"/>
        </w:rPr>
        <w:t>Renseignements </w:t>
      </w:r>
      <w:r w:rsidR="001C1F5C">
        <w:rPr>
          <w:rFonts w:ascii="Times New Roman" w:hAnsi="Times New Roman" w:cs="Times New Roman"/>
          <w:b/>
          <w:bCs/>
          <w:sz w:val="28"/>
          <w:szCs w:val="28"/>
        </w:rPr>
        <w:t>pour les médias</w:t>
      </w:r>
      <w:r w:rsidR="00FE0C62">
        <w:rPr>
          <w:rFonts w:ascii="Times New Roman" w:hAnsi="Times New Roman" w:cs="Times New Roman"/>
          <w:b/>
          <w:bCs/>
          <w:sz w:val="28"/>
          <w:szCs w:val="28"/>
        </w:rPr>
        <w:t> </w:t>
      </w:r>
      <w:r w:rsidRPr="006E7336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2C5DFF" w:rsidRPr="006E7336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2D1A13B" w14:textId="4EB7FB20" w:rsidR="00BC677B" w:rsidRPr="00330296" w:rsidRDefault="00CC56A2" w:rsidP="008D2DA6">
      <w:p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6E7336">
        <w:rPr>
          <w:rFonts w:ascii="Times New Roman" w:hAnsi="Times New Roman" w:cs="Times New Roman"/>
          <w:sz w:val="28"/>
          <w:szCs w:val="28"/>
        </w:rPr>
        <w:t>Hélène Reeves</w:t>
      </w:r>
      <w:r w:rsidR="00F47CAB" w:rsidRPr="006E7336">
        <w:rPr>
          <w:rFonts w:ascii="Times New Roman" w:hAnsi="Times New Roman" w:cs="Times New Roman"/>
          <w:sz w:val="28"/>
          <w:szCs w:val="28"/>
        </w:rPr>
        <w:t>—</w:t>
      </w:r>
      <w:r w:rsidR="001F40B6" w:rsidRPr="006E7336">
        <w:rPr>
          <w:rFonts w:ascii="Times New Roman" w:hAnsi="Times New Roman" w:cs="Times New Roman"/>
          <w:sz w:val="28"/>
          <w:szCs w:val="28"/>
        </w:rPr>
        <w:t xml:space="preserve"> </w:t>
      </w:r>
      <w:hyperlink r:id="rId7" w:history="1">
        <w:r w:rsidR="0026672D" w:rsidRPr="006E7336">
          <w:rPr>
            <w:rStyle w:val="Hyperlien"/>
            <w:rFonts w:ascii="Times New Roman" w:hAnsi="Times New Roman" w:cs="Times New Roman"/>
            <w:sz w:val="28"/>
            <w:szCs w:val="28"/>
          </w:rPr>
          <w:t>contact@vigieportdecontrecoeur.com</w:t>
        </w:r>
      </w:hyperlink>
      <w:r w:rsidR="0026672D" w:rsidRPr="006E7336">
        <w:rPr>
          <w:rFonts w:ascii="Times New Roman" w:hAnsi="Times New Roman" w:cs="Times New Roman"/>
          <w:sz w:val="28"/>
          <w:szCs w:val="28"/>
        </w:rPr>
        <w:t xml:space="preserve"> </w:t>
      </w:r>
      <w:r w:rsidR="00330296">
        <w:rPr>
          <w:rFonts w:ascii="Times New Roman" w:hAnsi="Times New Roman" w:cs="Times New Roman"/>
          <w:sz w:val="28"/>
          <w:szCs w:val="28"/>
        </w:rPr>
        <w:br/>
        <w:t>(514)</w:t>
      </w:r>
      <w:r w:rsidR="00FE0C62">
        <w:rPr>
          <w:rFonts w:ascii="Times New Roman" w:hAnsi="Times New Roman" w:cs="Times New Roman"/>
          <w:sz w:val="28"/>
          <w:szCs w:val="28"/>
        </w:rPr>
        <w:t> </w:t>
      </w:r>
      <w:r w:rsidR="00330296">
        <w:rPr>
          <w:rFonts w:ascii="Times New Roman" w:hAnsi="Times New Roman" w:cs="Times New Roman"/>
          <w:sz w:val="28"/>
          <w:szCs w:val="28"/>
        </w:rPr>
        <w:t>573-6892</w:t>
      </w:r>
      <w:r w:rsidR="00330296">
        <w:rPr>
          <w:rFonts w:ascii="Times New Roman" w:hAnsi="Times New Roman" w:cs="Times New Roman"/>
          <w:sz w:val="28"/>
          <w:szCs w:val="28"/>
        </w:rPr>
        <w:br/>
      </w:r>
      <w:r w:rsidR="006E059D" w:rsidRPr="006E7336">
        <w:rPr>
          <w:rFonts w:ascii="Times New Roman" w:hAnsi="Times New Roman" w:cs="Times New Roman"/>
          <w:sz w:val="28"/>
          <w:szCs w:val="28"/>
        </w:rPr>
        <w:t>Co</w:t>
      </w:r>
      <w:r w:rsidRPr="006E7336">
        <w:rPr>
          <w:rFonts w:ascii="Times New Roman" w:hAnsi="Times New Roman" w:cs="Times New Roman"/>
          <w:sz w:val="28"/>
          <w:szCs w:val="28"/>
        </w:rPr>
        <w:t>mmunications</w:t>
      </w:r>
      <w:r w:rsidR="006E059D" w:rsidRPr="006E7336">
        <w:rPr>
          <w:rFonts w:ascii="Times New Roman" w:hAnsi="Times New Roman" w:cs="Times New Roman"/>
          <w:sz w:val="28"/>
          <w:szCs w:val="28"/>
        </w:rPr>
        <w:t xml:space="preserve"> </w:t>
      </w:r>
      <w:r w:rsidR="006D3BB3" w:rsidRPr="006E7336">
        <w:rPr>
          <w:rFonts w:ascii="Times New Roman" w:hAnsi="Times New Roman" w:cs="Times New Roman"/>
          <w:sz w:val="28"/>
          <w:szCs w:val="28"/>
        </w:rPr>
        <w:t xml:space="preserve">de Vigie Citoyenne Port de </w:t>
      </w:r>
      <w:r w:rsidR="005B6A86" w:rsidRPr="006E7336">
        <w:rPr>
          <w:rFonts w:ascii="Times New Roman" w:hAnsi="Times New Roman" w:cs="Times New Roman"/>
          <w:sz w:val="28"/>
          <w:szCs w:val="28"/>
        </w:rPr>
        <w:t>Contrecœ</w:t>
      </w:r>
      <w:r w:rsidR="005B6A86">
        <w:t>ur</w:t>
      </w:r>
    </w:p>
    <w:p w14:paraId="0A686F51" w14:textId="77777777" w:rsidR="001C1F5C" w:rsidRPr="00330296" w:rsidRDefault="001C1F5C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sectPr w:rsidR="001C1F5C" w:rsidRPr="0033029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71A019" w14:textId="77777777" w:rsidR="00D35BA0" w:rsidRDefault="00D35BA0" w:rsidP="00846095">
      <w:pPr>
        <w:spacing w:after="0" w:line="240" w:lineRule="auto"/>
      </w:pPr>
      <w:r>
        <w:separator/>
      </w:r>
    </w:p>
  </w:endnote>
  <w:endnote w:type="continuationSeparator" w:id="0">
    <w:p w14:paraId="1B148E52" w14:textId="77777777" w:rsidR="00D35BA0" w:rsidRDefault="00D35BA0" w:rsidP="008460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61F6DE" w14:textId="77777777" w:rsidR="00846095" w:rsidRDefault="00846095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C2633A" w14:textId="77777777" w:rsidR="00846095" w:rsidRDefault="00846095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5B2BEA" w14:textId="77777777" w:rsidR="00846095" w:rsidRDefault="00846095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CCE8CA" w14:textId="77777777" w:rsidR="00D35BA0" w:rsidRDefault="00D35BA0" w:rsidP="00846095">
      <w:pPr>
        <w:spacing w:after="0" w:line="240" w:lineRule="auto"/>
      </w:pPr>
      <w:r>
        <w:separator/>
      </w:r>
    </w:p>
  </w:footnote>
  <w:footnote w:type="continuationSeparator" w:id="0">
    <w:p w14:paraId="1F85F936" w14:textId="77777777" w:rsidR="00D35BA0" w:rsidRDefault="00D35BA0" w:rsidP="008460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07165E" w14:textId="77777777" w:rsidR="00846095" w:rsidRDefault="00846095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584AB3" w14:textId="77777777" w:rsidR="00846095" w:rsidRDefault="00846095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414450" w14:textId="77777777" w:rsidR="00846095" w:rsidRDefault="00846095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551"/>
    <w:rsid w:val="000153D0"/>
    <w:rsid w:val="00032832"/>
    <w:rsid w:val="00057EE3"/>
    <w:rsid w:val="000970AF"/>
    <w:rsid w:val="000A398B"/>
    <w:rsid w:val="000C7322"/>
    <w:rsid w:val="000D57F0"/>
    <w:rsid w:val="000D7B08"/>
    <w:rsid w:val="00100B04"/>
    <w:rsid w:val="00131263"/>
    <w:rsid w:val="0014271A"/>
    <w:rsid w:val="00143D6B"/>
    <w:rsid w:val="00150733"/>
    <w:rsid w:val="00156E0A"/>
    <w:rsid w:val="00164DE7"/>
    <w:rsid w:val="00165DEE"/>
    <w:rsid w:val="00171734"/>
    <w:rsid w:val="00185CF5"/>
    <w:rsid w:val="001878A3"/>
    <w:rsid w:val="001902D1"/>
    <w:rsid w:val="001918D2"/>
    <w:rsid w:val="001A4151"/>
    <w:rsid w:val="001A7935"/>
    <w:rsid w:val="001C1F5C"/>
    <w:rsid w:val="001C3065"/>
    <w:rsid w:val="001C3750"/>
    <w:rsid w:val="001D669F"/>
    <w:rsid w:val="001F40B6"/>
    <w:rsid w:val="00210BBF"/>
    <w:rsid w:val="00222CF9"/>
    <w:rsid w:val="002370A6"/>
    <w:rsid w:val="00244C8A"/>
    <w:rsid w:val="00254456"/>
    <w:rsid w:val="0025660F"/>
    <w:rsid w:val="00263659"/>
    <w:rsid w:val="0026672D"/>
    <w:rsid w:val="00267D3D"/>
    <w:rsid w:val="002702CB"/>
    <w:rsid w:val="002A6610"/>
    <w:rsid w:val="002B4FF6"/>
    <w:rsid w:val="002C5DFF"/>
    <w:rsid w:val="00304E52"/>
    <w:rsid w:val="00316720"/>
    <w:rsid w:val="00321218"/>
    <w:rsid w:val="00330296"/>
    <w:rsid w:val="00342031"/>
    <w:rsid w:val="00346CA5"/>
    <w:rsid w:val="00354C14"/>
    <w:rsid w:val="003734BE"/>
    <w:rsid w:val="0037384B"/>
    <w:rsid w:val="00374442"/>
    <w:rsid w:val="003954D2"/>
    <w:rsid w:val="003B0DFF"/>
    <w:rsid w:val="003B6B11"/>
    <w:rsid w:val="003C4BA8"/>
    <w:rsid w:val="003D1551"/>
    <w:rsid w:val="003D1A48"/>
    <w:rsid w:val="003D227C"/>
    <w:rsid w:val="003D7300"/>
    <w:rsid w:val="003E47D7"/>
    <w:rsid w:val="003E6D29"/>
    <w:rsid w:val="003F4E0C"/>
    <w:rsid w:val="003F5743"/>
    <w:rsid w:val="00426B5E"/>
    <w:rsid w:val="00466C48"/>
    <w:rsid w:val="0047576D"/>
    <w:rsid w:val="004940C7"/>
    <w:rsid w:val="00497FE7"/>
    <w:rsid w:val="004A0ABB"/>
    <w:rsid w:val="004A4875"/>
    <w:rsid w:val="004A4D70"/>
    <w:rsid w:val="004B3A95"/>
    <w:rsid w:val="004B5071"/>
    <w:rsid w:val="004D7ACD"/>
    <w:rsid w:val="004E1879"/>
    <w:rsid w:val="004E5E42"/>
    <w:rsid w:val="004F78BD"/>
    <w:rsid w:val="00537D56"/>
    <w:rsid w:val="00574E6E"/>
    <w:rsid w:val="00593821"/>
    <w:rsid w:val="005A0974"/>
    <w:rsid w:val="005A7B91"/>
    <w:rsid w:val="005B6A86"/>
    <w:rsid w:val="005D4605"/>
    <w:rsid w:val="005D5EA7"/>
    <w:rsid w:val="005F3851"/>
    <w:rsid w:val="006059FA"/>
    <w:rsid w:val="006154FC"/>
    <w:rsid w:val="006214C0"/>
    <w:rsid w:val="0062424A"/>
    <w:rsid w:val="006279CC"/>
    <w:rsid w:val="0064027E"/>
    <w:rsid w:val="00644C29"/>
    <w:rsid w:val="006633AF"/>
    <w:rsid w:val="00676B18"/>
    <w:rsid w:val="006A5F97"/>
    <w:rsid w:val="006D3BB3"/>
    <w:rsid w:val="006E059D"/>
    <w:rsid w:val="006E7336"/>
    <w:rsid w:val="006F43F4"/>
    <w:rsid w:val="00700591"/>
    <w:rsid w:val="0071152E"/>
    <w:rsid w:val="00712CB0"/>
    <w:rsid w:val="007134A0"/>
    <w:rsid w:val="00717038"/>
    <w:rsid w:val="00746976"/>
    <w:rsid w:val="00762274"/>
    <w:rsid w:val="0076469B"/>
    <w:rsid w:val="00767463"/>
    <w:rsid w:val="00771403"/>
    <w:rsid w:val="0077611B"/>
    <w:rsid w:val="00780EA0"/>
    <w:rsid w:val="007916E7"/>
    <w:rsid w:val="0079689B"/>
    <w:rsid w:val="007A5B0F"/>
    <w:rsid w:val="007E04E0"/>
    <w:rsid w:val="00820C9E"/>
    <w:rsid w:val="00843AA1"/>
    <w:rsid w:val="00846095"/>
    <w:rsid w:val="0085093F"/>
    <w:rsid w:val="00862540"/>
    <w:rsid w:val="008A13FE"/>
    <w:rsid w:val="008A379A"/>
    <w:rsid w:val="008A5435"/>
    <w:rsid w:val="008D2CD9"/>
    <w:rsid w:val="008D2DA6"/>
    <w:rsid w:val="008E4359"/>
    <w:rsid w:val="008E783D"/>
    <w:rsid w:val="008F4AF4"/>
    <w:rsid w:val="008F66BD"/>
    <w:rsid w:val="00906F9D"/>
    <w:rsid w:val="009313D2"/>
    <w:rsid w:val="00947580"/>
    <w:rsid w:val="00951332"/>
    <w:rsid w:val="00952F70"/>
    <w:rsid w:val="0095509E"/>
    <w:rsid w:val="00960FBC"/>
    <w:rsid w:val="00974459"/>
    <w:rsid w:val="00995F7F"/>
    <w:rsid w:val="009C0A78"/>
    <w:rsid w:val="009D1C35"/>
    <w:rsid w:val="009D5834"/>
    <w:rsid w:val="00A07028"/>
    <w:rsid w:val="00A100CA"/>
    <w:rsid w:val="00A45814"/>
    <w:rsid w:val="00A61946"/>
    <w:rsid w:val="00A70B70"/>
    <w:rsid w:val="00A82895"/>
    <w:rsid w:val="00A83492"/>
    <w:rsid w:val="00A86ADB"/>
    <w:rsid w:val="00AA7A7D"/>
    <w:rsid w:val="00AB0D57"/>
    <w:rsid w:val="00AB357E"/>
    <w:rsid w:val="00AB5DE8"/>
    <w:rsid w:val="00AD6E55"/>
    <w:rsid w:val="00B01491"/>
    <w:rsid w:val="00B034C5"/>
    <w:rsid w:val="00B102E9"/>
    <w:rsid w:val="00B216CF"/>
    <w:rsid w:val="00B645A5"/>
    <w:rsid w:val="00B660DF"/>
    <w:rsid w:val="00B75552"/>
    <w:rsid w:val="00B81961"/>
    <w:rsid w:val="00B859C9"/>
    <w:rsid w:val="00B94DF4"/>
    <w:rsid w:val="00B956D5"/>
    <w:rsid w:val="00BB7E6D"/>
    <w:rsid w:val="00BC677B"/>
    <w:rsid w:val="00BD40A0"/>
    <w:rsid w:val="00C62AE7"/>
    <w:rsid w:val="00C63B25"/>
    <w:rsid w:val="00C84ADB"/>
    <w:rsid w:val="00C87790"/>
    <w:rsid w:val="00CB311C"/>
    <w:rsid w:val="00CC56A2"/>
    <w:rsid w:val="00CD665A"/>
    <w:rsid w:val="00CE6064"/>
    <w:rsid w:val="00CF4392"/>
    <w:rsid w:val="00CF7D79"/>
    <w:rsid w:val="00D07CF7"/>
    <w:rsid w:val="00D2527D"/>
    <w:rsid w:val="00D35BA0"/>
    <w:rsid w:val="00D42C0A"/>
    <w:rsid w:val="00D63392"/>
    <w:rsid w:val="00D656D4"/>
    <w:rsid w:val="00D73298"/>
    <w:rsid w:val="00D73E62"/>
    <w:rsid w:val="00D96D49"/>
    <w:rsid w:val="00DB386D"/>
    <w:rsid w:val="00DC3B9F"/>
    <w:rsid w:val="00DD482A"/>
    <w:rsid w:val="00DD73FB"/>
    <w:rsid w:val="00DE3120"/>
    <w:rsid w:val="00DF34B0"/>
    <w:rsid w:val="00E02B26"/>
    <w:rsid w:val="00E045CD"/>
    <w:rsid w:val="00E24A96"/>
    <w:rsid w:val="00E46AC7"/>
    <w:rsid w:val="00E54CFF"/>
    <w:rsid w:val="00E66E86"/>
    <w:rsid w:val="00E7579E"/>
    <w:rsid w:val="00EB7BA1"/>
    <w:rsid w:val="00EF0CB9"/>
    <w:rsid w:val="00F33623"/>
    <w:rsid w:val="00F341B9"/>
    <w:rsid w:val="00F36AE1"/>
    <w:rsid w:val="00F47CAB"/>
    <w:rsid w:val="00F50E34"/>
    <w:rsid w:val="00F6060F"/>
    <w:rsid w:val="00F627E7"/>
    <w:rsid w:val="00F657DF"/>
    <w:rsid w:val="00FD3AD2"/>
    <w:rsid w:val="00FE0C62"/>
    <w:rsid w:val="00FE3C5B"/>
    <w:rsid w:val="00FF4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FE6E3C"/>
  <w15:chartTrackingRefBased/>
  <w15:docId w15:val="{BA2AE8E6-9557-FD4D-8DEA-390ACA54FF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3D15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3D15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3D155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3D15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3D155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3D155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3D155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3D155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3D155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3D15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3D15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3D15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3D1551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3D1551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3D1551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3D1551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3D1551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3D1551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3D15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3D15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3D15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3D15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3D15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3D1551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3D1551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3D1551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3D15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3D1551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3D1551"/>
    <w:rPr>
      <w:b/>
      <w:bCs/>
      <w:smallCaps/>
      <w:color w:val="0F4761" w:themeColor="accent1" w:themeShade="BF"/>
      <w:spacing w:val="5"/>
    </w:rPr>
  </w:style>
  <w:style w:type="paragraph" w:styleId="Rvision">
    <w:name w:val="Revision"/>
    <w:hidden/>
    <w:uiPriority w:val="99"/>
    <w:semiHidden/>
    <w:rsid w:val="007916E7"/>
    <w:pPr>
      <w:spacing w:after="0" w:line="240" w:lineRule="auto"/>
    </w:pPr>
  </w:style>
  <w:style w:type="paragraph" w:styleId="En-tte">
    <w:name w:val="header"/>
    <w:basedOn w:val="Normal"/>
    <w:link w:val="En-tteCar"/>
    <w:uiPriority w:val="99"/>
    <w:unhideWhenUsed/>
    <w:rsid w:val="0084609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46095"/>
  </w:style>
  <w:style w:type="paragraph" w:styleId="Pieddepage">
    <w:name w:val="footer"/>
    <w:basedOn w:val="Normal"/>
    <w:link w:val="PieddepageCar"/>
    <w:uiPriority w:val="99"/>
    <w:unhideWhenUsed/>
    <w:rsid w:val="00846095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46095"/>
  </w:style>
  <w:style w:type="character" w:styleId="Marquedecommentaire">
    <w:name w:val="annotation reference"/>
    <w:basedOn w:val="Policepardfaut"/>
    <w:uiPriority w:val="99"/>
    <w:semiHidden/>
    <w:unhideWhenUsed/>
    <w:rsid w:val="00AA7A7D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AA7A7D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AA7A7D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AA7A7D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AA7A7D"/>
    <w:rPr>
      <w:b/>
      <w:bCs/>
      <w:sz w:val="20"/>
      <w:szCs w:val="20"/>
    </w:rPr>
  </w:style>
  <w:style w:type="character" w:styleId="Hyperlien">
    <w:name w:val="Hyperlink"/>
    <w:basedOn w:val="Policepardfaut"/>
    <w:uiPriority w:val="99"/>
    <w:unhideWhenUsed/>
    <w:rsid w:val="006F43F4"/>
    <w:rPr>
      <w:color w:val="467886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6F43F4"/>
    <w:rPr>
      <w:color w:val="605E5C"/>
      <w:shd w:val="clear" w:color="auto" w:fill="E1DFDD"/>
    </w:rPr>
  </w:style>
  <w:style w:type="paragraph" w:customStyle="1" w:styleId="p1">
    <w:name w:val="p1"/>
    <w:basedOn w:val="Normal"/>
    <w:rsid w:val="00767463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1"/>
      <w:szCs w:val="21"/>
      <w:lang w:eastAsia="fr-CA"/>
      <w14:ligatures w14:val="none"/>
    </w:rPr>
  </w:style>
  <w:style w:type="character" w:customStyle="1" w:styleId="apple-converted-space">
    <w:name w:val="apple-converted-space"/>
    <w:basedOn w:val="Policepardfaut"/>
    <w:rsid w:val="000970AF"/>
  </w:style>
  <w:style w:type="character" w:customStyle="1" w:styleId="s1">
    <w:name w:val="s1"/>
    <w:basedOn w:val="Policepardfaut"/>
    <w:rsid w:val="00466C48"/>
    <w:rPr>
      <w:rFonts w:ascii="Cambria Math" w:hAnsi="Cambria Math" w:hint="default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yperlink" Target="mailto:contact@vigieportdecontrecoeur.com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2</Pages>
  <Words>664</Words>
  <Characters>3653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Reeves &amp; Associés  |  Conseillers en communication</Company>
  <LinksUpToDate>false</LinksUpToDate>
  <CharactersWithSpaces>4309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 Saint-Cyr</dc:creator>
  <cp:keywords/>
  <dc:description/>
  <cp:lastModifiedBy>Marc Saint-Cyr</cp:lastModifiedBy>
  <cp:revision>10</cp:revision>
  <cp:lastPrinted>2026-01-14T22:50:00Z</cp:lastPrinted>
  <dcterms:created xsi:type="dcterms:W3CDTF">2026-01-14T20:03:00Z</dcterms:created>
  <dcterms:modified xsi:type="dcterms:W3CDTF">2026-01-14T22:50:00Z</dcterms:modified>
</cp:coreProperties>
</file>