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4CF6C" w14:textId="77777777" w:rsidR="006229F8" w:rsidRPr="00C26B08" w:rsidRDefault="00000000" w:rsidP="0025221E">
      <w:pPr>
        <w:rPr>
          <w:sz w:val="28"/>
          <w:szCs w:val="28"/>
        </w:rPr>
      </w:pPr>
      <w:r w:rsidRPr="00C26B08">
        <w:rPr>
          <w:noProof/>
          <w:sz w:val="28"/>
          <w:szCs w:val="28"/>
        </w:rPr>
        <w:drawing>
          <wp:inline distT="0" distB="0" distL="0" distR="0" wp14:anchorId="703CB258" wp14:editId="6392BF1F">
            <wp:extent cx="524637" cy="5246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524637" cy="524636"/>
                    </a:xfrm>
                    <a:prstGeom prst="rect">
                      <a:avLst/>
                    </a:prstGeom>
                  </pic:spPr>
                </pic:pic>
              </a:graphicData>
            </a:graphic>
          </wp:inline>
        </w:drawing>
      </w:r>
    </w:p>
    <w:p w14:paraId="62963AF3" w14:textId="77777777" w:rsidR="006229F8" w:rsidRPr="00C26B08" w:rsidRDefault="006229F8" w:rsidP="0025221E">
      <w:pPr>
        <w:pStyle w:val="Corpsdetexte"/>
        <w:spacing w:before="79"/>
      </w:pPr>
    </w:p>
    <w:p w14:paraId="38605884" w14:textId="14167C6E" w:rsidR="006229F8" w:rsidRPr="007B14E7" w:rsidRDefault="00000000" w:rsidP="0025221E">
      <w:pPr>
        <w:spacing w:line="276" w:lineRule="auto"/>
        <w:ind w:hanging="55"/>
        <w:rPr>
          <w:b/>
          <w:sz w:val="24"/>
          <w:szCs w:val="24"/>
        </w:rPr>
      </w:pPr>
      <w:r w:rsidRPr="007B14E7">
        <w:rPr>
          <w:b/>
          <w:sz w:val="24"/>
          <w:szCs w:val="24"/>
        </w:rPr>
        <w:t>COMMUNIQUÉ DE</w:t>
      </w:r>
      <w:r w:rsidR="00C26B08" w:rsidRPr="007B14E7">
        <w:rPr>
          <w:b/>
          <w:sz w:val="24"/>
          <w:szCs w:val="24"/>
        </w:rPr>
        <w:t xml:space="preserve"> </w:t>
      </w:r>
      <w:r w:rsidRPr="007B14E7">
        <w:rPr>
          <w:b/>
          <w:sz w:val="24"/>
          <w:szCs w:val="24"/>
        </w:rPr>
        <w:t>PRESSE</w:t>
      </w:r>
      <w:r w:rsidR="00D62CDF">
        <w:rPr>
          <w:b/>
          <w:sz w:val="24"/>
          <w:szCs w:val="24"/>
        </w:rPr>
        <w:br/>
      </w:r>
      <w:r w:rsidRPr="007B14E7">
        <w:rPr>
          <w:b/>
          <w:sz w:val="24"/>
          <w:szCs w:val="24"/>
        </w:rPr>
        <w:t>POUR</w:t>
      </w:r>
      <w:r w:rsidRPr="007B14E7">
        <w:rPr>
          <w:b/>
          <w:spacing w:val="-14"/>
          <w:sz w:val="24"/>
          <w:szCs w:val="24"/>
        </w:rPr>
        <w:t xml:space="preserve"> </w:t>
      </w:r>
      <w:r w:rsidRPr="007B14E7">
        <w:rPr>
          <w:b/>
          <w:sz w:val="24"/>
          <w:szCs w:val="24"/>
        </w:rPr>
        <w:t>DIFFUSION</w:t>
      </w:r>
      <w:r w:rsidRPr="007B14E7">
        <w:rPr>
          <w:b/>
          <w:spacing w:val="-14"/>
          <w:sz w:val="24"/>
          <w:szCs w:val="24"/>
        </w:rPr>
        <w:t xml:space="preserve"> </w:t>
      </w:r>
      <w:r w:rsidRPr="007B14E7">
        <w:rPr>
          <w:b/>
          <w:sz w:val="24"/>
          <w:szCs w:val="24"/>
        </w:rPr>
        <w:t>IMMÉDIATE</w:t>
      </w:r>
    </w:p>
    <w:p w14:paraId="63308A6E" w14:textId="77777777" w:rsidR="006229F8" w:rsidRPr="00C26B08" w:rsidRDefault="00000000" w:rsidP="0025221E">
      <w:pPr>
        <w:pStyle w:val="Titre1"/>
        <w:ind w:right="70"/>
        <w:jc w:val="center"/>
      </w:pPr>
      <w:r w:rsidRPr="00C26B08">
        <w:t>Grand</w:t>
      </w:r>
      <w:r w:rsidRPr="00C26B08">
        <w:rPr>
          <w:spacing w:val="-7"/>
        </w:rPr>
        <w:t xml:space="preserve"> </w:t>
      </w:r>
      <w:r w:rsidRPr="00C26B08">
        <w:t>succès</w:t>
      </w:r>
      <w:r w:rsidRPr="00C26B08">
        <w:rPr>
          <w:spacing w:val="-7"/>
        </w:rPr>
        <w:t xml:space="preserve"> </w:t>
      </w:r>
      <w:r w:rsidRPr="00C26B08">
        <w:t>du</w:t>
      </w:r>
      <w:r w:rsidRPr="00C26B08">
        <w:rPr>
          <w:spacing w:val="-7"/>
        </w:rPr>
        <w:t xml:space="preserve"> </w:t>
      </w:r>
      <w:r w:rsidRPr="00C26B08">
        <w:t>Rassemblement</w:t>
      </w:r>
      <w:r w:rsidRPr="00C26B08">
        <w:rPr>
          <w:spacing w:val="-7"/>
        </w:rPr>
        <w:t xml:space="preserve"> </w:t>
      </w:r>
      <w:r w:rsidRPr="00C26B08">
        <w:t>Vigie</w:t>
      </w:r>
      <w:r w:rsidRPr="00C26B08">
        <w:rPr>
          <w:spacing w:val="-7"/>
        </w:rPr>
        <w:t xml:space="preserve"> </w:t>
      </w:r>
      <w:r w:rsidRPr="00C26B08">
        <w:t>Citoyenne</w:t>
      </w:r>
      <w:r w:rsidRPr="00C26B08">
        <w:rPr>
          <w:spacing w:val="-7"/>
        </w:rPr>
        <w:t xml:space="preserve"> </w:t>
      </w:r>
      <w:r w:rsidRPr="00C26B08">
        <w:t>Port</w:t>
      </w:r>
      <w:r w:rsidRPr="00C26B08">
        <w:rPr>
          <w:spacing w:val="-7"/>
        </w:rPr>
        <w:t xml:space="preserve"> </w:t>
      </w:r>
      <w:r w:rsidRPr="00C26B08">
        <w:t>de</w:t>
      </w:r>
      <w:r w:rsidRPr="00C26B08">
        <w:rPr>
          <w:spacing w:val="-7"/>
        </w:rPr>
        <w:t xml:space="preserve"> </w:t>
      </w:r>
      <w:r w:rsidRPr="00C26B08">
        <w:rPr>
          <w:spacing w:val="-2"/>
        </w:rPr>
        <w:t>Contrecœur</w:t>
      </w:r>
    </w:p>
    <w:p w14:paraId="583B8CEE" w14:textId="50ADE38F" w:rsidR="006229F8" w:rsidRPr="00C26B08" w:rsidRDefault="00000000" w:rsidP="0025221E">
      <w:pPr>
        <w:pStyle w:val="Titre2"/>
        <w:ind w:left="0"/>
      </w:pPr>
      <w:r w:rsidRPr="00C26B08">
        <w:t>Les</w:t>
      </w:r>
      <w:r w:rsidRPr="00C26B08">
        <w:rPr>
          <w:spacing w:val="-8"/>
        </w:rPr>
        <w:t xml:space="preserve"> </w:t>
      </w:r>
      <w:r w:rsidRPr="00C26B08">
        <w:t>citoyens</w:t>
      </w:r>
      <w:r w:rsidRPr="00C26B08">
        <w:rPr>
          <w:spacing w:val="-5"/>
        </w:rPr>
        <w:t xml:space="preserve"> </w:t>
      </w:r>
      <w:r w:rsidRPr="00C26B08">
        <w:t>demandent</w:t>
      </w:r>
      <w:r w:rsidRPr="00C26B08">
        <w:rPr>
          <w:spacing w:val="-5"/>
        </w:rPr>
        <w:t xml:space="preserve"> </w:t>
      </w:r>
      <w:r w:rsidRPr="00C26B08">
        <w:t>aux</w:t>
      </w:r>
      <w:r w:rsidRPr="00C26B08">
        <w:rPr>
          <w:spacing w:val="-5"/>
        </w:rPr>
        <w:t xml:space="preserve"> </w:t>
      </w:r>
      <w:r w:rsidRPr="00C26B08">
        <w:t>élu</w:t>
      </w:r>
      <w:r w:rsidR="00FC13C2">
        <w:t>.e</w:t>
      </w:r>
      <w:r w:rsidRPr="00C26B08">
        <w:t>s</w:t>
      </w:r>
      <w:r w:rsidRPr="00C26B08">
        <w:rPr>
          <w:spacing w:val="-6"/>
        </w:rPr>
        <w:t xml:space="preserve"> </w:t>
      </w:r>
      <w:r w:rsidRPr="00C26B08">
        <w:t>de</w:t>
      </w:r>
      <w:r w:rsidRPr="00C26B08">
        <w:rPr>
          <w:spacing w:val="-5"/>
        </w:rPr>
        <w:t xml:space="preserve"> </w:t>
      </w:r>
      <w:r w:rsidRPr="00C26B08">
        <w:t>mieux</w:t>
      </w:r>
      <w:r w:rsidRPr="00C26B08">
        <w:rPr>
          <w:spacing w:val="-5"/>
        </w:rPr>
        <w:t xml:space="preserve"> </w:t>
      </w:r>
      <w:r w:rsidRPr="00C26B08">
        <w:t>défendre</w:t>
      </w:r>
      <w:r w:rsidRPr="00C26B08">
        <w:rPr>
          <w:spacing w:val="-5"/>
        </w:rPr>
        <w:t xml:space="preserve"> </w:t>
      </w:r>
      <w:r w:rsidRPr="00C26B08">
        <w:t>leurs</w:t>
      </w:r>
      <w:r w:rsidRPr="00C26B08">
        <w:rPr>
          <w:spacing w:val="-5"/>
        </w:rPr>
        <w:t xml:space="preserve"> </w:t>
      </w:r>
      <w:r w:rsidRPr="00C26B08">
        <w:rPr>
          <w:spacing w:val="-2"/>
        </w:rPr>
        <w:t>intérêts</w:t>
      </w:r>
    </w:p>
    <w:p w14:paraId="7F9A60AC" w14:textId="627129C2" w:rsidR="006229F8" w:rsidRPr="00C26B08" w:rsidRDefault="00000000" w:rsidP="0025221E">
      <w:pPr>
        <w:spacing w:before="288" w:line="276" w:lineRule="auto"/>
        <w:rPr>
          <w:sz w:val="28"/>
          <w:szCs w:val="28"/>
        </w:rPr>
      </w:pPr>
      <w:r w:rsidRPr="00C26B08">
        <w:rPr>
          <w:b/>
          <w:sz w:val="28"/>
          <w:szCs w:val="28"/>
        </w:rPr>
        <w:t xml:space="preserve">Contrecœur, le </w:t>
      </w:r>
      <w:r w:rsidR="00461ADA">
        <w:rPr>
          <w:b/>
          <w:sz w:val="28"/>
          <w:szCs w:val="28"/>
        </w:rPr>
        <w:t>6</w:t>
      </w:r>
      <w:r w:rsidR="00EF0939">
        <w:rPr>
          <w:b/>
          <w:sz w:val="28"/>
          <w:szCs w:val="28"/>
        </w:rPr>
        <w:t> </w:t>
      </w:r>
      <w:r w:rsidRPr="00C26B08">
        <w:rPr>
          <w:b/>
          <w:sz w:val="28"/>
          <w:szCs w:val="28"/>
        </w:rPr>
        <w:t xml:space="preserve">avril 2026 </w:t>
      </w:r>
      <w:r w:rsidRPr="00C26B08">
        <w:rPr>
          <w:sz w:val="28"/>
          <w:szCs w:val="28"/>
        </w:rPr>
        <w:t>— Le 29</w:t>
      </w:r>
      <w:r w:rsidR="00EF0939">
        <w:rPr>
          <w:sz w:val="28"/>
          <w:szCs w:val="28"/>
        </w:rPr>
        <w:t> </w:t>
      </w:r>
      <w:r w:rsidRPr="00C26B08">
        <w:rPr>
          <w:sz w:val="28"/>
          <w:szCs w:val="28"/>
        </w:rPr>
        <w:t xml:space="preserve">mars dernier, plus d’une centaine de </w:t>
      </w:r>
      <w:proofErr w:type="spellStart"/>
      <w:r w:rsidRPr="00C26B08">
        <w:rPr>
          <w:sz w:val="28"/>
          <w:szCs w:val="28"/>
        </w:rPr>
        <w:t>citoye</w:t>
      </w:r>
      <w:r w:rsidR="000C25B2">
        <w:rPr>
          <w:sz w:val="28"/>
          <w:szCs w:val="28"/>
        </w:rPr>
        <w:t>n</w:t>
      </w:r>
      <w:r w:rsidRPr="00C26B08">
        <w:rPr>
          <w:sz w:val="28"/>
          <w:szCs w:val="28"/>
        </w:rPr>
        <w:t>·nes</w:t>
      </w:r>
      <w:proofErr w:type="spellEnd"/>
      <w:r w:rsidRPr="00C26B08">
        <w:rPr>
          <w:sz w:val="28"/>
          <w:szCs w:val="28"/>
        </w:rPr>
        <w:t xml:space="preserve"> se sont mobilisés pour assister au rassemblement de Vigie Citoyenne Port de Contrecœur </w:t>
      </w:r>
      <w:r w:rsidR="00EF0939">
        <w:rPr>
          <w:sz w:val="28"/>
          <w:szCs w:val="28"/>
        </w:rPr>
        <w:t>—</w:t>
      </w:r>
      <w:r w:rsidRPr="00C26B08">
        <w:rPr>
          <w:sz w:val="28"/>
          <w:szCs w:val="28"/>
        </w:rPr>
        <w:t xml:space="preserve"> </w:t>
      </w:r>
      <w:r w:rsidRPr="00C26B08">
        <w:rPr>
          <w:i/>
          <w:sz w:val="28"/>
          <w:szCs w:val="28"/>
        </w:rPr>
        <w:t>Ensemble pour protéger notre milieu de vie du futur port de Contrec</w:t>
      </w:r>
      <w:r w:rsidR="005C48A5">
        <w:rPr>
          <w:i/>
          <w:sz w:val="28"/>
          <w:szCs w:val="28"/>
        </w:rPr>
        <w:t>œ</w:t>
      </w:r>
      <w:r w:rsidRPr="00C26B08">
        <w:rPr>
          <w:i/>
          <w:sz w:val="28"/>
          <w:szCs w:val="28"/>
        </w:rPr>
        <w:t xml:space="preserve">ur </w:t>
      </w:r>
      <w:r w:rsidR="00EF0939">
        <w:rPr>
          <w:i/>
          <w:sz w:val="28"/>
          <w:szCs w:val="28"/>
        </w:rPr>
        <w:t>—</w:t>
      </w:r>
      <w:r w:rsidRPr="00C26B08">
        <w:rPr>
          <w:i/>
          <w:spacing w:val="40"/>
          <w:sz w:val="28"/>
          <w:szCs w:val="28"/>
        </w:rPr>
        <w:t xml:space="preserve"> </w:t>
      </w:r>
      <w:r w:rsidRPr="00C26B08">
        <w:rPr>
          <w:sz w:val="28"/>
          <w:szCs w:val="28"/>
        </w:rPr>
        <w:t>qui avait lieu au Centre Culturel de Verchères. L’objectif de cette journée était d’offrir de l’information et des analyses indépendantes</w:t>
      </w:r>
      <w:r w:rsidR="00EF0939">
        <w:rPr>
          <w:sz w:val="28"/>
          <w:szCs w:val="28"/>
        </w:rPr>
        <w:t xml:space="preserve">, </w:t>
      </w:r>
      <w:r w:rsidRPr="00C26B08">
        <w:rPr>
          <w:sz w:val="28"/>
          <w:szCs w:val="28"/>
        </w:rPr>
        <w:t>ainsi qu’entendre et unir les voix de la communauté</w:t>
      </w:r>
      <w:r w:rsidR="00522B59">
        <w:rPr>
          <w:sz w:val="28"/>
          <w:szCs w:val="28"/>
        </w:rPr>
        <w:t xml:space="preserve"> pour se mobiliser</w:t>
      </w:r>
      <w:r w:rsidRPr="00C26B08">
        <w:rPr>
          <w:sz w:val="28"/>
          <w:szCs w:val="28"/>
        </w:rPr>
        <w:t>.</w:t>
      </w:r>
    </w:p>
    <w:p w14:paraId="0E0ADD25" w14:textId="570B9344" w:rsidR="00FA42E7" w:rsidRPr="00C26B08" w:rsidRDefault="00000000" w:rsidP="0025221E">
      <w:pPr>
        <w:pStyle w:val="Corpsdetexte"/>
        <w:spacing w:before="240" w:line="276" w:lineRule="auto"/>
      </w:pPr>
      <w:r w:rsidRPr="00C26B08">
        <w:t>Vigie Citoyenne a fait le point sur les impacts irréversibles du projet du Port de Contrecœur au niveau environnemental, économique et social. Vigie a rappelé qu’elle avait obtenu du Comité permanent des transports, une motion unanime demandant au Port de Montréal, d’ici le 11</w:t>
      </w:r>
      <w:r w:rsidR="00EF0939">
        <w:t> </w:t>
      </w:r>
      <w:r w:rsidRPr="00C26B08">
        <w:t>avril, «</w:t>
      </w:r>
      <w:r w:rsidR="00EF0939">
        <w:rPr>
          <w:spacing w:val="-16"/>
        </w:rPr>
        <w:t> </w:t>
      </w:r>
      <w:r w:rsidRPr="00C26B08">
        <w:t>de rendre public et de</w:t>
      </w:r>
      <w:r w:rsidRPr="00C26B08">
        <w:rPr>
          <w:spacing w:val="-3"/>
        </w:rPr>
        <w:t xml:space="preserve"> </w:t>
      </w:r>
      <w:r w:rsidRPr="00C26B08">
        <w:t>soumettre</w:t>
      </w:r>
      <w:r w:rsidRPr="00C26B08">
        <w:rPr>
          <w:spacing w:val="-3"/>
        </w:rPr>
        <w:t xml:space="preserve"> </w:t>
      </w:r>
      <w:r w:rsidRPr="00C26B08">
        <w:t>au</w:t>
      </w:r>
      <w:r w:rsidRPr="00C26B08">
        <w:rPr>
          <w:spacing w:val="-3"/>
        </w:rPr>
        <w:t xml:space="preserve"> </w:t>
      </w:r>
      <w:r w:rsidRPr="00C26B08">
        <w:t>comité</w:t>
      </w:r>
      <w:r w:rsidRPr="00C26B08">
        <w:rPr>
          <w:spacing w:val="-3"/>
        </w:rPr>
        <w:t xml:space="preserve"> </w:t>
      </w:r>
      <w:r w:rsidRPr="00C26B08">
        <w:t>son</w:t>
      </w:r>
      <w:r w:rsidRPr="00C26B08">
        <w:rPr>
          <w:spacing w:val="-3"/>
        </w:rPr>
        <w:t xml:space="preserve"> </w:t>
      </w:r>
      <w:r w:rsidRPr="00C26B08">
        <w:t>plan</w:t>
      </w:r>
      <w:r w:rsidRPr="00C26B08">
        <w:rPr>
          <w:spacing w:val="-3"/>
        </w:rPr>
        <w:t xml:space="preserve"> </w:t>
      </w:r>
      <w:r w:rsidRPr="00C26B08">
        <w:t>d’assainissement</w:t>
      </w:r>
      <w:r w:rsidRPr="00C26B08">
        <w:rPr>
          <w:spacing w:val="-3"/>
        </w:rPr>
        <w:t xml:space="preserve"> </w:t>
      </w:r>
      <w:r w:rsidRPr="00C26B08">
        <w:t>des</w:t>
      </w:r>
      <w:r w:rsidRPr="00C26B08">
        <w:rPr>
          <w:spacing w:val="-3"/>
        </w:rPr>
        <w:t xml:space="preserve"> </w:t>
      </w:r>
      <w:r w:rsidRPr="00C26B08">
        <w:t>terrains</w:t>
      </w:r>
      <w:r w:rsidRPr="00C26B08">
        <w:rPr>
          <w:spacing w:val="-3"/>
        </w:rPr>
        <w:t xml:space="preserve"> </w:t>
      </w:r>
      <w:r w:rsidRPr="00C26B08">
        <w:t>contaminés à Contrecœur</w:t>
      </w:r>
      <w:r w:rsidR="00EF0939">
        <w:rPr>
          <w:spacing w:val="-17"/>
        </w:rPr>
        <w:t> </w:t>
      </w:r>
      <w:r w:rsidRPr="00C26B08">
        <w:t>», étant donné la</w:t>
      </w:r>
      <w:r w:rsidRPr="00C26B08">
        <w:rPr>
          <w:spacing w:val="-3"/>
        </w:rPr>
        <w:t xml:space="preserve"> </w:t>
      </w:r>
      <w:r w:rsidRPr="00C26B08">
        <w:t>présence</w:t>
      </w:r>
      <w:r w:rsidRPr="00C26B08">
        <w:rPr>
          <w:spacing w:val="-3"/>
        </w:rPr>
        <w:t xml:space="preserve"> </w:t>
      </w:r>
      <w:r w:rsidRPr="00C26B08">
        <w:t>de</w:t>
      </w:r>
      <w:r w:rsidRPr="00C26B08">
        <w:rPr>
          <w:spacing w:val="-3"/>
        </w:rPr>
        <w:t xml:space="preserve"> </w:t>
      </w:r>
      <w:r w:rsidRPr="00C26B08">
        <w:t>nombreux</w:t>
      </w:r>
      <w:r w:rsidRPr="00C26B08">
        <w:rPr>
          <w:spacing w:val="-3"/>
        </w:rPr>
        <w:t xml:space="preserve"> </w:t>
      </w:r>
      <w:r w:rsidRPr="00C26B08">
        <w:t>métaux</w:t>
      </w:r>
      <w:r w:rsidRPr="00C26B08">
        <w:rPr>
          <w:spacing w:val="-3"/>
        </w:rPr>
        <w:t xml:space="preserve"> </w:t>
      </w:r>
      <w:r w:rsidRPr="00C26B08">
        <w:t>et</w:t>
      </w:r>
      <w:r w:rsidRPr="00C26B08">
        <w:rPr>
          <w:spacing w:val="-3"/>
        </w:rPr>
        <w:t xml:space="preserve"> </w:t>
      </w:r>
      <w:r w:rsidRPr="00C26B08">
        <w:t>produits</w:t>
      </w:r>
      <w:r w:rsidRPr="00C26B08">
        <w:rPr>
          <w:spacing w:val="-3"/>
        </w:rPr>
        <w:t xml:space="preserve"> </w:t>
      </w:r>
      <w:r w:rsidRPr="00C26B08">
        <w:t>pétroliers sur le site du futur Port. Le Comité invite aussi le Port à respecter les Règlements municipaux de Contrec</w:t>
      </w:r>
      <w:r w:rsidR="005C48A5">
        <w:t>œ</w:t>
      </w:r>
      <w:r w:rsidRPr="00C26B08">
        <w:t>ur ainsi que les lois environnementales du Québec.</w:t>
      </w:r>
      <w:r w:rsidRPr="00C26B08">
        <w:rPr>
          <w:spacing w:val="-4"/>
        </w:rPr>
        <w:t xml:space="preserve"> </w:t>
      </w:r>
      <w:r w:rsidR="00FA42E7" w:rsidRPr="00C26B08">
        <w:rPr>
          <w:spacing w:val="-4"/>
        </w:rPr>
        <w:t xml:space="preserve">La lecture de </w:t>
      </w:r>
      <w:r w:rsidR="00FA42E7" w:rsidRPr="00C26B08">
        <w:t>c</w:t>
      </w:r>
      <w:r w:rsidRPr="00C26B08">
        <w:t xml:space="preserve">ette motion fut accueillie </w:t>
      </w:r>
      <w:r w:rsidR="00FA42E7" w:rsidRPr="00C26B08">
        <w:t>par</w:t>
      </w:r>
      <w:r w:rsidRPr="00C26B08">
        <w:t xml:space="preserve"> un applaudissement général</w:t>
      </w:r>
      <w:r w:rsidR="00217D13" w:rsidRPr="00C26B08">
        <w:t xml:space="preserve"> des participants</w:t>
      </w:r>
      <w:r w:rsidR="00FA42E7" w:rsidRPr="00C26B08">
        <w:t>.</w:t>
      </w:r>
    </w:p>
    <w:p w14:paraId="69A57D20" w14:textId="01FAA1E3" w:rsidR="00C22719" w:rsidRPr="00461ADA" w:rsidRDefault="00000000" w:rsidP="00461ADA">
      <w:pPr>
        <w:pStyle w:val="Corpsdetexte"/>
        <w:spacing w:before="240" w:line="276" w:lineRule="auto"/>
      </w:pPr>
      <w:r w:rsidRPr="00C26B08">
        <w:t xml:space="preserve">Les </w:t>
      </w:r>
      <w:proofErr w:type="spellStart"/>
      <w:r w:rsidRPr="00C26B08">
        <w:t>citoyen</w:t>
      </w:r>
      <w:r w:rsidR="00637A73">
        <w:t>.nes</w:t>
      </w:r>
      <w:proofErr w:type="spellEnd"/>
      <w:r w:rsidRPr="00C26B08">
        <w:t xml:space="preserve"> présent</w:t>
      </w:r>
      <w:r w:rsidR="00637A73">
        <w:t>.es</w:t>
      </w:r>
      <w:r w:rsidRPr="00C26B08">
        <w:t xml:space="preserve"> ont exprimé leurs inquiétudes</w:t>
      </w:r>
      <w:r w:rsidRPr="00C26B08">
        <w:rPr>
          <w:spacing w:val="-4"/>
        </w:rPr>
        <w:t xml:space="preserve"> </w:t>
      </w:r>
      <w:r w:rsidRPr="00C26B08">
        <w:t>quant</w:t>
      </w:r>
      <w:r w:rsidRPr="00C26B08">
        <w:rPr>
          <w:spacing w:val="-4"/>
        </w:rPr>
        <w:t xml:space="preserve"> </w:t>
      </w:r>
      <w:r w:rsidRPr="00C26B08">
        <w:t>à</w:t>
      </w:r>
      <w:r w:rsidRPr="00C26B08">
        <w:rPr>
          <w:spacing w:val="-4"/>
        </w:rPr>
        <w:t xml:space="preserve"> </w:t>
      </w:r>
      <w:r w:rsidRPr="00C26B08">
        <w:t>la</w:t>
      </w:r>
      <w:r w:rsidRPr="00C26B08">
        <w:rPr>
          <w:spacing w:val="-4"/>
        </w:rPr>
        <w:t xml:space="preserve"> </w:t>
      </w:r>
      <w:r w:rsidRPr="00C26B08">
        <w:t>présence des contaminants</w:t>
      </w:r>
      <w:r w:rsidR="0094562F">
        <w:t>,</w:t>
      </w:r>
      <w:r w:rsidRPr="00C26B08">
        <w:t xml:space="preserve"> identifiés </w:t>
      </w:r>
      <w:r w:rsidR="0094562F">
        <w:t>sur le site du futur Port</w:t>
      </w:r>
      <w:r w:rsidR="007B14E7">
        <w:t xml:space="preserve">, </w:t>
      </w:r>
      <w:r w:rsidR="00FA42E7" w:rsidRPr="00C26B08">
        <w:t>qui dépassent les valeurs r</w:t>
      </w:r>
      <w:r w:rsidR="005C48A5">
        <w:t>é</w:t>
      </w:r>
      <w:r w:rsidR="00FA42E7" w:rsidRPr="00C26B08">
        <w:t xml:space="preserve">glementaires permises et </w:t>
      </w:r>
      <w:r w:rsidRPr="00C26B08">
        <w:t>p</w:t>
      </w:r>
      <w:r w:rsidR="0072136F">
        <w:t>ourraient</w:t>
      </w:r>
      <w:r w:rsidRPr="00C26B08">
        <w:t xml:space="preserve"> contaminer, par ruissellement, le fleuve et de la station d’eau potable de Contrecœur</w:t>
      </w:r>
      <w:r w:rsidR="00FA42E7" w:rsidRPr="00C26B08">
        <w:t xml:space="preserve"> </w:t>
      </w:r>
      <w:r w:rsidRPr="00C26B08">
        <w:t>située à 5</w:t>
      </w:r>
      <w:r w:rsidR="00EF0939">
        <w:t> </w:t>
      </w:r>
      <w:r w:rsidRPr="00C26B08">
        <w:t>km en</w:t>
      </w:r>
      <w:r w:rsidR="00C22719" w:rsidRPr="00C26B08">
        <w:t xml:space="preserve"> </w:t>
      </w:r>
      <w:r w:rsidRPr="00C26B08">
        <w:t>aval.</w:t>
      </w:r>
      <w:r w:rsidR="00461ADA">
        <w:t xml:space="preserve"> </w:t>
      </w:r>
      <w:r w:rsidR="00C22719" w:rsidRPr="00C26B08">
        <w:rPr>
          <w:color w:val="000000"/>
          <w:lang w:eastAsia="fr-CA"/>
        </w:rPr>
        <w:t>D’après la littérature scientifique en toxicologie, les métaux présents comme le cuivre, le cadmium, le zinc sont toxiques pour le milieu aquatique ; les métaux comme le plomb sont des neurotoxiques ; le nickel et certains hydrocarbures pétroliers sont des cancérigènes.</w:t>
      </w:r>
    </w:p>
    <w:p w14:paraId="4CA152A3" w14:textId="12AF30B6" w:rsidR="006229F8" w:rsidRPr="00C26B08" w:rsidRDefault="00000000" w:rsidP="0025221E">
      <w:pPr>
        <w:spacing w:before="240" w:line="276" w:lineRule="auto"/>
        <w:rPr>
          <w:sz w:val="28"/>
          <w:szCs w:val="28"/>
        </w:rPr>
      </w:pPr>
      <w:r w:rsidRPr="00C26B08">
        <w:rPr>
          <w:sz w:val="28"/>
          <w:szCs w:val="28"/>
        </w:rPr>
        <w:t xml:space="preserve">Le professeur Éric Pineault de l’Institut des sciences de l’environnement de l’UQAM, co-auteur avec Henri Chevalier, doctorant à l’université de Waterloo a présenté leur étude </w:t>
      </w:r>
      <w:r w:rsidRPr="00C26B08">
        <w:rPr>
          <w:i/>
          <w:sz w:val="28"/>
          <w:szCs w:val="28"/>
        </w:rPr>
        <w:t>Projet d’expansion du Port de Montréal à Contrecœur</w:t>
      </w:r>
      <w:r w:rsidR="00EF0939">
        <w:rPr>
          <w:i/>
          <w:sz w:val="28"/>
          <w:szCs w:val="28"/>
        </w:rPr>
        <w:t> </w:t>
      </w:r>
      <w:r w:rsidRPr="00C26B08">
        <w:rPr>
          <w:i/>
          <w:sz w:val="28"/>
          <w:szCs w:val="28"/>
        </w:rPr>
        <w:t>:</w:t>
      </w:r>
      <w:r w:rsidR="00443BC9" w:rsidRPr="00C26B08">
        <w:rPr>
          <w:i/>
          <w:sz w:val="28"/>
          <w:szCs w:val="28"/>
        </w:rPr>
        <w:t xml:space="preserve"> </w:t>
      </w:r>
      <w:r w:rsidRPr="00C26B08">
        <w:rPr>
          <w:i/>
          <w:sz w:val="28"/>
          <w:szCs w:val="28"/>
        </w:rPr>
        <w:t xml:space="preserve">évaluation des enjeux économiques, stratégiques et environnementaux </w:t>
      </w:r>
      <w:r w:rsidRPr="00C26B08">
        <w:rPr>
          <w:sz w:val="28"/>
          <w:szCs w:val="28"/>
        </w:rPr>
        <w:t>qui</w:t>
      </w:r>
      <w:r w:rsidR="00C22719" w:rsidRPr="00C26B08">
        <w:rPr>
          <w:sz w:val="28"/>
          <w:szCs w:val="28"/>
        </w:rPr>
        <w:t xml:space="preserve"> </w:t>
      </w:r>
      <w:r w:rsidR="00E7653A" w:rsidRPr="00C26B08">
        <w:rPr>
          <w:sz w:val="28"/>
          <w:szCs w:val="28"/>
        </w:rPr>
        <w:t>conclut</w:t>
      </w:r>
      <w:r w:rsidR="002A3153" w:rsidRPr="00C26B08">
        <w:rPr>
          <w:sz w:val="28"/>
          <w:szCs w:val="28"/>
        </w:rPr>
        <w:t xml:space="preserve"> </w:t>
      </w:r>
      <w:r w:rsidR="00E7653A" w:rsidRPr="00C26B08">
        <w:rPr>
          <w:sz w:val="28"/>
          <w:szCs w:val="28"/>
        </w:rPr>
        <w:t>que</w:t>
      </w:r>
      <w:r w:rsidRPr="00C26B08">
        <w:rPr>
          <w:sz w:val="28"/>
          <w:szCs w:val="28"/>
        </w:rPr>
        <w:t xml:space="preserve"> le Port de Contrecœur risque d’être sous-utilisé, non rentable, et un fardeau financier pour les contribuables canadiens.</w:t>
      </w:r>
    </w:p>
    <w:p w14:paraId="63EC23DC" w14:textId="3DDB3A97" w:rsidR="006229F8" w:rsidRPr="00C26B08" w:rsidRDefault="00000000" w:rsidP="0025221E">
      <w:pPr>
        <w:pStyle w:val="Corpsdetexte"/>
        <w:spacing w:before="240" w:line="276" w:lineRule="auto"/>
      </w:pPr>
      <w:r w:rsidRPr="00C26B08">
        <w:rPr>
          <w:color w:val="0C0C0C"/>
        </w:rPr>
        <w:lastRenderedPageBreak/>
        <w:t xml:space="preserve">Comme le réclame cette étude, plusieurs </w:t>
      </w:r>
      <w:proofErr w:type="spellStart"/>
      <w:r w:rsidRPr="00C26B08">
        <w:rPr>
          <w:color w:val="0C0C0C"/>
        </w:rPr>
        <w:t>citoyen·nes</w:t>
      </w:r>
      <w:proofErr w:type="spellEnd"/>
      <w:r w:rsidRPr="00C26B08">
        <w:rPr>
          <w:color w:val="0C0C0C"/>
        </w:rPr>
        <w:t xml:space="preserve"> </w:t>
      </w:r>
      <w:proofErr w:type="spellStart"/>
      <w:r w:rsidRPr="00C26B08">
        <w:rPr>
          <w:color w:val="0C0C0C"/>
        </w:rPr>
        <w:t>présent·es</w:t>
      </w:r>
      <w:proofErr w:type="spellEnd"/>
      <w:r w:rsidRPr="00C26B08">
        <w:rPr>
          <w:color w:val="0C0C0C"/>
        </w:rPr>
        <w:t xml:space="preserve"> ont appuyé une demande de moratoire afin de</w:t>
      </w:r>
      <w:r w:rsidRPr="00C26B08">
        <w:rPr>
          <w:color w:val="0C0C0C"/>
          <w:spacing w:val="40"/>
        </w:rPr>
        <w:t xml:space="preserve"> </w:t>
      </w:r>
      <w:r w:rsidRPr="00C26B08">
        <w:rPr>
          <w:color w:val="0C0C0C"/>
        </w:rPr>
        <w:t xml:space="preserve">réévaluer, par des </w:t>
      </w:r>
      <w:proofErr w:type="spellStart"/>
      <w:r w:rsidRPr="00C26B08">
        <w:rPr>
          <w:color w:val="0C0C0C"/>
        </w:rPr>
        <w:t>expert·es</w:t>
      </w:r>
      <w:proofErr w:type="spellEnd"/>
      <w:r w:rsidRPr="00C26B08">
        <w:rPr>
          <w:color w:val="0C0C0C"/>
        </w:rPr>
        <w:t xml:space="preserve"> et des scientifiques indépendants, la pertinence du projet de Contrecœur. En effet, l’étude démontre que le Port de Montréal n’a pas de perspective de croissance éprouvée</w:t>
      </w:r>
      <w:r w:rsidR="0094562F">
        <w:rPr>
          <w:color w:val="0C0C0C"/>
        </w:rPr>
        <w:t xml:space="preserve"> puisqu’</w:t>
      </w:r>
      <w:r w:rsidRPr="00C26B08">
        <w:rPr>
          <w:color w:val="0C0C0C"/>
        </w:rPr>
        <w:t xml:space="preserve">il </w:t>
      </w:r>
      <w:r w:rsidR="00C51640" w:rsidRPr="00C26B08">
        <w:rPr>
          <w:color w:val="0C0C0C"/>
        </w:rPr>
        <w:t xml:space="preserve">est </w:t>
      </w:r>
      <w:r w:rsidRPr="00C26B08">
        <w:rPr>
          <w:color w:val="0C0C0C"/>
        </w:rPr>
        <w:t>incapable d’accueillir la majorité des porte-conteneurs actuels</w:t>
      </w:r>
      <w:r w:rsidR="0094562F">
        <w:rPr>
          <w:color w:val="0C0C0C"/>
        </w:rPr>
        <w:t xml:space="preserve"> de la flotte mondiale</w:t>
      </w:r>
      <w:r w:rsidR="00461ADA">
        <w:rPr>
          <w:color w:val="0C0C0C"/>
        </w:rPr>
        <w:t xml:space="preserve"> qui sont devenus très gros</w:t>
      </w:r>
      <w:r w:rsidR="0094562F">
        <w:rPr>
          <w:color w:val="0C0C0C"/>
        </w:rPr>
        <w:t xml:space="preserve">. Cela est </w:t>
      </w:r>
      <w:r w:rsidRPr="00C26B08">
        <w:rPr>
          <w:color w:val="0C0C0C"/>
        </w:rPr>
        <w:t xml:space="preserve">dû </w:t>
      </w:r>
      <w:r w:rsidR="0094562F">
        <w:rPr>
          <w:color w:val="0C0C0C"/>
        </w:rPr>
        <w:t>au</w:t>
      </w:r>
      <w:r w:rsidRPr="00C26B08">
        <w:rPr>
          <w:color w:val="0C0C0C"/>
        </w:rPr>
        <w:t xml:space="preserve"> faible tirant d’eau </w:t>
      </w:r>
      <w:r w:rsidR="0094562F">
        <w:rPr>
          <w:color w:val="0C0C0C"/>
        </w:rPr>
        <w:t xml:space="preserve">du fleuve </w:t>
      </w:r>
      <w:r w:rsidRPr="00C26B08">
        <w:rPr>
          <w:color w:val="0C0C0C"/>
        </w:rPr>
        <w:t xml:space="preserve">et </w:t>
      </w:r>
      <w:r w:rsidR="00FA42E7" w:rsidRPr="00C26B08">
        <w:rPr>
          <w:color w:val="0C0C0C"/>
        </w:rPr>
        <w:t>aux</w:t>
      </w:r>
      <w:r w:rsidRPr="00C26B08">
        <w:rPr>
          <w:color w:val="0C0C0C"/>
        </w:rPr>
        <w:t xml:space="preserve"> conditions hydrologiques variables qui l’affectent.</w:t>
      </w:r>
    </w:p>
    <w:p w14:paraId="2867A555" w14:textId="0FF0ED2B" w:rsidR="00934D21" w:rsidRDefault="00FA42E7" w:rsidP="0025221E">
      <w:pPr>
        <w:pStyle w:val="Corpsdetexte"/>
        <w:spacing w:before="240" w:line="276" w:lineRule="auto"/>
      </w:pPr>
      <w:r w:rsidRPr="00C26B08">
        <w:rPr>
          <w:color w:val="0C0C0C"/>
        </w:rPr>
        <w:t xml:space="preserve">Plusieurs </w:t>
      </w:r>
      <w:proofErr w:type="spellStart"/>
      <w:r w:rsidRPr="00C26B08">
        <w:rPr>
          <w:color w:val="0C0C0C"/>
        </w:rPr>
        <w:t>citoyen</w:t>
      </w:r>
      <w:r w:rsidR="006A2EE7">
        <w:rPr>
          <w:color w:val="0C0C0C"/>
        </w:rPr>
        <w:t>.ne</w:t>
      </w:r>
      <w:r w:rsidRPr="00C26B08">
        <w:rPr>
          <w:color w:val="0C0C0C"/>
        </w:rPr>
        <w:t>s</w:t>
      </w:r>
      <w:proofErr w:type="spellEnd"/>
      <w:r w:rsidRPr="00C26B08">
        <w:rPr>
          <w:color w:val="0C0C0C"/>
        </w:rPr>
        <w:t xml:space="preserve"> présent</w:t>
      </w:r>
      <w:r w:rsidR="006A2EE7">
        <w:rPr>
          <w:color w:val="0C0C0C"/>
        </w:rPr>
        <w:t>.e</w:t>
      </w:r>
      <w:r w:rsidRPr="00C26B08">
        <w:rPr>
          <w:color w:val="0C0C0C"/>
        </w:rPr>
        <w:t xml:space="preserve">s ont remis en question </w:t>
      </w:r>
      <w:r w:rsidRPr="00C26B08">
        <w:t>l’utilité de dépenser 2,3 milliards, avec des subventions totalisant 580</w:t>
      </w:r>
      <w:r w:rsidR="00EF0939">
        <w:t> </w:t>
      </w:r>
      <w:r w:rsidRPr="00C26B08">
        <w:t>M$ du Québec et du Canada, alors que selon plusieurs experts, l’avenir des ports de conteneurs est en eau profonde à partir de Québec. Les conséquences environnementales et sociales irréversibles</w:t>
      </w:r>
      <w:r w:rsidRPr="00C26B08">
        <w:rPr>
          <w:spacing w:val="-3"/>
        </w:rPr>
        <w:t xml:space="preserve"> </w:t>
      </w:r>
      <w:r w:rsidRPr="00C26B08">
        <w:t>du</w:t>
      </w:r>
      <w:r w:rsidRPr="00C26B08">
        <w:rPr>
          <w:spacing w:val="-3"/>
        </w:rPr>
        <w:t xml:space="preserve"> </w:t>
      </w:r>
      <w:r w:rsidRPr="00C26B08">
        <w:t>projet</w:t>
      </w:r>
      <w:r w:rsidRPr="00C26B08">
        <w:rPr>
          <w:spacing w:val="-3"/>
        </w:rPr>
        <w:t xml:space="preserve"> </w:t>
      </w:r>
      <w:r w:rsidR="00C51640" w:rsidRPr="00C26B08">
        <w:rPr>
          <w:spacing w:val="-3"/>
        </w:rPr>
        <w:t xml:space="preserve">pourraient </w:t>
      </w:r>
      <w:r w:rsidRPr="00C26B08">
        <w:t>mett</w:t>
      </w:r>
      <w:r w:rsidR="00C51640" w:rsidRPr="00C26B08">
        <w:t>re</w:t>
      </w:r>
      <w:r w:rsidRPr="00C26B08">
        <w:rPr>
          <w:spacing w:val="-3"/>
        </w:rPr>
        <w:t xml:space="preserve"> </w:t>
      </w:r>
      <w:r w:rsidRPr="00C26B08">
        <w:t>en</w:t>
      </w:r>
      <w:r w:rsidRPr="00C26B08">
        <w:rPr>
          <w:spacing w:val="-3"/>
        </w:rPr>
        <w:t xml:space="preserve"> </w:t>
      </w:r>
      <w:r w:rsidRPr="00C26B08">
        <w:t>danger</w:t>
      </w:r>
      <w:r w:rsidRPr="00C26B08">
        <w:rPr>
          <w:spacing w:val="-3"/>
        </w:rPr>
        <w:t xml:space="preserve"> </w:t>
      </w:r>
      <w:r w:rsidRPr="00C26B08">
        <w:t>la</w:t>
      </w:r>
      <w:r w:rsidRPr="00C26B08">
        <w:rPr>
          <w:spacing w:val="-3"/>
        </w:rPr>
        <w:t xml:space="preserve"> </w:t>
      </w:r>
      <w:r w:rsidRPr="00C26B08">
        <w:t>santé</w:t>
      </w:r>
      <w:r w:rsidRPr="00C26B08">
        <w:rPr>
          <w:spacing w:val="-3"/>
        </w:rPr>
        <w:t xml:space="preserve"> </w:t>
      </w:r>
      <w:r w:rsidRPr="00C26B08">
        <w:t xml:space="preserve">des </w:t>
      </w:r>
      <w:proofErr w:type="spellStart"/>
      <w:r w:rsidRPr="00C26B08">
        <w:t>citoyen·</w:t>
      </w:r>
      <w:r w:rsidR="00EF0939">
        <w:t>n</w:t>
      </w:r>
      <w:r w:rsidRPr="00C26B08">
        <w:t>es</w:t>
      </w:r>
      <w:proofErr w:type="spellEnd"/>
      <w:r w:rsidRPr="00C26B08">
        <w:t xml:space="preserve"> et du fleuve. </w:t>
      </w:r>
      <w:r w:rsidR="0094562F">
        <w:t xml:space="preserve">Les </w:t>
      </w:r>
      <w:proofErr w:type="spellStart"/>
      <w:r w:rsidR="0094562F">
        <w:t>citoyen</w:t>
      </w:r>
      <w:r w:rsidR="0072136F">
        <w:t>.nes</w:t>
      </w:r>
      <w:proofErr w:type="spellEnd"/>
      <w:r w:rsidR="0094562F">
        <w:t xml:space="preserve"> souhaitent qu’u</w:t>
      </w:r>
      <w:r w:rsidRPr="00C26B08">
        <w:t>n plus grand nombre d’</w:t>
      </w:r>
      <w:proofErr w:type="spellStart"/>
      <w:r w:rsidRPr="00C26B08">
        <w:t>élu·es</w:t>
      </w:r>
      <w:proofErr w:type="spellEnd"/>
      <w:r w:rsidRPr="00C26B08">
        <w:t xml:space="preserve"> </w:t>
      </w:r>
      <w:r w:rsidR="0094562F">
        <w:t>gèrent</w:t>
      </w:r>
      <w:r w:rsidRPr="00C26B08">
        <w:t xml:space="preserve"> efficacement l’argent public pour des projets d’infrastructures portuaires </w:t>
      </w:r>
      <w:r w:rsidR="0094562F">
        <w:t>viables, en tena</w:t>
      </w:r>
      <w:r w:rsidR="00D53424">
        <w:t>n</w:t>
      </w:r>
      <w:r w:rsidR="0094562F">
        <w:t>t compte de leur</w:t>
      </w:r>
      <w:r w:rsidR="00D53424">
        <w:t>s</w:t>
      </w:r>
      <w:r w:rsidR="0094562F">
        <w:t xml:space="preserve"> impact</w:t>
      </w:r>
      <w:r w:rsidR="00D53424">
        <w:t>s</w:t>
      </w:r>
      <w:r w:rsidR="0094562F">
        <w:t xml:space="preserve"> environ</w:t>
      </w:r>
      <w:r w:rsidR="00D53424">
        <w:t>nementaux</w:t>
      </w:r>
      <w:r w:rsidRPr="00C26B08">
        <w:t xml:space="preserve">. </w:t>
      </w:r>
      <w:r w:rsidR="00D53424">
        <w:t>De plus, l</w:t>
      </w:r>
      <w:r w:rsidRPr="00C26B08">
        <w:t xml:space="preserve">es </w:t>
      </w:r>
      <w:proofErr w:type="spellStart"/>
      <w:r w:rsidRPr="00C26B08">
        <w:t>citoyen·nes</w:t>
      </w:r>
      <w:proofErr w:type="spellEnd"/>
      <w:r w:rsidRPr="00C26B08">
        <w:t xml:space="preserve"> souhaitent conserver le site exceptionnel de Contrecœur</w:t>
      </w:r>
      <w:r w:rsidR="00E44D7E" w:rsidRPr="00C26B08">
        <w:t>,</w:t>
      </w:r>
      <w:r w:rsidRPr="00C26B08">
        <w:t xml:space="preserve"> pour un accès privilégié au fleuve</w:t>
      </w:r>
      <w:r w:rsidR="00C51640" w:rsidRPr="00C26B08">
        <w:t xml:space="preserve"> et à </w:t>
      </w:r>
      <w:r w:rsidR="00E44D7E" w:rsidRPr="00C26B08">
        <w:t>s</w:t>
      </w:r>
      <w:r w:rsidR="00C51640" w:rsidRPr="00C26B08">
        <w:t>a</w:t>
      </w:r>
      <w:r w:rsidRPr="00C26B08">
        <w:rPr>
          <w:spacing w:val="40"/>
        </w:rPr>
        <w:t xml:space="preserve"> </w:t>
      </w:r>
      <w:r w:rsidRPr="00C26B08">
        <w:t>plage naturelle</w:t>
      </w:r>
      <w:r w:rsidR="00E44D7E" w:rsidRPr="00C26B08">
        <w:t>,</w:t>
      </w:r>
      <w:r w:rsidRPr="00C26B08">
        <w:t xml:space="preserve"> </w:t>
      </w:r>
      <w:r w:rsidR="00E44D7E" w:rsidRPr="00C26B08">
        <w:t xml:space="preserve">qui ferait </w:t>
      </w:r>
      <w:r w:rsidRPr="00C26B08">
        <w:t>un magnifique parc.</w:t>
      </w:r>
    </w:p>
    <w:p w14:paraId="6C15B3AA" w14:textId="5602FAAB" w:rsidR="00443BC9" w:rsidRPr="00C26B08" w:rsidRDefault="00934D21" w:rsidP="00934D21">
      <w:pPr>
        <w:pStyle w:val="Corpsdetexte"/>
        <w:tabs>
          <w:tab w:val="left" w:pos="1118"/>
          <w:tab w:val="left" w:pos="1864"/>
          <w:tab w:val="left" w:pos="3449"/>
          <w:tab w:val="left" w:pos="4008"/>
          <w:tab w:val="left" w:pos="4908"/>
          <w:tab w:val="left" w:pos="6353"/>
          <w:tab w:val="left" w:pos="7114"/>
          <w:tab w:val="left" w:pos="7673"/>
          <w:tab w:val="left" w:pos="9274"/>
        </w:tabs>
        <w:spacing w:before="240" w:line="276" w:lineRule="auto"/>
        <w:ind w:right="2"/>
      </w:pPr>
      <w:r>
        <w:rPr>
          <w:color w:val="0C0C0C"/>
          <w:spacing w:val="-4"/>
        </w:rPr>
        <w:t>D</w:t>
      </w:r>
      <w:r w:rsidR="00D53424">
        <w:rPr>
          <w:color w:val="0C0C0C"/>
          <w:spacing w:val="-2"/>
        </w:rPr>
        <w:t xml:space="preserve">épôt de la motion de </w:t>
      </w:r>
      <w:proofErr w:type="spellStart"/>
      <w:r w:rsidR="00D53424">
        <w:rPr>
          <w:color w:val="0C0C0C"/>
          <w:spacing w:val="-2"/>
        </w:rPr>
        <w:t>M.Barsalou</w:t>
      </w:r>
      <w:proofErr w:type="spellEnd"/>
      <w:r w:rsidR="00D53424">
        <w:rPr>
          <w:color w:val="0C0C0C"/>
          <w:spacing w:val="-2"/>
        </w:rPr>
        <w:t>-Duval, député fédéral de Pierre Boucher</w:t>
      </w:r>
      <w:r w:rsidR="00D62CDF">
        <w:rPr>
          <w:color w:val="0C0C0C"/>
          <w:spacing w:val="-2"/>
        </w:rPr>
        <w:t>-</w:t>
      </w:r>
      <w:r w:rsidR="00D53424">
        <w:rPr>
          <w:color w:val="0C0C0C"/>
          <w:spacing w:val="-2"/>
        </w:rPr>
        <w:t xml:space="preserve"> Les Patriotes-Verchères</w:t>
      </w:r>
      <w:r>
        <w:rPr>
          <w:color w:val="0C0C0C"/>
          <w:spacing w:val="-2"/>
        </w:rPr>
        <w:t xml:space="preserve"> et adoption</w:t>
      </w:r>
      <w:r w:rsidR="0025221E">
        <w:rPr>
          <w:color w:val="0C0C0C"/>
        </w:rPr>
        <w:t xml:space="preserve"> </w:t>
      </w:r>
      <w:r>
        <w:rPr>
          <w:color w:val="0C0C0C"/>
        </w:rPr>
        <w:t>unanime</w:t>
      </w:r>
      <w:r w:rsidR="00EF0939">
        <w:rPr>
          <w:color w:val="0C0C0C"/>
        </w:rPr>
        <w:t> </w:t>
      </w:r>
      <w:r w:rsidRPr="00C26B08">
        <w:rPr>
          <w:color w:val="0C0C0C"/>
          <w:spacing w:val="-10"/>
        </w:rPr>
        <w:t xml:space="preserve">: </w:t>
      </w:r>
      <w:hyperlink r:id="rId5" w:history="1">
        <w:r w:rsidR="0025221E" w:rsidRPr="0025221E">
          <w:rPr>
            <w:rStyle w:val="Hyperlien"/>
            <w:spacing w:val="-10"/>
          </w:rPr>
          <w:t>https://shorturl.at/hzd7W</w:t>
        </w:r>
      </w:hyperlink>
      <w:r>
        <w:t xml:space="preserve"> </w:t>
      </w:r>
      <w:r>
        <w:br/>
        <w:t>«</w:t>
      </w:r>
      <w:r w:rsidR="00EF0939">
        <w:t> </w:t>
      </w:r>
      <w:r>
        <w:t>Qu’au nom du comité, le greffier envoie une lettre au Port de Montréal lui demandant de rendre public et de soumettre au comité, dans un délai de 30 jours, son plan d’assainissement des terrains contaminés à Contrec</w:t>
      </w:r>
      <w:r w:rsidR="00EF0939">
        <w:t>œ</w:t>
      </w:r>
      <w:r>
        <w:t>ur, et que le comité invite le Port à se conformer aux règlements municipaux et aux lois environnementales du Québec.</w:t>
      </w:r>
      <w:r w:rsidR="00EF0939">
        <w:t> </w:t>
      </w:r>
      <w:r>
        <w:t>»</w:t>
      </w:r>
    </w:p>
    <w:p w14:paraId="6D5A7961" w14:textId="5DDE5ADE" w:rsidR="006229F8" w:rsidRPr="00C26B08" w:rsidRDefault="00000000" w:rsidP="0025221E">
      <w:pPr>
        <w:pStyle w:val="Corpsdetexte"/>
        <w:ind w:right="70"/>
        <w:jc w:val="center"/>
      </w:pPr>
      <w:r w:rsidRPr="00C26B08">
        <w:rPr>
          <w:spacing w:val="-2"/>
        </w:rPr>
        <w:t>-</w:t>
      </w:r>
      <w:r w:rsidRPr="00C26B08">
        <w:rPr>
          <w:spacing w:val="-5"/>
        </w:rPr>
        <w:t>30</w:t>
      </w:r>
      <w:r w:rsidR="00EF0939">
        <w:rPr>
          <w:spacing w:val="-5"/>
        </w:rPr>
        <w:t>-</w:t>
      </w:r>
    </w:p>
    <w:p w14:paraId="42EF7141" w14:textId="1A9CF1B1" w:rsidR="006229F8" w:rsidRPr="00C26B08" w:rsidRDefault="00000000" w:rsidP="0025221E">
      <w:pPr>
        <w:pStyle w:val="Corpsdetexte"/>
        <w:spacing w:before="289" w:line="276" w:lineRule="auto"/>
        <w:ind w:right="5"/>
      </w:pPr>
      <w:r w:rsidRPr="00C26B08">
        <w:t>Légende de la photographie</w:t>
      </w:r>
      <w:r w:rsidR="00EF0939">
        <w:t> </w:t>
      </w:r>
      <w:r w:rsidRPr="00C26B08">
        <w:t>: Plus d’une centaine de citoyens étaient présents lors du Rassemblement de Vigie Citoyenne Port de Contrecœur pour demander aux</w:t>
      </w:r>
      <w:r w:rsidRPr="00C26B08">
        <w:rPr>
          <w:spacing w:val="40"/>
        </w:rPr>
        <w:t xml:space="preserve"> </w:t>
      </w:r>
      <w:r w:rsidRPr="00C26B08">
        <w:t>élus de mieux gérer leur argent et leur environnement.</w:t>
      </w:r>
    </w:p>
    <w:p w14:paraId="76D89D8E" w14:textId="5F2E7922" w:rsidR="006229F8" w:rsidRPr="00C26B08" w:rsidRDefault="00000000" w:rsidP="0025221E">
      <w:pPr>
        <w:pStyle w:val="Titre1"/>
      </w:pPr>
      <w:r w:rsidRPr="00C26B08">
        <w:t>Renseignements</w:t>
      </w:r>
      <w:r w:rsidRPr="00C26B08">
        <w:rPr>
          <w:spacing w:val="-7"/>
        </w:rPr>
        <w:t xml:space="preserve"> </w:t>
      </w:r>
      <w:r w:rsidRPr="00C26B08">
        <w:t>pour</w:t>
      </w:r>
      <w:r w:rsidRPr="00C26B08">
        <w:rPr>
          <w:spacing w:val="-7"/>
        </w:rPr>
        <w:t xml:space="preserve"> </w:t>
      </w:r>
      <w:r w:rsidRPr="00C26B08">
        <w:t>les</w:t>
      </w:r>
      <w:r w:rsidRPr="00C26B08">
        <w:rPr>
          <w:spacing w:val="-7"/>
        </w:rPr>
        <w:t xml:space="preserve"> </w:t>
      </w:r>
      <w:r w:rsidRPr="00C26B08">
        <w:t>médias</w:t>
      </w:r>
      <w:r w:rsidR="00EF0939">
        <w:rPr>
          <w:spacing w:val="-6"/>
        </w:rPr>
        <w:t> </w:t>
      </w:r>
      <w:r w:rsidRPr="00C26B08">
        <w:rPr>
          <w:spacing w:val="-10"/>
        </w:rPr>
        <w:t>:</w:t>
      </w:r>
    </w:p>
    <w:p w14:paraId="6F2153B5" w14:textId="77777777" w:rsidR="006229F8" w:rsidRPr="00C26B08" w:rsidRDefault="00000000" w:rsidP="0025221E">
      <w:pPr>
        <w:pStyle w:val="Corpsdetexte"/>
        <w:spacing w:before="48"/>
      </w:pPr>
      <w:r w:rsidRPr="00C26B08">
        <w:t>Hélène</w:t>
      </w:r>
      <w:r w:rsidRPr="00C26B08">
        <w:rPr>
          <w:spacing w:val="-7"/>
        </w:rPr>
        <w:t xml:space="preserve"> </w:t>
      </w:r>
      <w:r w:rsidRPr="00C26B08">
        <w:t>Reeves—</w:t>
      </w:r>
      <w:r w:rsidRPr="00C26B08">
        <w:rPr>
          <w:spacing w:val="-6"/>
        </w:rPr>
        <w:t xml:space="preserve"> </w:t>
      </w:r>
      <w:hyperlink r:id="rId6">
        <w:r w:rsidR="006229F8" w:rsidRPr="00C26B08">
          <w:rPr>
            <w:spacing w:val="-2"/>
          </w:rPr>
          <w:t>hreeves@videotron.ca</w:t>
        </w:r>
      </w:hyperlink>
    </w:p>
    <w:p w14:paraId="6C954229" w14:textId="0028D8A1" w:rsidR="006229F8" w:rsidRPr="00C26B08" w:rsidRDefault="00000000" w:rsidP="0025221E">
      <w:pPr>
        <w:pStyle w:val="Corpsdetexte"/>
        <w:spacing w:before="48"/>
      </w:pPr>
      <w:r w:rsidRPr="00C26B08">
        <w:t>(514)</w:t>
      </w:r>
      <w:r w:rsidR="00EF0939">
        <w:rPr>
          <w:spacing w:val="-9"/>
        </w:rPr>
        <w:t> </w:t>
      </w:r>
      <w:r w:rsidRPr="00C26B08">
        <w:t>573-</w:t>
      </w:r>
      <w:r w:rsidRPr="00C26B08">
        <w:rPr>
          <w:spacing w:val="-4"/>
        </w:rPr>
        <w:t>6892</w:t>
      </w:r>
    </w:p>
    <w:p w14:paraId="3517FF07" w14:textId="77777777" w:rsidR="006229F8" w:rsidRPr="00C26B08" w:rsidRDefault="00000000" w:rsidP="0025221E">
      <w:pPr>
        <w:pStyle w:val="Corpsdetexte"/>
        <w:spacing w:before="49"/>
      </w:pPr>
      <w:r w:rsidRPr="00C26B08">
        <w:t>Communications</w:t>
      </w:r>
      <w:r w:rsidRPr="00C26B08">
        <w:rPr>
          <w:spacing w:val="-9"/>
        </w:rPr>
        <w:t xml:space="preserve"> </w:t>
      </w:r>
      <w:r w:rsidRPr="00C26B08">
        <w:t>de</w:t>
      </w:r>
      <w:r w:rsidRPr="00C26B08">
        <w:rPr>
          <w:spacing w:val="-9"/>
        </w:rPr>
        <w:t xml:space="preserve"> </w:t>
      </w:r>
      <w:r w:rsidRPr="00C26B08">
        <w:t>Vigie</w:t>
      </w:r>
      <w:r w:rsidRPr="00C26B08">
        <w:rPr>
          <w:spacing w:val="-8"/>
        </w:rPr>
        <w:t xml:space="preserve"> </w:t>
      </w:r>
      <w:r w:rsidRPr="00C26B08">
        <w:t>Citoyenne</w:t>
      </w:r>
      <w:r w:rsidRPr="00C26B08">
        <w:rPr>
          <w:spacing w:val="-9"/>
        </w:rPr>
        <w:t xml:space="preserve"> </w:t>
      </w:r>
      <w:r w:rsidRPr="00C26B08">
        <w:t>Port</w:t>
      </w:r>
      <w:r w:rsidRPr="00C26B08">
        <w:rPr>
          <w:spacing w:val="-9"/>
        </w:rPr>
        <w:t xml:space="preserve"> </w:t>
      </w:r>
      <w:r w:rsidRPr="00C26B08">
        <w:t>de</w:t>
      </w:r>
      <w:r w:rsidRPr="00C26B08">
        <w:rPr>
          <w:spacing w:val="-8"/>
        </w:rPr>
        <w:t xml:space="preserve"> </w:t>
      </w:r>
      <w:r w:rsidRPr="00C26B08">
        <w:rPr>
          <w:spacing w:val="-2"/>
        </w:rPr>
        <w:t>Contrecœur</w:t>
      </w:r>
    </w:p>
    <w:sectPr w:rsidR="006229F8" w:rsidRPr="00C26B08">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F8"/>
    <w:rsid w:val="000213E8"/>
    <w:rsid w:val="000C25B2"/>
    <w:rsid w:val="001930F2"/>
    <w:rsid w:val="00217D13"/>
    <w:rsid w:val="0025221E"/>
    <w:rsid w:val="00271814"/>
    <w:rsid w:val="0027286E"/>
    <w:rsid w:val="002A3153"/>
    <w:rsid w:val="003835FA"/>
    <w:rsid w:val="00443BC9"/>
    <w:rsid w:val="00461ADA"/>
    <w:rsid w:val="00522B59"/>
    <w:rsid w:val="005C48A5"/>
    <w:rsid w:val="006229F8"/>
    <w:rsid w:val="00637A73"/>
    <w:rsid w:val="00672BF7"/>
    <w:rsid w:val="006A2EE7"/>
    <w:rsid w:val="0072136F"/>
    <w:rsid w:val="007B14E7"/>
    <w:rsid w:val="00864D65"/>
    <w:rsid w:val="00934D21"/>
    <w:rsid w:val="0094562F"/>
    <w:rsid w:val="00BA6D7B"/>
    <w:rsid w:val="00C22719"/>
    <w:rsid w:val="00C26B08"/>
    <w:rsid w:val="00C51640"/>
    <w:rsid w:val="00D53424"/>
    <w:rsid w:val="00D62CDF"/>
    <w:rsid w:val="00DF78E0"/>
    <w:rsid w:val="00E44D7E"/>
    <w:rsid w:val="00E7653A"/>
    <w:rsid w:val="00EF0939"/>
    <w:rsid w:val="00FA42E7"/>
    <w:rsid w:val="00FC13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0CD2"/>
  <w15:docId w15:val="{9C94E039-51E9-A540-A638-307D33D9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240"/>
      <w:outlineLvl w:val="0"/>
    </w:pPr>
    <w:rPr>
      <w:b/>
      <w:bCs/>
      <w:sz w:val="28"/>
      <w:szCs w:val="28"/>
    </w:rPr>
  </w:style>
  <w:style w:type="paragraph" w:styleId="Titre2">
    <w:name w:val="heading 2"/>
    <w:basedOn w:val="Normal"/>
    <w:uiPriority w:val="9"/>
    <w:unhideWhenUsed/>
    <w:qFormat/>
    <w:pPr>
      <w:spacing w:before="49"/>
      <w:ind w:left="70"/>
      <w:jc w:val="center"/>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Hyperlien">
    <w:name w:val="Hyperlink"/>
    <w:basedOn w:val="Policepardfaut"/>
    <w:uiPriority w:val="99"/>
    <w:unhideWhenUsed/>
    <w:rsid w:val="0025221E"/>
    <w:rPr>
      <w:color w:val="0000FF" w:themeColor="hyperlink"/>
      <w:u w:val="single"/>
    </w:rPr>
  </w:style>
  <w:style w:type="character" w:styleId="Mentionnonrsolue">
    <w:name w:val="Unresolved Mention"/>
    <w:basedOn w:val="Policepardfaut"/>
    <w:uiPriority w:val="99"/>
    <w:semiHidden/>
    <w:unhideWhenUsed/>
    <w:rsid w:val="00252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eeves@videotron.ca" TargetMode="External"/><Relationship Id="rId5" Type="http://schemas.openxmlformats.org/officeDocument/2006/relationships/hyperlink" Target="https://shorturl.at/hzd7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708</Words>
  <Characters>3895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COMMUNIQUÉ DE PRESSE post evenement</vt:lpstr>
    </vt:vector>
  </TitlesOfParts>
  <Company>Reeves &amp; Associés  |  Conseillers en communication</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post evenement</dc:title>
  <cp:lastModifiedBy>Marc Saint-Cyr</cp:lastModifiedBy>
  <cp:revision>11</cp:revision>
  <cp:lastPrinted>2026-04-06T16:25:00Z</cp:lastPrinted>
  <dcterms:created xsi:type="dcterms:W3CDTF">2026-04-06T15:09:00Z</dcterms:created>
  <dcterms:modified xsi:type="dcterms:W3CDTF">2026-04-06T16:36:00Z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Producer">
    <vt:lpwstr>Skia/PDF m148 Google Docs Renderer</vt:lpwstr>
  </property>
  <property fmtid="{D5CDD505-2E9C-101B-9397-08002B2CF9AE}" pid="4" name="LastSaved">
    <vt:filetime>2026-04-03T00:00:00Z</vt:filetime>
  </property>
</Properties>
</file>