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96A47" w14:textId="21291498" w:rsidR="00D76AAF" w:rsidRDefault="00D76AAF" w:rsidP="00D76AAF">
      <w:pPr>
        <w:jc w:val="center"/>
        <w:rPr>
          <w:b/>
          <w:bCs/>
        </w:rPr>
      </w:pPr>
      <w:r>
        <w:rPr>
          <w:b/>
          <w:bCs/>
        </w:rPr>
        <w:t>Cleaning Up the Green: A Review of Current Biological Manipulation Methods to Restore Water Quality in Temperate Eutrophic Waters</w:t>
      </w:r>
    </w:p>
    <w:p w14:paraId="6E6EF454" w14:textId="77777777" w:rsidR="00773B72" w:rsidRDefault="00773B72" w:rsidP="00D76AAF">
      <w:pPr>
        <w:jc w:val="center"/>
        <w:rPr>
          <w:b/>
          <w:bCs/>
        </w:rPr>
      </w:pPr>
    </w:p>
    <w:p w14:paraId="4007CA63" w14:textId="43AA1185" w:rsidR="00773B72" w:rsidRPr="009E750C" w:rsidRDefault="00773B72" w:rsidP="00D76AAF">
      <w:pPr>
        <w:jc w:val="center"/>
        <w:rPr>
          <w:bCs/>
        </w:rPr>
      </w:pPr>
      <w:r w:rsidRPr="009E750C">
        <w:rPr>
          <w:bCs/>
        </w:rPr>
        <w:t>Peter Sonnega</w:t>
      </w:r>
    </w:p>
    <w:p w14:paraId="69C3048E" w14:textId="77777777" w:rsidR="00773B72" w:rsidRPr="009E750C" w:rsidRDefault="00773B72" w:rsidP="00D76AAF">
      <w:pPr>
        <w:jc w:val="center"/>
        <w:rPr>
          <w:bCs/>
        </w:rPr>
      </w:pPr>
    </w:p>
    <w:p w14:paraId="753908B3" w14:textId="31A032A0" w:rsidR="00773B72" w:rsidRPr="009E750C" w:rsidRDefault="00773B72" w:rsidP="00CB4160">
      <w:pPr>
        <w:spacing w:line="480" w:lineRule="auto"/>
        <w:jc w:val="center"/>
        <w:rPr>
          <w:bCs/>
        </w:rPr>
      </w:pPr>
      <w:r w:rsidRPr="009E750C">
        <w:rPr>
          <w:bCs/>
        </w:rPr>
        <w:t>December, 2021</w:t>
      </w:r>
    </w:p>
    <w:p w14:paraId="79179B4B" w14:textId="34B5E6A0" w:rsidR="00AA6726" w:rsidRDefault="00573F9B" w:rsidP="00CB4160">
      <w:pPr>
        <w:spacing w:line="480" w:lineRule="auto"/>
      </w:pPr>
      <w:r>
        <w:tab/>
      </w:r>
      <w:r w:rsidR="00AB76F2">
        <w:t>Arguably the most pres</w:t>
      </w:r>
      <w:r w:rsidR="00991D81">
        <w:t>sing</w:t>
      </w:r>
      <w:r w:rsidR="00AB76F2">
        <w:t xml:space="preserve"> threat to freshwater ecosystems worldwide is eutrophication</w:t>
      </w:r>
      <w:r w:rsidR="00482D86">
        <w:t>:</w:t>
      </w:r>
      <w:r w:rsidR="00991D81">
        <w:t xml:space="preserve"> the overproduction of phytoplankton and algae in a body of water brought about by excessive nutrient inpu</w:t>
      </w:r>
      <w:r w:rsidR="00596C1D">
        <w:t>t</w:t>
      </w:r>
      <w:r w:rsidR="00991D81">
        <w:t>.</w:t>
      </w:r>
      <w:r w:rsidR="00194DF6">
        <w:t xml:space="preserve"> </w:t>
      </w:r>
      <w:r w:rsidR="006F750E">
        <w:t xml:space="preserve">The </w:t>
      </w:r>
      <w:r w:rsidR="00101599">
        <w:t xml:space="preserve">harmful </w:t>
      </w:r>
      <w:r w:rsidR="006F750E">
        <w:t xml:space="preserve">consequences of </w:t>
      </w:r>
      <w:bookmarkStart w:id="0" w:name="_GoBack"/>
      <w:bookmarkEnd w:id="0"/>
      <w:r w:rsidR="006F750E">
        <w:t>eutrophication are well documented and publicized</w:t>
      </w:r>
      <w:r w:rsidR="00101599">
        <w:t>, specifically the anoxic “dead zones” that are created when the algae eventually die and decompose (Dodds, 2006; Sinha et al., 2017).</w:t>
      </w:r>
      <w:r w:rsidR="00194DF6">
        <w:t xml:space="preserve"> </w:t>
      </w:r>
      <w:r w:rsidR="00101599">
        <w:t xml:space="preserve">This </w:t>
      </w:r>
      <w:r w:rsidR="00194DF6">
        <w:t xml:space="preserve">issue is pervasive across the </w:t>
      </w:r>
      <w:r w:rsidR="009D68AA">
        <w:t>world but</w:t>
      </w:r>
      <w:r w:rsidR="00194DF6">
        <w:t xml:space="preserve"> is worst in areas where extensive agricultural runoff</w:t>
      </w:r>
      <w:r w:rsidR="00596C1D">
        <w:t xml:space="preserve"> containing nutrients such as nitrogen and phosphorus</w:t>
      </w:r>
      <w:r w:rsidR="00194DF6">
        <w:t xml:space="preserve"> pollut</w:t>
      </w:r>
      <w:r w:rsidR="00100916">
        <w:t xml:space="preserve">es </w:t>
      </w:r>
      <w:r w:rsidR="00194DF6">
        <w:t>watersheds (</w:t>
      </w:r>
      <w:r w:rsidR="00482D86">
        <w:t xml:space="preserve">Dodds, 2006; </w:t>
      </w:r>
      <w:r w:rsidR="00194DF6">
        <w:t>Paerl et al., 2006).</w:t>
      </w:r>
      <w:r w:rsidR="009A6D09">
        <w:t xml:space="preserve"> In the coming decades,</w:t>
      </w:r>
      <w:r w:rsidR="002B660C" w:rsidRPr="002B660C">
        <w:t xml:space="preserve"> </w:t>
      </w:r>
      <w:r w:rsidR="002B660C">
        <w:t>land development</w:t>
      </w:r>
      <w:r w:rsidR="009A6D09">
        <w:t xml:space="preserve"> </w:t>
      </w:r>
      <w:r w:rsidR="00CB1FC1">
        <w:t xml:space="preserve">along with </w:t>
      </w:r>
      <w:r w:rsidR="009A6D09">
        <w:t>increased precipitation due to climate change</w:t>
      </w:r>
      <w:r w:rsidR="002B660C">
        <w:t xml:space="preserve"> </w:t>
      </w:r>
      <w:r w:rsidR="00F72162">
        <w:t>will only exacerbate</w:t>
      </w:r>
      <w:r w:rsidR="002B660C">
        <w:t xml:space="preserve"> nutrient loading leading to</w:t>
      </w:r>
      <w:r w:rsidR="00F72162">
        <w:t xml:space="preserve"> eutrophic conditions (Sinha et al., 2017).</w:t>
      </w:r>
    </w:p>
    <w:p w14:paraId="789876FB" w14:textId="2E2AA2D7" w:rsidR="00D72EE8" w:rsidRDefault="00F72162" w:rsidP="00CB4160">
      <w:pPr>
        <w:spacing w:line="480" w:lineRule="auto"/>
        <w:ind w:firstLine="720"/>
      </w:pPr>
      <w:r>
        <w:t>Currently, most treatments of these conditions concentrate on managing the nutrient input through either physical or chemical means</w:t>
      </w:r>
      <w:r w:rsidR="00AA6BC3">
        <w:t xml:space="preserve"> (Paerl et al., 2011; Sinha et al., 2017</w:t>
      </w:r>
      <w:r w:rsidR="00864587">
        <w:t>; Walker et al., 1989</w:t>
      </w:r>
      <w:r w:rsidR="00AA6BC3">
        <w:t>)</w:t>
      </w:r>
      <w:r>
        <w:t>.</w:t>
      </w:r>
      <w:r w:rsidR="006B32B3">
        <w:t xml:space="preserve"> </w:t>
      </w:r>
      <w:r w:rsidR="007E4F58">
        <w:t xml:space="preserve">In contrast to these expensive and </w:t>
      </w:r>
      <w:r w:rsidR="004D211A">
        <w:t>often destructive interventions</w:t>
      </w:r>
      <w:r>
        <w:t>, manipulating the biological communities within the</w:t>
      </w:r>
      <w:r w:rsidR="00684558">
        <w:t xml:space="preserve"> aquatic</w:t>
      </w:r>
      <w:r>
        <w:t xml:space="preserve"> ecosystem has been shown to be an effective, relatively natural means of restoring water quality in </w:t>
      </w:r>
      <w:r w:rsidR="007E4F58">
        <w:t>eutrophic waters</w:t>
      </w:r>
      <w:r w:rsidR="00AA6BC3">
        <w:t>.</w:t>
      </w:r>
      <w:r w:rsidR="00A25A80">
        <w:t xml:space="preserve"> </w:t>
      </w:r>
      <w:r w:rsidR="002B660C">
        <w:t>This type of intervention</w:t>
      </w:r>
      <w:r w:rsidR="00A25A80">
        <w:t xml:space="preserve"> only requires manpower an</w:t>
      </w:r>
      <w:r w:rsidR="00747121">
        <w:t>d often works in tandem with fishery maintenance</w:t>
      </w:r>
      <w:r w:rsidR="00596C1D">
        <w:t xml:space="preserve"> (Burns et al., 2014, Lazzaro, 2007)</w:t>
      </w:r>
      <w:r w:rsidR="00864587">
        <w:t>. Additionally, its effects have been shown to last longer than chemical interventions, although repeated interventions are always necessary in eutrophic</w:t>
      </w:r>
      <w:r w:rsidR="00482D86">
        <w:t xml:space="preserve"> water management</w:t>
      </w:r>
      <w:r w:rsidR="00864587">
        <w:t xml:space="preserve"> (</w:t>
      </w:r>
      <w:r w:rsidR="00482D86" w:rsidRPr="00AA6BC3">
        <w:t>Søndergaard</w:t>
      </w:r>
      <w:r w:rsidR="00482D86">
        <w:t xml:space="preserve"> et al., 2008; </w:t>
      </w:r>
      <w:r w:rsidR="00864587">
        <w:t>Walker et al., 1989)</w:t>
      </w:r>
      <w:r w:rsidR="00482D86">
        <w:t>.</w:t>
      </w:r>
      <w:r w:rsidR="00D87747">
        <w:t xml:space="preserve"> The</w:t>
      </w:r>
      <w:r w:rsidR="00FB1BCD">
        <w:t xml:space="preserve"> extent to which water quality has been improved is often measured by water sample measurements for total nitrogen, total </w:t>
      </w:r>
      <w:r w:rsidR="00FB1BCD">
        <w:lastRenderedPageBreak/>
        <w:t>phosphorus, and chlorophyll a content as well as Secchi depth measurements to estimate primary production and turbidity (Carpenter et al., 1985; Walker et al., 1989).</w:t>
      </w:r>
    </w:p>
    <w:p w14:paraId="4F43F85D" w14:textId="316EF3EA" w:rsidR="00596C1D" w:rsidRDefault="009E750C" w:rsidP="00CB4160">
      <w:pPr>
        <w:spacing w:line="480" w:lineRule="auto"/>
      </w:pPr>
      <w:r>
        <w:tab/>
        <w:t xml:space="preserve">Biological manipulation – often referred to as biomanipulation – can </w:t>
      </w:r>
      <w:r w:rsidR="00AE2169">
        <w:t xml:space="preserve">take on many different forms depending upon the </w:t>
      </w:r>
      <w:r w:rsidR="00BA7074">
        <w:t xml:space="preserve">biotic and abiotic factors </w:t>
      </w:r>
      <w:r w:rsidR="00AE2169">
        <w:t>of the target body of wat</w:t>
      </w:r>
      <w:r w:rsidR="00EC38DD">
        <w:t>er.</w:t>
      </w:r>
      <w:r w:rsidR="00A25A80">
        <w:t xml:space="preserve"> </w:t>
      </w:r>
      <w:r w:rsidR="002371A1">
        <w:t>It is</w:t>
      </w:r>
      <w:r w:rsidR="00AA6726">
        <w:t xml:space="preserve"> widely</w:t>
      </w:r>
      <w:r w:rsidR="002371A1">
        <w:t xml:space="preserve"> understood that the structure of a food web plays a significant role in the production of phytoplankton and algae at a given nutrient loading rate (Carpenter et al., 1985). </w:t>
      </w:r>
      <w:r w:rsidR="00BA7074">
        <w:t xml:space="preserve">The goal of </w:t>
      </w:r>
      <w:r w:rsidR="002371A1">
        <w:t>biomanipulation</w:t>
      </w:r>
      <w:r w:rsidR="00BA7074">
        <w:t xml:space="preserve"> is to use a base knowledge of trophic interactions to limit the</w:t>
      </w:r>
      <w:r w:rsidR="009101E2">
        <w:t xml:space="preserve"> rate of</w:t>
      </w:r>
      <w:r w:rsidR="00BA7074">
        <w:t xml:space="preserve"> </w:t>
      </w:r>
      <w:r w:rsidR="002371A1">
        <w:t>primary production.</w:t>
      </w:r>
      <w:r w:rsidR="00BA7074">
        <w:t xml:space="preserve"> </w:t>
      </w:r>
      <w:r w:rsidR="002371A1">
        <w:t>The m</w:t>
      </w:r>
      <w:r w:rsidR="00BA7074">
        <w:t>ethods of biomanipulation</w:t>
      </w:r>
      <w:r w:rsidR="00AA6726">
        <w:t>,</w:t>
      </w:r>
      <w:r w:rsidR="00BA7074">
        <w:t xml:space="preserve"> consequently</w:t>
      </w:r>
      <w:r w:rsidR="00AA6726">
        <w:t>,</w:t>
      </w:r>
      <w:r w:rsidR="00BA7074">
        <w:t xml:space="preserve"> vary with geographic location</w:t>
      </w:r>
      <w:r w:rsidR="002371A1">
        <w:t xml:space="preserve"> and ecosystem compositions</w:t>
      </w:r>
      <w:r w:rsidR="00BA7074">
        <w:t xml:space="preserve"> (</w:t>
      </w:r>
      <w:r w:rsidR="009101E2">
        <w:t xml:space="preserve">Burns et al., 2014; </w:t>
      </w:r>
      <w:r w:rsidR="00BA7074">
        <w:t xml:space="preserve">Lazarro, 1997; </w:t>
      </w:r>
      <w:r w:rsidR="0083512A">
        <w:t>Walker et al., 1989)</w:t>
      </w:r>
      <w:r w:rsidR="00BA7074">
        <w:t>.</w:t>
      </w:r>
      <w:r w:rsidR="00F17B1C">
        <w:t xml:space="preserve"> </w:t>
      </w:r>
      <w:r w:rsidR="00A25A80">
        <w:t xml:space="preserve">Due to the relative </w:t>
      </w:r>
      <w:r w:rsidR="002B660C">
        <w:t xml:space="preserve">complexity of fish communities </w:t>
      </w:r>
      <w:r w:rsidR="00D704F5">
        <w:t xml:space="preserve">and food webs </w:t>
      </w:r>
      <w:r w:rsidR="002B660C">
        <w:t>in tropical and subtropical climates</w:t>
      </w:r>
      <w:r w:rsidR="00D704F5">
        <w:t xml:space="preserve"> (Lazzaro, 1997)</w:t>
      </w:r>
      <w:r w:rsidR="002B660C">
        <w:t>,</w:t>
      </w:r>
      <w:r w:rsidR="00D704F5">
        <w:t xml:space="preserve"> the majority of biomanipulation studies have taken place in temperate and boreal climates in the Northern hemisphere where food webs are well understood (Burns et al., 2014</w:t>
      </w:r>
      <w:r w:rsidR="000B553C">
        <w:t>; Sierp et al., 2009</w:t>
      </w:r>
      <w:r w:rsidR="00D704F5">
        <w:t>).</w:t>
      </w:r>
      <w:r w:rsidR="00D85697">
        <w:t xml:space="preserve"> Differing opinions on the strength of food-web interactions on eutrophication has in turn led to a wide array of biomanipulation interventions</w:t>
      </w:r>
      <w:r w:rsidR="001E4935">
        <w:t xml:space="preserve"> that address</w:t>
      </w:r>
      <w:r w:rsidR="004E2A37">
        <w:t xml:space="preserve"> various trophic levels</w:t>
      </w:r>
      <w:r w:rsidR="00F17B1C">
        <w:t xml:space="preserve">. </w:t>
      </w:r>
      <w:r w:rsidR="00453A84">
        <w:t>Three techniques, however, have emerged as the most common: fish manipulation, filter-feeding organism manipulation, and submerged macrophyte manipulation.</w:t>
      </w:r>
    </w:p>
    <w:p w14:paraId="798072BA" w14:textId="35560271" w:rsidR="00573F9B" w:rsidRDefault="00573F9B" w:rsidP="00CB4160">
      <w:pPr>
        <w:spacing w:line="480" w:lineRule="auto"/>
      </w:pPr>
      <w:r>
        <w:rPr>
          <w:i/>
          <w:iCs/>
        </w:rPr>
        <w:t xml:space="preserve">Fish </w:t>
      </w:r>
      <w:r w:rsidR="000761F4">
        <w:rPr>
          <w:i/>
          <w:iCs/>
        </w:rPr>
        <w:t>Manipulation</w:t>
      </w:r>
    </w:p>
    <w:p w14:paraId="1EE7A25E" w14:textId="16F16C59" w:rsidR="00F57521" w:rsidRDefault="0083512A" w:rsidP="00CB4160">
      <w:pPr>
        <w:spacing w:line="480" w:lineRule="auto"/>
      </w:pPr>
      <w:r>
        <w:tab/>
      </w:r>
      <w:r w:rsidR="004D5E94">
        <w:t>Fish populations can provide a wide variety of ecological impacts</w:t>
      </w:r>
      <w:r w:rsidR="00861429">
        <w:t>.</w:t>
      </w:r>
      <w:r w:rsidR="004D5E94">
        <w:t xml:space="preserve"> There are, therefore, several different ways in which fish are manipulated</w:t>
      </w:r>
      <w:r w:rsidR="00453A84">
        <w:t xml:space="preserve"> to mitigate the impact of eutrophication.</w:t>
      </w:r>
      <w:r w:rsidR="002371A1">
        <w:t xml:space="preserve"> One of the most common forms of fish manipulation involves the addition of predatory fish that </w:t>
      </w:r>
      <w:r w:rsidR="00D619BC">
        <w:t>feed on small</w:t>
      </w:r>
      <w:r w:rsidR="00D72EE8">
        <w:t>er</w:t>
      </w:r>
      <w:r w:rsidR="00D619BC">
        <w:t xml:space="preserve"> fish </w:t>
      </w:r>
      <w:r w:rsidR="00D72EE8">
        <w:t>which</w:t>
      </w:r>
      <w:r w:rsidR="00D619BC">
        <w:t xml:space="preserve"> support primary productivity through services such as </w:t>
      </w:r>
      <w:r w:rsidR="006F750E">
        <w:t>zooplankton</w:t>
      </w:r>
      <w:r w:rsidR="00D619BC">
        <w:t xml:space="preserve"> suppression and nutrient cycling (Lazzaro, 1997</w:t>
      </w:r>
      <w:r w:rsidR="00D72EE8">
        <w:t xml:space="preserve">; </w:t>
      </w:r>
      <w:r w:rsidR="00D72EE8" w:rsidRPr="00AA6BC3">
        <w:t>Søndergaard</w:t>
      </w:r>
      <w:r w:rsidR="00D72EE8">
        <w:t xml:space="preserve"> et al., 2008</w:t>
      </w:r>
      <w:r w:rsidR="00D619BC">
        <w:t>).</w:t>
      </w:r>
      <w:r w:rsidR="00DD36F7">
        <w:t xml:space="preserve"> This</w:t>
      </w:r>
      <w:r w:rsidR="00453A84">
        <w:t xml:space="preserve"> form of manipulation</w:t>
      </w:r>
      <w:r w:rsidR="00DD36F7">
        <w:t xml:space="preserve"> relies on the assumption that the food web structure is cyclical; smaller fish and </w:t>
      </w:r>
      <w:r w:rsidR="00DD36F7">
        <w:lastRenderedPageBreak/>
        <w:t>zooplankton act as important nutrient sources for phytoplankton</w:t>
      </w:r>
      <w:r w:rsidR="00E75482">
        <w:t xml:space="preserve"> (Vanni &amp; Findlay, 1990).</w:t>
      </w:r>
      <w:r w:rsidR="00DD36F7">
        <w:t xml:space="preserve"> </w:t>
      </w:r>
      <w:r w:rsidR="00D619BC">
        <w:t>Findlay and others (2005)</w:t>
      </w:r>
      <w:r w:rsidR="00535568">
        <w:t xml:space="preserve"> </w:t>
      </w:r>
      <w:r w:rsidR="00767F65">
        <w:t xml:space="preserve">demonstrated </w:t>
      </w:r>
      <w:r w:rsidR="00E75482">
        <w:t xml:space="preserve">in a whole-lake experiment </w:t>
      </w:r>
      <w:r w:rsidR="00767F65">
        <w:t xml:space="preserve">that </w:t>
      </w:r>
      <w:r w:rsidR="00D72EE8">
        <w:t xml:space="preserve">the addition of </w:t>
      </w:r>
      <w:r w:rsidR="00920A4E">
        <w:t xml:space="preserve">Northern </w:t>
      </w:r>
      <w:r w:rsidR="00D72EE8">
        <w:t>pike</w:t>
      </w:r>
      <w:r w:rsidR="00920A4E">
        <w:t xml:space="preserve"> (</w:t>
      </w:r>
      <w:r w:rsidR="00920A4E">
        <w:rPr>
          <w:i/>
          <w:iCs/>
        </w:rPr>
        <w:t>Esox lucius</w:t>
      </w:r>
      <w:r w:rsidR="00920A4E">
        <w:t>)</w:t>
      </w:r>
      <w:r w:rsidR="00767F65">
        <w:t xml:space="preserve"> could effectively control yellow perch</w:t>
      </w:r>
      <w:r w:rsidR="00920A4E">
        <w:t xml:space="preserve"> (</w:t>
      </w:r>
      <w:r w:rsidR="00920A4E">
        <w:rPr>
          <w:i/>
          <w:iCs/>
        </w:rPr>
        <w:t>Perca flavescens</w:t>
      </w:r>
      <w:r w:rsidR="00920A4E">
        <w:t>)</w:t>
      </w:r>
      <w:r w:rsidR="00767F65">
        <w:t xml:space="preserve"> populations and thus phytoplankton production through top-down trophic </w:t>
      </w:r>
      <w:r w:rsidR="00E1360F">
        <w:t>interactions</w:t>
      </w:r>
      <w:r w:rsidR="00535568">
        <w:t xml:space="preserve"> in boreal lakes in Ontario</w:t>
      </w:r>
      <w:r w:rsidR="00E21A1E">
        <w:t>.</w:t>
      </w:r>
      <w:r w:rsidR="00E75482">
        <w:t xml:space="preserve"> This supported past experiments conducted in enclosures (Vanni &amp; Findlay, 1990), thus strengthening</w:t>
      </w:r>
      <w:r w:rsidR="00596C1D">
        <w:t xml:space="preserve"> the assumption that top-down predator manipulation creates strong water quality improvement effects.</w:t>
      </w:r>
      <w:r w:rsidR="009101E2">
        <w:t xml:space="preserve"> </w:t>
      </w:r>
      <w:r w:rsidR="004D5E94">
        <w:t>T</w:t>
      </w:r>
      <w:r w:rsidR="009101E2">
        <w:t>hese conclusions</w:t>
      </w:r>
      <w:r w:rsidR="004D5E94">
        <w:t xml:space="preserve">, however, </w:t>
      </w:r>
      <w:r w:rsidR="009101E2">
        <w:t>are potentially over</w:t>
      </w:r>
      <w:r w:rsidR="004D5E94">
        <w:t>reaching</w:t>
      </w:r>
      <w:r w:rsidR="00E1360F">
        <w:t xml:space="preserve"> </w:t>
      </w:r>
      <w:r w:rsidR="004D5E94">
        <w:t>yet</w:t>
      </w:r>
      <w:r w:rsidR="00E1360F">
        <w:t xml:space="preserve"> narrow in scope.</w:t>
      </w:r>
      <w:r w:rsidR="006E272A">
        <w:t xml:space="preserve"> Food-web interactions are innately complex, and it is likely that there are multiple confounding variables that lead to the observed results</w:t>
      </w:r>
      <w:r w:rsidR="00F57521">
        <w:t xml:space="preserve"> </w:t>
      </w:r>
      <w:r w:rsidR="006E272A">
        <w:t>beyond the theoretical interactions propose</w:t>
      </w:r>
      <w:r w:rsidR="00F57521">
        <w:t>d</w:t>
      </w:r>
      <w:r w:rsidR="004D5E94">
        <w:t xml:space="preserve"> (DeMelo et al., 1992).</w:t>
      </w:r>
    </w:p>
    <w:p w14:paraId="09AC8D00" w14:textId="034CC578" w:rsidR="006E272A" w:rsidRDefault="00F57521" w:rsidP="00CB4160">
      <w:pPr>
        <w:spacing w:line="480" w:lineRule="auto"/>
      </w:pPr>
      <w:r>
        <w:tab/>
        <w:t xml:space="preserve">Indeed, there is evidence that rather than a predicted top-down trophic cascade suggested by numerous </w:t>
      </w:r>
      <w:r w:rsidR="00203EF0">
        <w:t>studies (Carpenter et al., 1985; Findlay et al., 2005)</w:t>
      </w:r>
      <w:r w:rsidR="002D59DA">
        <w:t>, ther</w:t>
      </w:r>
      <w:r w:rsidR="006073DD">
        <w:t xml:space="preserve">e can be much more complex ecological actions leading to the expected </w:t>
      </w:r>
      <w:r w:rsidR="006F750E">
        <w:t>water quality restoration</w:t>
      </w:r>
      <w:r w:rsidR="006073DD">
        <w:t>. In a biomanipulation study in a eutrophic lake in China, researchers observed that the removal of benthivorous fish</w:t>
      </w:r>
      <w:r w:rsidR="009E750C">
        <w:t xml:space="preserve"> – fish </w:t>
      </w:r>
      <w:r w:rsidR="006073DD">
        <w:t>that feed along the lake floor and thus stir up sediment and nutrients</w:t>
      </w:r>
      <w:r w:rsidR="009E750C">
        <w:t xml:space="preserve"> – were </w:t>
      </w:r>
      <w:r w:rsidR="008A5488">
        <w:t xml:space="preserve">likely the mechanism behind restoration of water quality (Liu et al., 2018). Although piscivorous fish were also added to induce the top-down trophic interactions on planktivorous fish described by Findlay and others (2005), the researchers observed that </w:t>
      </w:r>
      <w:r w:rsidR="006F750E">
        <w:t>zooplankton density was relatively low and that their grazing on phytoplankton was minimal. In fact, the removal of benthi</w:t>
      </w:r>
      <w:r w:rsidR="00CB2A6D">
        <w:t xml:space="preserve">c feeding </w:t>
      </w:r>
      <w:r w:rsidR="006F750E">
        <w:t>fish likely created suitable environment for submerged macrophytes to</w:t>
      </w:r>
      <w:r w:rsidR="00CB2A6D">
        <w:t xml:space="preserve"> outcompete the phytoplankton.</w:t>
      </w:r>
      <w:r w:rsidR="00DF49FA">
        <w:t xml:space="preserve"> Other studies have confirmed that </w:t>
      </w:r>
      <w:r w:rsidR="00AA6726">
        <w:t xml:space="preserve">fish biomanipulation does not impact zooplankton biomass </w:t>
      </w:r>
      <w:r w:rsidR="00FD591C">
        <w:t>through</w:t>
      </w:r>
      <w:r w:rsidR="00AA6726">
        <w:t xml:space="preserve"> </w:t>
      </w:r>
      <w:r w:rsidR="00FD591C">
        <w:t>cascading trophic interactions</w:t>
      </w:r>
      <w:r w:rsidR="00AA6726">
        <w:t xml:space="preserve"> as other studies assume (Settubal </w:t>
      </w:r>
      <w:r w:rsidR="00F61BB0">
        <w:t>and</w:t>
      </w:r>
      <w:r w:rsidR="00AA6726">
        <w:t xml:space="preserve"> Riccardi, 2020).</w:t>
      </w:r>
    </w:p>
    <w:p w14:paraId="52C8FEDD" w14:textId="4CF42686" w:rsidR="0043464B" w:rsidRPr="0083512A" w:rsidRDefault="00684558" w:rsidP="00CB4160">
      <w:pPr>
        <w:spacing w:line="480" w:lineRule="auto"/>
      </w:pPr>
      <w:r>
        <w:lastRenderedPageBreak/>
        <w:tab/>
      </w:r>
      <w:r w:rsidR="006F750E">
        <w:t>Many</w:t>
      </w:r>
      <w:r>
        <w:t xml:space="preserve"> biomanipulation interventions instead remove planktivorous fish directly rather than introducing their predators.</w:t>
      </w:r>
      <w:r w:rsidR="001E4935">
        <w:t xml:space="preserve"> </w:t>
      </w:r>
      <w:r w:rsidR="00D85697" w:rsidRPr="00AA6BC3">
        <w:t>Søndergaard</w:t>
      </w:r>
      <w:r w:rsidR="00D85697">
        <w:t xml:space="preserve"> and others (2008) </w:t>
      </w:r>
      <w:r w:rsidR="00136C50">
        <w:t>conducted a massive removal of different species of fish that</w:t>
      </w:r>
      <w:r w:rsidR="00FA38B4">
        <w:t xml:space="preserve"> both</w:t>
      </w:r>
      <w:r w:rsidR="00136C50">
        <w:t xml:space="preserve"> cycle nutrients from the lake floo</w:t>
      </w:r>
      <w:r w:rsidR="00FA38B4">
        <w:t>r</w:t>
      </w:r>
      <w:r w:rsidR="00136C50">
        <w:t xml:space="preserve"> and feed upon zooplankton</w:t>
      </w:r>
      <w:r w:rsidR="00AA6726">
        <w:t>, then observed the effects</w:t>
      </w:r>
      <w:r w:rsidR="00136C50">
        <w:t xml:space="preserve"> over a long </w:t>
      </w:r>
      <w:r w:rsidR="006073DD">
        <w:t>period</w:t>
      </w:r>
      <w:r w:rsidR="001E4935">
        <w:t xml:space="preserve"> (10-15 years) </w:t>
      </w:r>
      <w:r w:rsidR="00136C50">
        <w:t>in over 36 Danish lake</w:t>
      </w:r>
      <w:r w:rsidR="00AA6726">
        <w:t>s</w:t>
      </w:r>
      <w:r w:rsidR="00136C50">
        <w:t>.</w:t>
      </w:r>
      <w:r w:rsidR="00D87747">
        <w:t xml:space="preserve"> They concluded that </w:t>
      </w:r>
      <w:r w:rsidR="00A16895">
        <w:t>repeated interventions were necessary, as the reduced nutrient loading effects of fish removal</w:t>
      </w:r>
      <w:r w:rsidR="001E4935">
        <w:t xml:space="preserve"> </w:t>
      </w:r>
      <w:r w:rsidR="00A16895">
        <w:t xml:space="preserve">lasted only 6-10 years. </w:t>
      </w:r>
      <w:r w:rsidR="001E4935">
        <w:t>The scale of this study is uncommon in the field, as most studies are limited to short term, single lake experiments (Chen et al., 2020; Findlay et al., 2005; Setubal &amp; Riccardi, 2020).</w:t>
      </w:r>
      <w:r w:rsidR="00D87747">
        <w:t xml:space="preserve"> While this study </w:t>
      </w:r>
      <w:r w:rsidR="00BE3A14">
        <w:t>provides a compelling</w:t>
      </w:r>
      <w:r w:rsidR="00D87747">
        <w:t xml:space="preserve"> example of </w:t>
      </w:r>
      <w:r w:rsidR="00BE3A14">
        <w:t xml:space="preserve">the </w:t>
      </w:r>
      <w:r w:rsidR="00D87747">
        <w:t>efficacy of</w:t>
      </w:r>
      <w:r w:rsidR="000A631D">
        <w:t xml:space="preserve"> fish removal, there is potential bias in the sample selection as the authors selected lakes based upon the existing level of eutrophication and proximity to developed land</w:t>
      </w:r>
      <w:r w:rsidR="00A16895">
        <w:t xml:space="preserve"> where nutrient loading is high</w:t>
      </w:r>
      <w:r w:rsidR="000A631D">
        <w:t>.</w:t>
      </w:r>
      <w:r w:rsidR="00BA7530">
        <w:t xml:space="preserve"> This</w:t>
      </w:r>
      <w:r w:rsidR="00A16895">
        <w:t xml:space="preserve"> </w:t>
      </w:r>
      <w:r w:rsidR="00BE3A14">
        <w:t>limits the external validity</w:t>
      </w:r>
      <w:r w:rsidR="00A16895">
        <w:t xml:space="preserve"> </w:t>
      </w:r>
      <w:r w:rsidR="00FD591C">
        <w:t>of the findings beyond those conditions.</w:t>
      </w:r>
      <w:r w:rsidR="005D5EF4">
        <w:t xml:space="preserve"> Nevertheless, fish </w:t>
      </w:r>
      <w:r w:rsidR="007906B6">
        <w:t>manipulation</w:t>
      </w:r>
      <w:r w:rsidR="005D5EF4">
        <w:t xml:space="preserve"> has become </w:t>
      </w:r>
      <w:r w:rsidR="007906B6">
        <w:t>a</w:t>
      </w:r>
      <w:r w:rsidR="005D5EF4">
        <w:t xml:space="preserve"> popular method of biomanipulation treatment in Northern European</w:t>
      </w:r>
      <w:r w:rsidR="007906B6">
        <w:t xml:space="preserve"> freshwater lakes as well as temperate Chinese</w:t>
      </w:r>
      <w:r w:rsidR="005D5EF4">
        <w:t xml:space="preserve"> lakes (</w:t>
      </w:r>
      <w:r w:rsidR="007906B6">
        <w:t>Burns et al., 2014; Liu et al., 2018; Sierp et al., 2009).</w:t>
      </w:r>
    </w:p>
    <w:p w14:paraId="3FD2B6BE" w14:textId="6BD6374C" w:rsidR="00573F9B" w:rsidRDefault="00573F9B" w:rsidP="00CB4160">
      <w:pPr>
        <w:spacing w:line="480" w:lineRule="auto"/>
      </w:pPr>
      <w:r>
        <w:rPr>
          <w:i/>
          <w:iCs/>
        </w:rPr>
        <w:t xml:space="preserve">Filter-Feeding </w:t>
      </w:r>
      <w:r w:rsidR="000761F4">
        <w:rPr>
          <w:i/>
          <w:iCs/>
        </w:rPr>
        <w:t>Organism Manipulation</w:t>
      </w:r>
    </w:p>
    <w:p w14:paraId="0F87EA53" w14:textId="7797DBB5" w:rsidR="00713A9D" w:rsidRDefault="009101E2" w:rsidP="00CB4160">
      <w:pPr>
        <w:spacing w:line="480" w:lineRule="auto"/>
      </w:pPr>
      <w:r>
        <w:tab/>
        <w:t xml:space="preserve">A more direct treatment of eutrophication involves the </w:t>
      </w:r>
      <w:r w:rsidR="00D87747">
        <w:t xml:space="preserve">addition </w:t>
      </w:r>
      <w:r>
        <w:t>of organisms that filter the water and feed upon</w:t>
      </w:r>
      <w:r w:rsidR="00D87747">
        <w:t xml:space="preserve"> ph</w:t>
      </w:r>
      <w:r w:rsidR="00CB2A6D">
        <w:t>ytoplankton and algae</w:t>
      </w:r>
      <w:r w:rsidR="00D87747">
        <w:t>.</w:t>
      </w:r>
      <w:r w:rsidR="009E750C">
        <w:t xml:space="preserve"> F</w:t>
      </w:r>
      <w:r w:rsidR="00F17B1C">
        <w:t>ilter-feeding mollusks such as mussels</w:t>
      </w:r>
      <w:r w:rsidR="0044496C">
        <w:t xml:space="preserve"> (</w:t>
      </w:r>
      <w:r w:rsidR="0044496C">
        <w:rPr>
          <w:i/>
          <w:iCs/>
        </w:rPr>
        <w:t>Hyriidae</w:t>
      </w:r>
      <w:r w:rsidR="0044496C">
        <w:t>)</w:t>
      </w:r>
      <w:r w:rsidR="00F17B1C">
        <w:t xml:space="preserve"> can</w:t>
      </w:r>
      <w:r w:rsidR="00AD2B06">
        <w:t xml:space="preserve"> </w:t>
      </w:r>
      <w:r w:rsidR="00BB7E6C">
        <w:t>effect</w:t>
      </w:r>
      <w:r w:rsidR="00AD2B06">
        <w:t xml:space="preserve"> significant decreases in nitrogen, phosphorus, and chloryphyll a content in eutrophic water</w:t>
      </w:r>
      <w:r w:rsidR="009E7A23">
        <w:t>, thus leading to lower turbidity</w:t>
      </w:r>
      <w:r w:rsidR="00AD2B06">
        <w:t xml:space="preserve"> (</w:t>
      </w:r>
      <w:r w:rsidR="00BB7E6C">
        <w:t xml:space="preserve">Gao et al., 2017; </w:t>
      </w:r>
      <w:r w:rsidR="00AD2B06">
        <w:t>Soto &amp; Mena, 1999</w:t>
      </w:r>
      <w:r w:rsidR="00CF3F09">
        <w:t>; Waajen et al., 2015</w:t>
      </w:r>
      <w:r w:rsidR="00AD2B06">
        <w:t>).</w:t>
      </w:r>
      <w:r w:rsidR="00F07666">
        <w:t xml:space="preserve"> Unlike fish manipulation experiments, whole-lake experiments involving the addition of mussels are scarce. Rather, researchers have often utilized in situ enclosure experiments (Waajen et al., 2015) or</w:t>
      </w:r>
      <w:r w:rsidR="00CF454D">
        <w:t xml:space="preserve"> ex situ tank experiments (Soto &amp; Mena, 1999)</w:t>
      </w:r>
      <w:r w:rsidR="00F07666">
        <w:t xml:space="preserve"> to effectively observe the</w:t>
      </w:r>
      <w:r w:rsidR="00CF454D">
        <w:t>ir</w:t>
      </w:r>
      <w:r w:rsidR="00F07666">
        <w:t xml:space="preserve"> isolated filtration rates</w:t>
      </w:r>
      <w:r w:rsidR="00CF454D">
        <w:t xml:space="preserve"> with</w:t>
      </w:r>
      <w:r w:rsidR="00363D85">
        <w:t>in</w:t>
      </w:r>
      <w:r w:rsidR="00CF454D">
        <w:t xml:space="preserve"> eutrophic water.</w:t>
      </w:r>
      <w:r w:rsidR="00D13A95">
        <w:t xml:space="preserve"> An advantage of this method </w:t>
      </w:r>
      <w:r w:rsidR="00363D85">
        <w:t xml:space="preserve">of </w:t>
      </w:r>
      <w:r w:rsidR="00363D85">
        <w:lastRenderedPageBreak/>
        <w:t xml:space="preserve">biomanipulation </w:t>
      </w:r>
      <w:r w:rsidR="00D13A95">
        <w:t>is that</w:t>
      </w:r>
      <w:r w:rsidR="00363D85">
        <w:t xml:space="preserve"> is does not rely upon complex food web interactions to improve water quality.</w:t>
      </w:r>
      <w:r w:rsidR="00713A9D">
        <w:t xml:space="preserve"> </w:t>
      </w:r>
      <w:r w:rsidR="00453A84">
        <w:t>Because of this, t</w:t>
      </w:r>
      <w:r w:rsidR="00713A9D">
        <w:t>he</w:t>
      </w:r>
      <w:r w:rsidR="001027C1">
        <w:t xml:space="preserve"> profound</w:t>
      </w:r>
      <w:r w:rsidR="00713A9D">
        <w:t xml:space="preserve"> impacts of mussel addition are easy to observe </w:t>
      </w:r>
      <w:r w:rsidR="000C0635">
        <w:t>(Waajen et al, 2015)</w:t>
      </w:r>
      <w:r w:rsidR="00713A9D">
        <w:t>.</w:t>
      </w:r>
      <w:r w:rsidR="000C0635">
        <w:t xml:space="preserve"> Additionally, mussels are </w:t>
      </w:r>
      <w:r w:rsidR="00453A84">
        <w:t xml:space="preserve">generally </w:t>
      </w:r>
      <w:r w:rsidR="000C0635">
        <w:t>hearty and highly adaptable</w:t>
      </w:r>
      <w:r w:rsidR="00453A84">
        <w:t>, allowing them to be used in biomanipulations in a variety of climates (Gao et al., 2015).</w:t>
      </w:r>
      <w:r w:rsidR="000C0635">
        <w:t xml:space="preserve"> </w:t>
      </w:r>
      <w:r w:rsidR="00713A9D">
        <w:t>A drawback, however, is that little is understood about the long-term effectiveness of these manipulations (Gao et al., 2017; Soto &amp; Mena, 1999; Waajen et al., 2015).</w:t>
      </w:r>
      <w:r w:rsidR="00477AD1">
        <w:t xml:space="preserve"> Scaling up toward whole-lake manipulations and long term (5-10 years post-treatment) observation is a logical next step in mussel manipulation research.</w:t>
      </w:r>
      <w:r w:rsidR="000C0635">
        <w:t xml:space="preserve"> </w:t>
      </w:r>
    </w:p>
    <w:p w14:paraId="5160FB96" w14:textId="200C9340" w:rsidR="00713A9D" w:rsidRPr="009101E2" w:rsidRDefault="00713A9D" w:rsidP="00CB4160">
      <w:pPr>
        <w:spacing w:line="480" w:lineRule="auto"/>
      </w:pPr>
      <w:r>
        <w:tab/>
        <w:t>While mussels</w:t>
      </w:r>
      <w:r w:rsidR="00477AD1">
        <w:t xml:space="preserve">’ ecological impacts are </w:t>
      </w:r>
      <w:r w:rsidR="0044496C">
        <w:t xml:space="preserve">mostly </w:t>
      </w:r>
      <w:r w:rsidR="00477AD1">
        <w:t>limited to grazing upo</w:t>
      </w:r>
      <w:r w:rsidR="009E750C">
        <w:t>n plankton and detritus, filter-</w:t>
      </w:r>
      <w:r w:rsidR="00477AD1">
        <w:t>feeding fishes</w:t>
      </w:r>
      <w:r w:rsidR="0044496C">
        <w:t xml:space="preserve"> can effect a far greater influence on the biotic and abiotic components of a lake. Silver carp </w:t>
      </w:r>
      <w:r w:rsidR="00920A4E">
        <w:t>(</w:t>
      </w:r>
      <w:r w:rsidR="00920A4E" w:rsidRPr="00920A4E">
        <w:rPr>
          <w:i/>
          <w:iCs/>
        </w:rPr>
        <w:t>Hypophthalmichthys molitrix</w:t>
      </w:r>
      <w:r w:rsidR="00920A4E">
        <w:t xml:space="preserve">) addition </w:t>
      </w:r>
      <w:r w:rsidR="0044496C">
        <w:t>ha</w:t>
      </w:r>
      <w:r w:rsidR="00920A4E">
        <w:t>s</w:t>
      </w:r>
      <w:r w:rsidR="0044496C">
        <w:t xml:space="preserve"> been commonly</w:t>
      </w:r>
      <w:r w:rsidR="00453A84">
        <w:t xml:space="preserve"> used</w:t>
      </w:r>
      <w:r w:rsidR="00920A4E">
        <w:t xml:space="preserve"> to produce similar phytoplankton suppression effects as mussel addition</w:t>
      </w:r>
      <w:r w:rsidR="00A568E4">
        <w:t xml:space="preserve"> through filter feeding</w:t>
      </w:r>
      <w:r w:rsidR="00920A4E">
        <w:t xml:space="preserve"> (Hu et al., 2017; Gao et al., 2017).</w:t>
      </w:r>
      <w:r w:rsidR="00A568E4">
        <w:t xml:space="preserve"> However, carp increase nutrient release from sediment via foraging activity, thus increasing phytoplankton </w:t>
      </w:r>
      <w:r w:rsidR="001027C1">
        <w:t>production,</w:t>
      </w:r>
      <w:r w:rsidR="00A568E4">
        <w:t xml:space="preserve"> and negating </w:t>
      </w:r>
      <w:r w:rsidR="001027C1">
        <w:t>positive effects from their filtration (Gao et al., 2017). Researchers have therefore concluded that filter feeding fish</w:t>
      </w:r>
      <w:r w:rsidR="009D24EC">
        <w:t xml:space="preserve"> manipulations</w:t>
      </w:r>
      <w:r w:rsidR="001027C1">
        <w:t xml:space="preserve"> alone are insufficient in treating eutrophic bodies of water</w:t>
      </w:r>
      <w:r w:rsidR="002A1588">
        <w:t xml:space="preserve"> </w:t>
      </w:r>
      <w:r w:rsidR="009D24EC">
        <w:t xml:space="preserve">and should be used in tandem with other manipulations, if at all </w:t>
      </w:r>
      <w:r w:rsidR="002A1588">
        <w:t>(Hu et al., 2017; Gao et al., 2017).</w:t>
      </w:r>
    </w:p>
    <w:p w14:paraId="384AF4E3" w14:textId="419AFC71" w:rsidR="00D704F5" w:rsidRDefault="00C10D0B" w:rsidP="00CB4160">
      <w:pPr>
        <w:spacing w:line="480" w:lineRule="auto"/>
        <w:rPr>
          <w:i/>
          <w:iCs/>
        </w:rPr>
      </w:pPr>
      <w:r>
        <w:rPr>
          <w:i/>
          <w:iCs/>
        </w:rPr>
        <w:t xml:space="preserve">Submerged </w:t>
      </w:r>
      <w:r w:rsidR="00D704F5">
        <w:rPr>
          <w:i/>
          <w:iCs/>
        </w:rPr>
        <w:t>Macrophyte Manipulation</w:t>
      </w:r>
    </w:p>
    <w:p w14:paraId="2C5E96E2" w14:textId="15BABFF5" w:rsidR="00F61BB0" w:rsidRDefault="004E2A37" w:rsidP="00CB4160">
      <w:pPr>
        <w:spacing w:line="480" w:lineRule="auto"/>
      </w:pPr>
      <w:r>
        <w:tab/>
      </w:r>
      <w:r w:rsidR="00807BBB">
        <w:t>Biomanipulations can be effective when manipulating organisms that occupy the same trophic level as phytoplankton and algae, namely large submerged marcophytes along the lake floor.</w:t>
      </w:r>
      <w:r w:rsidR="00D13A95">
        <w:t xml:space="preserve"> By competing with phytoplankton for available nutrients, macrophytes effectively suppress eutrophic conditions in temperate, shallow bodies of water (</w:t>
      </w:r>
      <w:r w:rsidR="001D0774">
        <w:t xml:space="preserve">Chen et al., 2020; </w:t>
      </w:r>
      <w:r w:rsidR="00D13A95">
        <w:t>Sayer et al., 2010</w:t>
      </w:r>
      <w:r w:rsidR="001B117F">
        <w:t>, Søndergaard &amp;</w:t>
      </w:r>
      <w:r w:rsidR="009E750C">
        <w:t xml:space="preserve"> </w:t>
      </w:r>
      <w:r w:rsidR="001B117F">
        <w:t>Moss, 1998</w:t>
      </w:r>
      <w:r w:rsidR="00D13A95">
        <w:t>).</w:t>
      </w:r>
      <w:r w:rsidR="00F61BB0">
        <w:t xml:space="preserve"> In contrast to the easily isolated effects of filter feeding mollusks, </w:t>
      </w:r>
      <w:r w:rsidR="00F61BB0">
        <w:lastRenderedPageBreak/>
        <w:t>most research on macrophyte manipulation is done via whole-lake experiments in combination with other biomanipulations (</w:t>
      </w:r>
      <w:r w:rsidR="000149FF">
        <w:t>Chen et al., 2020</w:t>
      </w:r>
      <w:r w:rsidR="00F61BB0">
        <w:t xml:space="preserve">; Settubal </w:t>
      </w:r>
      <w:r w:rsidR="009E750C">
        <w:t>&amp;</w:t>
      </w:r>
      <w:r w:rsidR="00F61BB0">
        <w:t xml:space="preserve"> Riccardi, 2020), which limits the possibilities to compare methodologies between</w:t>
      </w:r>
      <w:r w:rsidR="000149FF">
        <w:t xml:space="preserve"> different</w:t>
      </w:r>
      <w:r w:rsidR="00F61BB0">
        <w:t xml:space="preserve"> types of manipulations.</w:t>
      </w:r>
    </w:p>
    <w:p w14:paraId="480C8427" w14:textId="36C13016" w:rsidR="00192B9F" w:rsidRDefault="003E7046" w:rsidP="00CB4160">
      <w:pPr>
        <w:spacing w:line="480" w:lineRule="auto"/>
        <w:ind w:firstLine="720"/>
      </w:pPr>
      <w:r>
        <w:t>The effects of macrophyte man</w:t>
      </w:r>
      <w:r w:rsidR="00F61BB0">
        <w:t>ipulation</w:t>
      </w:r>
      <w:r>
        <w:t xml:space="preserve"> could also extend beyond</w:t>
      </w:r>
      <w:r w:rsidR="008630DB">
        <w:t xml:space="preserve"> trophic</w:t>
      </w:r>
      <w:r>
        <w:t xml:space="preserve"> competition</w:t>
      </w:r>
      <w:r w:rsidR="001B68F6">
        <w:t xml:space="preserve"> with other primary producers</w:t>
      </w:r>
      <w:r>
        <w:t>.</w:t>
      </w:r>
      <w:r w:rsidR="001D0774">
        <w:t xml:space="preserve"> Settubal </w:t>
      </w:r>
      <w:r w:rsidR="00453A84">
        <w:t>and</w:t>
      </w:r>
      <w:r w:rsidR="001D0774">
        <w:t xml:space="preserve"> Riccardi (2020) </w:t>
      </w:r>
      <w:r>
        <w:t>conducted a long term (24 years monitoring) biomanipulation study</w:t>
      </w:r>
      <w:r w:rsidR="005D5EF4">
        <w:t xml:space="preserve"> in Italy</w:t>
      </w:r>
      <w:r>
        <w:t xml:space="preserve"> which </w:t>
      </w:r>
      <w:r w:rsidR="00677D4D">
        <w:t>speculat</w:t>
      </w:r>
      <w:r>
        <w:t>ed</w:t>
      </w:r>
      <w:r w:rsidR="001D0774">
        <w:t xml:space="preserve"> that</w:t>
      </w:r>
      <w:r>
        <w:t xml:space="preserve"> the change in habitat brought about by macrophyte management led to significant changes in zooplankton communities that in turn improved water quality</w:t>
      </w:r>
      <w:r w:rsidR="00677D4D">
        <w:t>. It should be noted that this biomanipulation included fish addition that could have confounded the results</w:t>
      </w:r>
      <w:r w:rsidR="00453A84">
        <w:t>. In addition, the study</w:t>
      </w:r>
      <w:r w:rsidR="00677D4D">
        <w:t xml:space="preserve"> had no control lake for comparison.</w:t>
      </w:r>
      <w:r w:rsidR="00F61BB0">
        <w:t xml:space="preserve"> </w:t>
      </w:r>
    </w:p>
    <w:p w14:paraId="009A22C7" w14:textId="188268EF" w:rsidR="00192B9F" w:rsidRDefault="00192B9F" w:rsidP="00CB4160">
      <w:pPr>
        <w:spacing w:line="480" w:lineRule="auto"/>
      </w:pPr>
      <w:r>
        <w:tab/>
        <w:t>Chen and others (2020) conducted a combined biomanipulation project in a shallow, eutrophic lake in</w:t>
      </w:r>
      <w:r w:rsidR="00997DFF">
        <w:t xml:space="preserve"> subtropical</w:t>
      </w:r>
      <w:r>
        <w:t xml:space="preserve"> China</w:t>
      </w:r>
      <w:r w:rsidR="009D68AA">
        <w:t xml:space="preserve"> that involved the addition of</w:t>
      </w:r>
      <w:r w:rsidR="00C10D0B">
        <w:t xml:space="preserve"> submerged macrophytes, filter-feeding fish (</w:t>
      </w:r>
      <w:r w:rsidR="00C10D0B" w:rsidRPr="00920A4E">
        <w:rPr>
          <w:i/>
          <w:iCs/>
        </w:rPr>
        <w:t>Hypophthalmichthys molitrix</w:t>
      </w:r>
      <w:r w:rsidR="00C10D0B">
        <w:t>), filter-feeding mollusks (</w:t>
      </w:r>
      <w:r w:rsidR="00C10D0B">
        <w:rPr>
          <w:i/>
          <w:iCs/>
        </w:rPr>
        <w:t>Hyriidae</w:t>
      </w:r>
      <w:r w:rsidR="00C10D0B">
        <w:t>), and zooplankton.</w:t>
      </w:r>
      <w:r w:rsidR="001B68F6">
        <w:t xml:space="preserve"> The researchers observed substantial and quick </w:t>
      </w:r>
      <w:r w:rsidR="001B117F">
        <w:t>nutrient reduction and water quality improvements</w:t>
      </w:r>
      <w:r w:rsidR="008630DB">
        <w:t>. They attributed the improvements to positive feedback effects within the constructed community, namely that the presence of the filter-feeding organisms created more suitable habitat for submerged macrophytes to flourish</w:t>
      </w:r>
      <w:r w:rsidR="00D747BB">
        <w:t xml:space="preserve">, a </w:t>
      </w:r>
      <w:r w:rsidR="007906B6">
        <w:t>finding</w:t>
      </w:r>
      <w:r w:rsidR="00D747BB">
        <w:t xml:space="preserve"> support</w:t>
      </w:r>
      <w:r w:rsidR="006B2AFF">
        <w:t xml:space="preserve">ed by past research (Gao et al., 2017, Sayer et al., 2010). </w:t>
      </w:r>
      <w:r w:rsidR="000B553C">
        <w:t>Both</w:t>
      </w:r>
      <w:r w:rsidR="006B2AFF">
        <w:t xml:space="preserve"> the short-term observation and the complex interactions in this stud</w:t>
      </w:r>
      <w:r w:rsidR="000B553C">
        <w:t>y make continued observation and rep</w:t>
      </w:r>
      <w:r w:rsidR="007906B6">
        <w:t>lication</w:t>
      </w:r>
      <w:r w:rsidR="000B553C">
        <w:t xml:space="preserve"> critical in confirming the validity of this combined manipulation.</w:t>
      </w:r>
    </w:p>
    <w:p w14:paraId="1F8CD18B" w14:textId="48A74AEC" w:rsidR="00677D4D" w:rsidRDefault="00677D4D" w:rsidP="00CB4160">
      <w:pPr>
        <w:spacing w:line="480" w:lineRule="auto"/>
      </w:pPr>
      <w:r>
        <w:rPr>
          <w:i/>
          <w:iCs/>
        </w:rPr>
        <w:t>Future Directions</w:t>
      </w:r>
    </w:p>
    <w:p w14:paraId="06FB10FD" w14:textId="74CA8D78" w:rsidR="00677D4D" w:rsidRPr="00677D4D" w:rsidRDefault="008630DB" w:rsidP="00CB4160">
      <w:pPr>
        <w:spacing w:line="480" w:lineRule="auto"/>
      </w:pPr>
      <w:r>
        <w:tab/>
      </w:r>
      <w:r w:rsidR="00D747BB">
        <w:t>T</w:t>
      </w:r>
      <w:r>
        <w:t xml:space="preserve">here is </w:t>
      </w:r>
      <w:r w:rsidR="00453A84">
        <w:t xml:space="preserve">substantial research </w:t>
      </w:r>
      <w:r w:rsidR="00D747BB">
        <w:t xml:space="preserve">on the various types of biomanipulation treatments, </w:t>
      </w:r>
      <w:r w:rsidR="00453A84">
        <w:t xml:space="preserve">with most studies presenting results of the application of either one technique or a combination two or more </w:t>
      </w:r>
      <w:r w:rsidR="005A2B6C">
        <w:t>(</w:t>
      </w:r>
      <w:r w:rsidR="00C535A7">
        <w:t xml:space="preserve">Dodds, 2006; </w:t>
      </w:r>
      <w:r w:rsidR="005A2B6C">
        <w:t>Sierp et al., 2009)</w:t>
      </w:r>
      <w:r w:rsidR="00453A84">
        <w:t>.</w:t>
      </w:r>
      <w:r w:rsidR="005A2B6C">
        <w:t xml:space="preserve"> </w:t>
      </w:r>
      <w:r w:rsidR="00453A84">
        <w:t>Few studies provide a direct</w:t>
      </w:r>
      <w:r w:rsidR="005A2B6C">
        <w:t xml:space="preserve"> comparison of the success </w:t>
      </w:r>
      <w:r w:rsidR="005A2B6C">
        <w:lastRenderedPageBreak/>
        <w:t>rate of the different manipulation methods discussed in this review.</w:t>
      </w:r>
      <w:r w:rsidR="00453A84" w:rsidRPr="00453A84">
        <w:t xml:space="preserve"> </w:t>
      </w:r>
      <w:r w:rsidR="00453A84">
        <w:t>G</w:t>
      </w:r>
      <w:r w:rsidR="00453A84" w:rsidRPr="00C93ED5">
        <w:t>eographic</w:t>
      </w:r>
      <w:r w:rsidR="00453A84">
        <w:t xml:space="preserve"> and climatic differences among</w:t>
      </w:r>
      <w:r w:rsidR="00453A84" w:rsidRPr="00C93ED5">
        <w:t xml:space="preserve"> study sites </w:t>
      </w:r>
      <w:r w:rsidR="00453A84">
        <w:t>make effective comparison among these methods difficult</w:t>
      </w:r>
      <w:r w:rsidR="00D747BB">
        <w:t>.</w:t>
      </w:r>
      <w:r w:rsidR="000B553C">
        <w:t xml:space="preserve"> As</w:t>
      </w:r>
      <w:r w:rsidR="005A2B6C">
        <w:t xml:space="preserve"> mentioned earlier, food webs can show dramatic diversity by location</w:t>
      </w:r>
      <w:r w:rsidR="00C535A7">
        <w:t xml:space="preserve">, so the chosen methods of biomanipulation tend to be tailored to the region and climate (Burns et al., 2014; Lazarro, 1997; Walker et al., 1989). </w:t>
      </w:r>
      <w:r w:rsidR="00453A84">
        <w:t>Nonetheless</w:t>
      </w:r>
      <w:r w:rsidR="00C535A7">
        <w:t>,</w:t>
      </w:r>
      <w:r w:rsidR="005A2B6C">
        <w:t xml:space="preserve"> there is little consensus on which methods</w:t>
      </w:r>
      <w:r w:rsidR="00C535A7">
        <w:t xml:space="preserve"> or combinations of methods</w:t>
      </w:r>
      <w:r w:rsidR="005A2B6C">
        <w:t xml:space="preserve"> of manipulation are the most effective</w:t>
      </w:r>
      <w:r w:rsidR="00C535A7">
        <w:t xml:space="preserve"> at alleviating eutrophic conditions</w:t>
      </w:r>
      <w:r w:rsidR="005A2B6C">
        <w:t>. The purpose of this</w:t>
      </w:r>
      <w:r w:rsidR="00453A84">
        <w:t xml:space="preserve"> study</w:t>
      </w:r>
      <w:r w:rsidR="005A2B6C">
        <w:t xml:space="preserve"> was to compare and contrast the success rate of the three most common forms of biomanipulation</w:t>
      </w:r>
      <w:r w:rsidR="009E750C">
        <w:t xml:space="preserve"> – fish, </w:t>
      </w:r>
      <w:r w:rsidR="005A2B6C">
        <w:t xml:space="preserve">filter-feeding </w:t>
      </w:r>
      <w:r w:rsidR="005D5EF4">
        <w:t>mollusks</w:t>
      </w:r>
      <w:r w:rsidR="005A2B6C">
        <w:t>, and macrophytes</w:t>
      </w:r>
      <w:r w:rsidR="009E750C">
        <w:t xml:space="preserve"> – in </w:t>
      </w:r>
      <w:r w:rsidR="005D5EF4">
        <w:t xml:space="preserve">three separate </w:t>
      </w:r>
      <w:r w:rsidR="005A2B6C">
        <w:t>temperate, eutrophic lakes within the same geographic region.</w:t>
      </w:r>
    </w:p>
    <w:p w14:paraId="66507951" w14:textId="13D53C2E" w:rsidR="00D704F5" w:rsidRDefault="00D704F5" w:rsidP="00D76AAF"/>
    <w:p w14:paraId="40A83814" w14:textId="77777777" w:rsidR="00596C1D" w:rsidRPr="00D704F5" w:rsidRDefault="00596C1D" w:rsidP="00D76AAF"/>
    <w:p w14:paraId="4570D8F3" w14:textId="7D7CAFD0" w:rsidR="00AA6BC3" w:rsidRDefault="00AA6BC3" w:rsidP="00D76AAF">
      <w:pPr>
        <w:rPr>
          <w:i/>
          <w:iCs/>
        </w:rPr>
      </w:pPr>
    </w:p>
    <w:p w14:paraId="3371BD58" w14:textId="2D799955" w:rsidR="005A2B6C" w:rsidRDefault="005A2B6C" w:rsidP="00D76AAF">
      <w:pPr>
        <w:rPr>
          <w:i/>
          <w:iCs/>
        </w:rPr>
      </w:pPr>
    </w:p>
    <w:p w14:paraId="2CFC2CD8" w14:textId="61512193" w:rsidR="005A2B6C" w:rsidRDefault="005A2B6C" w:rsidP="00D76AAF">
      <w:pPr>
        <w:rPr>
          <w:i/>
          <w:iCs/>
        </w:rPr>
      </w:pPr>
    </w:p>
    <w:p w14:paraId="0081ECB5" w14:textId="1362893D" w:rsidR="005A2B6C" w:rsidRDefault="005A2B6C" w:rsidP="00D76AAF">
      <w:pPr>
        <w:rPr>
          <w:i/>
          <w:iCs/>
        </w:rPr>
      </w:pPr>
    </w:p>
    <w:p w14:paraId="4637A674" w14:textId="5FF98572" w:rsidR="005A2B6C" w:rsidRDefault="005A2B6C" w:rsidP="00D76AAF">
      <w:pPr>
        <w:rPr>
          <w:i/>
          <w:iCs/>
        </w:rPr>
      </w:pPr>
    </w:p>
    <w:p w14:paraId="02814BB9" w14:textId="35429B80" w:rsidR="005A2B6C" w:rsidRDefault="005A2B6C" w:rsidP="00D76AAF">
      <w:pPr>
        <w:rPr>
          <w:i/>
          <w:iCs/>
        </w:rPr>
      </w:pPr>
    </w:p>
    <w:p w14:paraId="5754462F" w14:textId="57154AE5" w:rsidR="005A2B6C" w:rsidRDefault="005A2B6C" w:rsidP="00D76AAF">
      <w:pPr>
        <w:rPr>
          <w:i/>
          <w:iCs/>
        </w:rPr>
      </w:pPr>
    </w:p>
    <w:p w14:paraId="66E71A84" w14:textId="4AF1264D" w:rsidR="005A2B6C" w:rsidRDefault="005A2B6C" w:rsidP="00D76AAF">
      <w:pPr>
        <w:rPr>
          <w:i/>
          <w:iCs/>
        </w:rPr>
      </w:pPr>
    </w:p>
    <w:p w14:paraId="2057247A" w14:textId="4A1F2141" w:rsidR="005A2B6C" w:rsidRDefault="005A2B6C" w:rsidP="00D76AAF">
      <w:pPr>
        <w:rPr>
          <w:i/>
          <w:iCs/>
        </w:rPr>
      </w:pPr>
    </w:p>
    <w:p w14:paraId="274B98A6" w14:textId="1A2BF093" w:rsidR="005A2B6C" w:rsidRDefault="005A2B6C" w:rsidP="00D76AAF">
      <w:pPr>
        <w:rPr>
          <w:i/>
          <w:iCs/>
        </w:rPr>
      </w:pPr>
    </w:p>
    <w:p w14:paraId="22B8E9D5" w14:textId="2AEF4D39" w:rsidR="005A2B6C" w:rsidRDefault="005A2B6C" w:rsidP="00D76AAF">
      <w:pPr>
        <w:rPr>
          <w:i/>
          <w:iCs/>
        </w:rPr>
      </w:pPr>
    </w:p>
    <w:p w14:paraId="39724A11" w14:textId="70903727" w:rsidR="005A2B6C" w:rsidRDefault="005A2B6C" w:rsidP="00D76AAF">
      <w:pPr>
        <w:rPr>
          <w:i/>
          <w:iCs/>
        </w:rPr>
      </w:pPr>
    </w:p>
    <w:p w14:paraId="67A0D039" w14:textId="1F60FAB1" w:rsidR="005A2B6C" w:rsidRDefault="005A2B6C" w:rsidP="00D76AAF">
      <w:pPr>
        <w:rPr>
          <w:i/>
          <w:iCs/>
        </w:rPr>
      </w:pPr>
    </w:p>
    <w:p w14:paraId="667E25ED" w14:textId="1081D5D5" w:rsidR="005A2B6C" w:rsidRDefault="005A2B6C" w:rsidP="00D76AAF">
      <w:pPr>
        <w:rPr>
          <w:i/>
          <w:iCs/>
        </w:rPr>
      </w:pPr>
    </w:p>
    <w:p w14:paraId="5FF512F6" w14:textId="57E54540" w:rsidR="005A2B6C" w:rsidRDefault="005A2B6C" w:rsidP="00D76AAF">
      <w:pPr>
        <w:rPr>
          <w:i/>
          <w:iCs/>
        </w:rPr>
      </w:pPr>
    </w:p>
    <w:p w14:paraId="119E98F2" w14:textId="0C5E3696" w:rsidR="005A2B6C" w:rsidRDefault="005A2B6C" w:rsidP="00D76AAF">
      <w:pPr>
        <w:rPr>
          <w:i/>
          <w:iCs/>
        </w:rPr>
      </w:pPr>
    </w:p>
    <w:p w14:paraId="1560D496" w14:textId="3EC84BE5" w:rsidR="005A2B6C" w:rsidRDefault="005A2B6C" w:rsidP="00D76AAF">
      <w:pPr>
        <w:rPr>
          <w:i/>
          <w:iCs/>
        </w:rPr>
      </w:pPr>
    </w:p>
    <w:p w14:paraId="25145C05" w14:textId="191AFEC4" w:rsidR="005A2B6C" w:rsidRDefault="005A2B6C" w:rsidP="00D76AAF">
      <w:pPr>
        <w:rPr>
          <w:i/>
          <w:iCs/>
        </w:rPr>
      </w:pPr>
    </w:p>
    <w:p w14:paraId="4A2AC53A" w14:textId="0A64BD2C" w:rsidR="005A2B6C" w:rsidRDefault="005A2B6C" w:rsidP="00D76AAF">
      <w:pPr>
        <w:rPr>
          <w:i/>
          <w:iCs/>
        </w:rPr>
      </w:pPr>
    </w:p>
    <w:p w14:paraId="55B9ED31" w14:textId="58CD5115" w:rsidR="00CB4160" w:rsidRDefault="00CB4160" w:rsidP="00D76AAF">
      <w:pPr>
        <w:rPr>
          <w:i/>
          <w:iCs/>
        </w:rPr>
      </w:pPr>
    </w:p>
    <w:p w14:paraId="57AC7C20" w14:textId="0F22CE3D" w:rsidR="00CB4160" w:rsidRDefault="00CB4160" w:rsidP="00D76AAF">
      <w:pPr>
        <w:rPr>
          <w:i/>
          <w:iCs/>
        </w:rPr>
      </w:pPr>
    </w:p>
    <w:p w14:paraId="454EC23E" w14:textId="797E9452" w:rsidR="00CB4160" w:rsidRDefault="00CB4160" w:rsidP="00D76AAF">
      <w:pPr>
        <w:rPr>
          <w:i/>
          <w:iCs/>
        </w:rPr>
      </w:pPr>
    </w:p>
    <w:p w14:paraId="080CF8CA" w14:textId="74B11F8B" w:rsidR="00CB4160" w:rsidRDefault="00CB4160" w:rsidP="00D76AAF">
      <w:pPr>
        <w:rPr>
          <w:i/>
          <w:iCs/>
        </w:rPr>
      </w:pPr>
    </w:p>
    <w:p w14:paraId="4A14003F" w14:textId="7C5A4853" w:rsidR="00CB4160" w:rsidRDefault="00CB4160" w:rsidP="00D76AAF">
      <w:pPr>
        <w:rPr>
          <w:i/>
          <w:iCs/>
        </w:rPr>
      </w:pPr>
    </w:p>
    <w:p w14:paraId="2E959762" w14:textId="77777777" w:rsidR="00CB4160" w:rsidRDefault="00CB4160" w:rsidP="00D76AAF">
      <w:pPr>
        <w:rPr>
          <w:i/>
          <w:iCs/>
        </w:rPr>
      </w:pPr>
    </w:p>
    <w:p w14:paraId="6EF78624" w14:textId="28E20772" w:rsidR="005A2B6C" w:rsidRDefault="005A2B6C" w:rsidP="00D76AAF">
      <w:pPr>
        <w:rPr>
          <w:i/>
          <w:iCs/>
        </w:rPr>
      </w:pPr>
    </w:p>
    <w:p w14:paraId="4A6E0D91" w14:textId="444F3A64" w:rsidR="00AA6BC3" w:rsidRDefault="00CB4160" w:rsidP="00AA6BC3">
      <w:pPr>
        <w:jc w:val="center"/>
      </w:pPr>
      <w:r>
        <w:lastRenderedPageBreak/>
        <w:t>References</w:t>
      </w:r>
    </w:p>
    <w:p w14:paraId="6D872289" w14:textId="7444C93E" w:rsidR="00AA6BC3" w:rsidRDefault="00AA6BC3" w:rsidP="00AA6BC3">
      <w:pPr>
        <w:jc w:val="center"/>
      </w:pPr>
    </w:p>
    <w:p w14:paraId="4B2F27BF" w14:textId="78BA0D13" w:rsidR="00AA6BC3" w:rsidRDefault="00AA6BC3" w:rsidP="00AA6BC3">
      <w:pPr>
        <w:spacing w:line="480" w:lineRule="auto"/>
        <w:ind w:hanging="480"/>
      </w:pPr>
      <w:r w:rsidRPr="00AA6BC3">
        <w:t xml:space="preserve">Burns, C. W., Schallenberg, M., &amp; Verburg, P. (2014). Potential use of classical biomanipulation to improve water quality in New Zealand lakes: A re-evaluation. </w:t>
      </w:r>
      <w:r w:rsidRPr="00AA6BC3">
        <w:rPr>
          <w:i/>
          <w:iCs/>
        </w:rPr>
        <w:t>New Zealand Journal of Marine and Freshwater Research</w:t>
      </w:r>
      <w:r w:rsidRPr="00AA6BC3">
        <w:t xml:space="preserve">, </w:t>
      </w:r>
      <w:r w:rsidRPr="00AA6BC3">
        <w:rPr>
          <w:i/>
          <w:iCs/>
        </w:rPr>
        <w:t>48</w:t>
      </w:r>
      <w:r w:rsidRPr="00AA6BC3">
        <w:t xml:space="preserve">(1), 127–138. </w:t>
      </w:r>
      <w:hyperlink r:id="rId6" w:history="1">
        <w:r w:rsidRPr="00AA6BC3">
          <w:rPr>
            <w:color w:val="0000FF"/>
            <w:u w:val="single"/>
          </w:rPr>
          <w:t>https://doi.org/10.1080/00288330.2013.838589</w:t>
        </w:r>
      </w:hyperlink>
    </w:p>
    <w:p w14:paraId="14949614" w14:textId="7F073039" w:rsidR="000761F4" w:rsidRPr="00AA6BC3" w:rsidRDefault="000761F4" w:rsidP="000761F4">
      <w:pPr>
        <w:spacing w:line="480" w:lineRule="auto"/>
        <w:ind w:hanging="480"/>
      </w:pPr>
      <w:r w:rsidRPr="000761F4">
        <w:t xml:space="preserve">Carpenter, S. R., Kitchell, J. F., &amp; Hodgson, J. R. (1985). Cascading Trophic Interactions and Lake Productivity. </w:t>
      </w:r>
      <w:r w:rsidRPr="000761F4">
        <w:rPr>
          <w:i/>
          <w:iCs/>
        </w:rPr>
        <w:t>BioScience</w:t>
      </w:r>
      <w:r w:rsidRPr="000761F4">
        <w:t xml:space="preserve">, </w:t>
      </w:r>
      <w:r w:rsidRPr="000761F4">
        <w:rPr>
          <w:i/>
          <w:iCs/>
        </w:rPr>
        <w:t>35</w:t>
      </w:r>
      <w:r w:rsidRPr="000761F4">
        <w:t xml:space="preserve">(10), 634–639. </w:t>
      </w:r>
      <w:hyperlink r:id="rId7" w:history="1">
        <w:r w:rsidRPr="000761F4">
          <w:rPr>
            <w:color w:val="0000FF"/>
            <w:u w:val="single"/>
          </w:rPr>
          <w:t>https://doi.org/10.2307/1309989</w:t>
        </w:r>
      </w:hyperlink>
    </w:p>
    <w:p w14:paraId="6B14AEB7" w14:textId="2ABE09CD" w:rsidR="00AA6BC3" w:rsidRPr="00AA6BC3" w:rsidRDefault="00AA6BC3" w:rsidP="00AA6BC3">
      <w:pPr>
        <w:spacing w:line="480" w:lineRule="auto"/>
        <w:ind w:hanging="480"/>
      </w:pPr>
      <w:r w:rsidRPr="00AA6BC3">
        <w:t xml:space="preserve">Chen, Z., Zhao, D., Li, M., Tu, W., Luo, xiaoming, &amp; Liu, X. (2020). A field study on the effects of combined biomanipulation on the water quality of a eutrophic lake. </w:t>
      </w:r>
      <w:r w:rsidRPr="00AA6BC3">
        <w:rPr>
          <w:i/>
          <w:iCs/>
        </w:rPr>
        <w:t>Environmental Pollution</w:t>
      </w:r>
      <w:r w:rsidRPr="00AA6BC3">
        <w:t xml:space="preserve">, </w:t>
      </w:r>
      <w:r w:rsidRPr="00AA6BC3">
        <w:rPr>
          <w:i/>
          <w:iCs/>
        </w:rPr>
        <w:t>265</w:t>
      </w:r>
      <w:r w:rsidRPr="00AA6BC3">
        <w:t xml:space="preserve">, 115091. </w:t>
      </w:r>
      <w:hyperlink r:id="rId8" w:history="1">
        <w:r w:rsidR="00BA7530" w:rsidRPr="00AA6BC3">
          <w:rPr>
            <w:rStyle w:val="Hyperlink"/>
          </w:rPr>
          <w:t>https://doi.org/10.1016/j.envpol.2020.115091</w:t>
        </w:r>
      </w:hyperlink>
    </w:p>
    <w:p w14:paraId="1EC93C9D" w14:textId="0E627357" w:rsidR="00E1360F" w:rsidRDefault="00AA6BC3" w:rsidP="006E272A">
      <w:pPr>
        <w:spacing w:line="480" w:lineRule="auto"/>
        <w:ind w:hanging="480"/>
      </w:pPr>
      <w:r w:rsidRPr="00AA6BC3">
        <w:t xml:space="preserve">Dodds, W. K. (2006). Eutrophication and trophic state in rivers and streams. </w:t>
      </w:r>
      <w:r w:rsidRPr="00AA6BC3">
        <w:rPr>
          <w:i/>
          <w:iCs/>
        </w:rPr>
        <w:t>Limnology and Oceanography</w:t>
      </w:r>
      <w:r w:rsidRPr="00AA6BC3">
        <w:t xml:space="preserve">, </w:t>
      </w:r>
      <w:r w:rsidRPr="00AA6BC3">
        <w:rPr>
          <w:i/>
          <w:iCs/>
        </w:rPr>
        <w:t>51</w:t>
      </w:r>
      <w:r w:rsidRPr="00AA6BC3">
        <w:t>(1</w:t>
      </w:r>
      <w:r w:rsidR="00713A9D">
        <w:t xml:space="preserve"> </w:t>
      </w:r>
      <w:r w:rsidRPr="00AA6BC3">
        <w:t>part</w:t>
      </w:r>
      <w:r w:rsidR="00713A9D">
        <w:t xml:space="preserve"> </w:t>
      </w:r>
      <w:r w:rsidRPr="00AA6BC3">
        <w:t xml:space="preserve">2), 671–680. </w:t>
      </w:r>
      <w:hyperlink r:id="rId9" w:history="1">
        <w:r w:rsidRPr="00AA6BC3">
          <w:rPr>
            <w:color w:val="0000FF"/>
            <w:u w:val="single"/>
          </w:rPr>
          <w:t>https://doi.org/10.4319/lo.2006.51.1_part_2.0671</w:t>
        </w:r>
      </w:hyperlink>
    </w:p>
    <w:p w14:paraId="17F35DF9" w14:textId="1C6DCFD5" w:rsidR="004A0E73" w:rsidRPr="00AA6BC3" w:rsidRDefault="004A0E73" w:rsidP="00FB1BCD">
      <w:pPr>
        <w:spacing w:line="480" w:lineRule="auto"/>
        <w:ind w:hanging="480"/>
      </w:pPr>
      <w:r>
        <w:t xml:space="preserve">DeMelo, R., France, R., &amp; McQueen, D. J. (1992). Biomanipulation: Hit or myth? </w:t>
      </w:r>
      <w:r>
        <w:rPr>
          <w:i/>
          <w:iCs/>
        </w:rPr>
        <w:t>Limnology and Oceanography</w:t>
      </w:r>
      <w:r>
        <w:t xml:space="preserve">, </w:t>
      </w:r>
      <w:r>
        <w:rPr>
          <w:i/>
          <w:iCs/>
        </w:rPr>
        <w:t>37</w:t>
      </w:r>
      <w:r>
        <w:t xml:space="preserve">(1), 192–207. </w:t>
      </w:r>
      <w:hyperlink r:id="rId10" w:history="1">
        <w:r>
          <w:rPr>
            <w:rStyle w:val="Hyperlink"/>
          </w:rPr>
          <w:t>https://doi.org/10.4319/lo.1992.37.1.0192</w:t>
        </w:r>
      </w:hyperlink>
    </w:p>
    <w:p w14:paraId="1E103942" w14:textId="531D5078" w:rsidR="00AA6BC3" w:rsidRDefault="00AA6BC3" w:rsidP="00AA6BC3">
      <w:pPr>
        <w:spacing w:line="480" w:lineRule="auto"/>
        <w:ind w:hanging="480"/>
      </w:pPr>
      <w:r w:rsidRPr="00AA6BC3">
        <w:t xml:space="preserve">Findlay, D. L., Vanni, M. J., Paterson, M., Mills, K. H., Kasian, S. E. M., Findlay, W. J., &amp; Salki, A. G. (2005). Dynamics of a Boreal Lake Ecosystem during a Long-Term Manipulation of Top Predators. </w:t>
      </w:r>
      <w:r w:rsidRPr="00AA6BC3">
        <w:rPr>
          <w:i/>
          <w:iCs/>
        </w:rPr>
        <w:t>Ecosystems</w:t>
      </w:r>
      <w:r w:rsidRPr="00AA6BC3">
        <w:t xml:space="preserve">, </w:t>
      </w:r>
      <w:r w:rsidRPr="00AA6BC3">
        <w:rPr>
          <w:i/>
          <w:iCs/>
        </w:rPr>
        <w:t>8</w:t>
      </w:r>
      <w:r w:rsidRPr="00AA6BC3">
        <w:t xml:space="preserve">(6), 603–618. </w:t>
      </w:r>
      <w:hyperlink r:id="rId11" w:history="1">
        <w:r w:rsidRPr="00AA6BC3">
          <w:rPr>
            <w:color w:val="0000FF"/>
            <w:u w:val="single"/>
          </w:rPr>
          <w:t>https://doi.org/10.1007/s10021-005-1221-0</w:t>
        </w:r>
      </w:hyperlink>
    </w:p>
    <w:p w14:paraId="6F715CDC" w14:textId="65731A2A" w:rsidR="00AA6BC3" w:rsidRDefault="00AA6BC3" w:rsidP="00AA6BC3">
      <w:pPr>
        <w:spacing w:line="480" w:lineRule="auto"/>
        <w:ind w:hanging="480"/>
      </w:pPr>
      <w:r w:rsidRPr="00AA6BC3">
        <w:t xml:space="preserve">Gao, H., Qian, X., Wu, H., Li, H., Pan, H., &amp; Han, C. (2017). Combined effects of submerged macrophytes and aquatic animals on the restoration of a eutrophic water body—A case study of Gonghu Bay, Lake Taihu. </w:t>
      </w:r>
      <w:r w:rsidRPr="00AA6BC3">
        <w:rPr>
          <w:i/>
          <w:iCs/>
        </w:rPr>
        <w:t>Ecological Engineering</w:t>
      </w:r>
      <w:r w:rsidRPr="00AA6BC3">
        <w:t xml:space="preserve">, </w:t>
      </w:r>
      <w:r w:rsidRPr="00AA6BC3">
        <w:rPr>
          <w:i/>
          <w:iCs/>
        </w:rPr>
        <w:t>102</w:t>
      </w:r>
      <w:r w:rsidRPr="00AA6BC3">
        <w:t xml:space="preserve">, 15–23. </w:t>
      </w:r>
      <w:hyperlink r:id="rId12" w:history="1">
        <w:r w:rsidRPr="00AA6BC3">
          <w:rPr>
            <w:color w:val="0000FF"/>
            <w:u w:val="single"/>
          </w:rPr>
          <w:t>https://doi.org/10.1016/j.ecoleng.2017.01.013</w:t>
        </w:r>
      </w:hyperlink>
    </w:p>
    <w:p w14:paraId="0BBFB632" w14:textId="799CD901" w:rsidR="00477AD1" w:rsidRDefault="00477AD1" w:rsidP="00477AD1">
      <w:pPr>
        <w:spacing w:line="480" w:lineRule="auto"/>
        <w:ind w:hanging="480"/>
      </w:pPr>
      <w:r>
        <w:t xml:space="preserve">Hu, L., Yang, Z., Pan, X., Zhao, N., Peng, J., &amp; Wan, C. (2017). Use of fish species from different trophic levels to control algae and water quality: An enclosure experiment in eutrophic area of Xiaojiang River. </w:t>
      </w:r>
      <w:r>
        <w:rPr>
          <w:i/>
          <w:iCs/>
        </w:rPr>
        <w:t>PLOS ONE</w:t>
      </w:r>
      <w:r>
        <w:t xml:space="preserve">, </w:t>
      </w:r>
      <w:r>
        <w:rPr>
          <w:i/>
          <w:iCs/>
        </w:rPr>
        <w:t>12</w:t>
      </w:r>
      <w:r>
        <w:t xml:space="preserve">(3), e0171953. </w:t>
      </w:r>
      <w:hyperlink r:id="rId13" w:history="1">
        <w:r>
          <w:rPr>
            <w:rStyle w:val="Hyperlink"/>
          </w:rPr>
          <w:t>https://doi.org/10.1371/journal.pone.0171953</w:t>
        </w:r>
      </w:hyperlink>
    </w:p>
    <w:p w14:paraId="779ED914" w14:textId="0C63375B" w:rsidR="002B660C" w:rsidRPr="00AA6BC3" w:rsidRDefault="002B660C" w:rsidP="002B660C">
      <w:pPr>
        <w:spacing w:line="480" w:lineRule="auto"/>
        <w:ind w:hanging="480"/>
      </w:pPr>
      <w:r w:rsidRPr="002B660C">
        <w:lastRenderedPageBreak/>
        <w:t xml:space="preserve">Lazzaro, X. (1997). Do the trophic cascade hypothesis and classical biomanipulation approaches apply to tropical lakes and reservoirs? </w:t>
      </w:r>
      <w:r w:rsidRPr="002B660C">
        <w:rPr>
          <w:i/>
          <w:iCs/>
        </w:rPr>
        <w:t>SIL Proceedings, 1922-2010</w:t>
      </w:r>
      <w:r w:rsidRPr="002B660C">
        <w:t xml:space="preserve">, </w:t>
      </w:r>
      <w:r w:rsidRPr="002B660C">
        <w:rPr>
          <w:i/>
          <w:iCs/>
        </w:rPr>
        <w:t>26</w:t>
      </w:r>
      <w:r w:rsidRPr="002B660C">
        <w:t xml:space="preserve">(2), 719–730. </w:t>
      </w:r>
      <w:hyperlink r:id="rId14" w:history="1">
        <w:r w:rsidRPr="002B660C">
          <w:rPr>
            <w:color w:val="0000FF"/>
            <w:u w:val="single"/>
          </w:rPr>
          <w:t>https://doi.org/10.1080/03680770.1995.11900811</w:t>
        </w:r>
      </w:hyperlink>
    </w:p>
    <w:p w14:paraId="6B04537D" w14:textId="77777777" w:rsidR="00AA6BC3" w:rsidRPr="00AA6BC3" w:rsidRDefault="00AA6BC3" w:rsidP="00AA6BC3">
      <w:pPr>
        <w:spacing w:line="480" w:lineRule="auto"/>
        <w:ind w:hanging="480"/>
      </w:pPr>
      <w:r w:rsidRPr="00AA6BC3">
        <w:t xml:space="preserve">Liu, Z., Hu, J., Zhong, P., Zhang, X., Ning, J., Larsen, S. E., Chen, D., Gao, Y., He, H., &amp; Jeppesen, E. (2018). Successful restoration of a tropical shallow eutrophic lake: Strong bottom-up but weak top-down effects recorded. </w:t>
      </w:r>
      <w:r w:rsidRPr="00AA6BC3">
        <w:rPr>
          <w:i/>
          <w:iCs/>
        </w:rPr>
        <w:t>Water Research</w:t>
      </w:r>
      <w:r w:rsidRPr="00AA6BC3">
        <w:t xml:space="preserve">, </w:t>
      </w:r>
      <w:r w:rsidRPr="00AA6BC3">
        <w:rPr>
          <w:i/>
          <w:iCs/>
        </w:rPr>
        <w:t>146</w:t>
      </w:r>
      <w:r w:rsidRPr="00AA6BC3">
        <w:t xml:space="preserve">, 88–97. </w:t>
      </w:r>
      <w:hyperlink r:id="rId15" w:history="1">
        <w:r w:rsidRPr="00AA6BC3">
          <w:rPr>
            <w:color w:val="0000FF"/>
            <w:u w:val="single"/>
          </w:rPr>
          <w:t>https://doi.org/10.1016/j.watres.2018.09.007</w:t>
        </w:r>
      </w:hyperlink>
    </w:p>
    <w:p w14:paraId="2003CE16" w14:textId="77777777" w:rsidR="00AA6BC3" w:rsidRPr="00AA6BC3" w:rsidRDefault="00AA6BC3" w:rsidP="00AA6BC3">
      <w:pPr>
        <w:spacing w:line="480" w:lineRule="auto"/>
        <w:ind w:hanging="480"/>
      </w:pPr>
      <w:r w:rsidRPr="00AA6BC3">
        <w:t xml:space="preserve">Paerl, H. W., Valdes, L. M., Peierls, B. L., Adolf, J. E., &amp; Harding, L. Jr. W. (2006). Anthropogenic and climatic influences on the eutrophication of large estuarine ecosystems. </w:t>
      </w:r>
      <w:r w:rsidRPr="00AA6BC3">
        <w:rPr>
          <w:i/>
          <w:iCs/>
        </w:rPr>
        <w:t>Limnology and Oceanography</w:t>
      </w:r>
      <w:r w:rsidRPr="00AA6BC3">
        <w:t xml:space="preserve">, </w:t>
      </w:r>
      <w:r w:rsidRPr="00AA6BC3">
        <w:rPr>
          <w:i/>
          <w:iCs/>
        </w:rPr>
        <w:t>51</w:t>
      </w:r>
      <w:r w:rsidRPr="00AA6BC3">
        <w:t xml:space="preserve">(1part2), 448–462. </w:t>
      </w:r>
      <w:hyperlink r:id="rId16" w:history="1">
        <w:r w:rsidRPr="00AA6BC3">
          <w:rPr>
            <w:color w:val="0000FF"/>
            <w:u w:val="single"/>
          </w:rPr>
          <w:t>https://doi.org/10.4319/lo.2006.51.1_part_2.0448</w:t>
        </w:r>
      </w:hyperlink>
    </w:p>
    <w:p w14:paraId="4D05D637" w14:textId="5F16FBE5" w:rsidR="00AA6BC3" w:rsidRDefault="00AA6BC3" w:rsidP="00AA6BC3">
      <w:pPr>
        <w:spacing w:line="480" w:lineRule="auto"/>
        <w:ind w:hanging="480"/>
      </w:pPr>
      <w:r w:rsidRPr="00AA6BC3">
        <w:t xml:space="preserve">Paerl, H. W., Xu, H., McCarthy, M. J., Zhu, G., Qin, B., Li, Y., &amp; Gardner, W. S. (2011). Controlling harmful cyanobacterial blooms in a hyper-eutrophic lake (Lake Taihu, China): The need for a dual nutrient (N &amp; P) management strategy. </w:t>
      </w:r>
      <w:r w:rsidRPr="00AA6BC3">
        <w:rPr>
          <w:i/>
          <w:iCs/>
        </w:rPr>
        <w:t>Water Research</w:t>
      </w:r>
      <w:r w:rsidRPr="00AA6BC3">
        <w:t xml:space="preserve">, </w:t>
      </w:r>
      <w:r w:rsidRPr="00AA6BC3">
        <w:rPr>
          <w:i/>
          <w:iCs/>
        </w:rPr>
        <w:t>45</w:t>
      </w:r>
      <w:r w:rsidRPr="00AA6BC3">
        <w:t xml:space="preserve">(5), 1973–1983. </w:t>
      </w:r>
      <w:hyperlink r:id="rId17" w:history="1">
        <w:r w:rsidRPr="00AA6BC3">
          <w:rPr>
            <w:color w:val="0000FF"/>
            <w:u w:val="single"/>
          </w:rPr>
          <w:t>https://doi.org/10.1016/j.watres.2010.09.018</w:t>
        </w:r>
      </w:hyperlink>
    </w:p>
    <w:p w14:paraId="0FCA5B9B" w14:textId="5994872B" w:rsidR="00D13A95" w:rsidRPr="00AA6BC3" w:rsidRDefault="00D13A95" w:rsidP="00D13A95">
      <w:pPr>
        <w:spacing w:line="480" w:lineRule="auto"/>
        <w:ind w:hanging="480"/>
      </w:pPr>
      <w:r>
        <w:t xml:space="preserve">Sayer, C. D., Burgess, A., Kari, K., Davidson, T. A., Peglar, S., Yang, H., &amp; Rose, N. (2010). Long-term dynamics of submerged macrophytes and algae in a small and shallow, eutrophic lake: Implications for the stability of macrophyte-dominance. </w:t>
      </w:r>
      <w:r>
        <w:rPr>
          <w:i/>
          <w:iCs/>
        </w:rPr>
        <w:t>Freshwater Biology</w:t>
      </w:r>
      <w:r>
        <w:t xml:space="preserve">, </w:t>
      </w:r>
      <w:r>
        <w:rPr>
          <w:i/>
          <w:iCs/>
        </w:rPr>
        <w:t>55</w:t>
      </w:r>
      <w:r>
        <w:t xml:space="preserve">(3), 565–583. </w:t>
      </w:r>
      <w:hyperlink r:id="rId18" w:history="1">
        <w:r>
          <w:rPr>
            <w:rStyle w:val="Hyperlink"/>
          </w:rPr>
          <w:t>https://doi.org/10.1111/j.1365-2427.2009.02353.x</w:t>
        </w:r>
      </w:hyperlink>
    </w:p>
    <w:p w14:paraId="73F7ECF8" w14:textId="77777777" w:rsidR="00AA6BC3" w:rsidRPr="00AA6BC3" w:rsidRDefault="00AA6BC3" w:rsidP="00AA6BC3">
      <w:pPr>
        <w:spacing w:line="480" w:lineRule="auto"/>
        <w:ind w:hanging="480"/>
      </w:pPr>
      <w:r w:rsidRPr="00AA6BC3">
        <w:t xml:space="preserve">Setubal, R. B., &amp; Riccardi, N. (2020). Long-term effects of fish biomanipulation and macrophyte management on zooplankton functional diversity and production in a temperate shallow lake. </w:t>
      </w:r>
      <w:r w:rsidRPr="00AA6BC3">
        <w:rPr>
          <w:i/>
          <w:iCs/>
        </w:rPr>
        <w:t>Limnology</w:t>
      </w:r>
      <w:r w:rsidRPr="00AA6BC3">
        <w:t xml:space="preserve">, </w:t>
      </w:r>
      <w:r w:rsidRPr="00AA6BC3">
        <w:rPr>
          <w:i/>
          <w:iCs/>
        </w:rPr>
        <w:t>21</w:t>
      </w:r>
      <w:r w:rsidRPr="00AA6BC3">
        <w:t xml:space="preserve">(3), 305–317. </w:t>
      </w:r>
      <w:hyperlink r:id="rId19" w:history="1">
        <w:r w:rsidRPr="00AA6BC3">
          <w:rPr>
            <w:color w:val="0000FF"/>
            <w:u w:val="single"/>
          </w:rPr>
          <w:t>https://doi.org/10.1007/s10201-020-00617-z</w:t>
        </w:r>
      </w:hyperlink>
    </w:p>
    <w:p w14:paraId="094AE301" w14:textId="77777777" w:rsidR="00AA6BC3" w:rsidRPr="00AA6BC3" w:rsidRDefault="00AA6BC3" w:rsidP="00AA6BC3">
      <w:pPr>
        <w:spacing w:line="480" w:lineRule="auto"/>
        <w:ind w:hanging="480"/>
      </w:pPr>
      <w:r w:rsidRPr="00AA6BC3">
        <w:t xml:space="preserve">Sierp, M. T., Qin, J. G., &amp; Recknagel, F. (2009). Biomanipulation: A review of biological control measures in eutrophic waters and the potential for Murray cod Maccullochella peelii peelii to </w:t>
      </w:r>
      <w:r w:rsidRPr="00AA6BC3">
        <w:lastRenderedPageBreak/>
        <w:t xml:space="preserve">promote water quality in temperate Australia. </w:t>
      </w:r>
      <w:r w:rsidRPr="00AA6BC3">
        <w:rPr>
          <w:i/>
          <w:iCs/>
        </w:rPr>
        <w:t>Reviews in Fish Biology and Fisheries</w:t>
      </w:r>
      <w:r w:rsidRPr="00AA6BC3">
        <w:t xml:space="preserve">, </w:t>
      </w:r>
      <w:r w:rsidRPr="00AA6BC3">
        <w:rPr>
          <w:i/>
          <w:iCs/>
        </w:rPr>
        <w:t>19</w:t>
      </w:r>
      <w:r w:rsidRPr="00AA6BC3">
        <w:t xml:space="preserve">(2), 143–165. </w:t>
      </w:r>
      <w:hyperlink r:id="rId20" w:history="1">
        <w:r w:rsidRPr="00AA6BC3">
          <w:rPr>
            <w:color w:val="0000FF"/>
            <w:u w:val="single"/>
          </w:rPr>
          <w:t>https://doi.org/10.1007/s11160-008-9094-x</w:t>
        </w:r>
      </w:hyperlink>
    </w:p>
    <w:p w14:paraId="18F3490D" w14:textId="77777777" w:rsidR="00AA6BC3" w:rsidRPr="00AA6BC3" w:rsidRDefault="00AA6BC3" w:rsidP="00AA6BC3">
      <w:pPr>
        <w:spacing w:line="480" w:lineRule="auto"/>
        <w:ind w:hanging="480"/>
      </w:pPr>
      <w:r w:rsidRPr="00AA6BC3">
        <w:t xml:space="preserve">Sinha, E., Michalak, A. M., &amp; Balaji, V. (2017). Eutrophication will increase during the 21st century as a result of precipitation changes. </w:t>
      </w:r>
      <w:r w:rsidRPr="00AA6BC3">
        <w:rPr>
          <w:i/>
          <w:iCs/>
        </w:rPr>
        <w:t>Science</w:t>
      </w:r>
      <w:r w:rsidRPr="00AA6BC3">
        <w:t xml:space="preserve">, </w:t>
      </w:r>
      <w:r w:rsidRPr="00AA6BC3">
        <w:rPr>
          <w:i/>
          <w:iCs/>
        </w:rPr>
        <w:t>357</w:t>
      </w:r>
      <w:r w:rsidRPr="00AA6BC3">
        <w:t xml:space="preserve">(6349), 405–408. </w:t>
      </w:r>
      <w:hyperlink r:id="rId21" w:history="1">
        <w:r w:rsidRPr="00AA6BC3">
          <w:rPr>
            <w:color w:val="0000FF"/>
            <w:u w:val="single"/>
          </w:rPr>
          <w:t>https://doi.org/10.1126/science.aan2409</w:t>
        </w:r>
      </w:hyperlink>
    </w:p>
    <w:p w14:paraId="4846273A" w14:textId="371F71DA" w:rsidR="00AA6BC3" w:rsidRDefault="00AA6BC3" w:rsidP="00AA6BC3">
      <w:pPr>
        <w:spacing w:line="480" w:lineRule="auto"/>
        <w:ind w:hanging="480"/>
      </w:pPr>
      <w:r w:rsidRPr="00AA6BC3">
        <w:t xml:space="preserve">Søndergaard, M., Liboriussen, L., Pedersen, A. R., &amp; Jeppesen, E. (2008). Lake Restoration by Fish Removal: Short- and Long-Term Effects in 36 Danish Lakes. </w:t>
      </w:r>
      <w:r w:rsidRPr="00AA6BC3">
        <w:rPr>
          <w:i/>
          <w:iCs/>
        </w:rPr>
        <w:t>Ecosystems</w:t>
      </w:r>
      <w:r w:rsidRPr="00AA6BC3">
        <w:t xml:space="preserve">, </w:t>
      </w:r>
      <w:r w:rsidRPr="00AA6BC3">
        <w:rPr>
          <w:i/>
          <w:iCs/>
        </w:rPr>
        <w:t>11</w:t>
      </w:r>
      <w:r w:rsidRPr="00AA6BC3">
        <w:t xml:space="preserve">(8), 1291–1305. </w:t>
      </w:r>
      <w:hyperlink r:id="rId22" w:history="1">
        <w:r w:rsidRPr="00AA6BC3">
          <w:rPr>
            <w:color w:val="0000FF"/>
            <w:u w:val="single"/>
          </w:rPr>
          <w:t>https://doi.org/10.1007/s10021-008-9193-5</w:t>
        </w:r>
      </w:hyperlink>
    </w:p>
    <w:p w14:paraId="4C5F9974" w14:textId="4D2F8A9E" w:rsidR="001B117F" w:rsidRPr="00AA6BC3" w:rsidRDefault="001B117F" w:rsidP="001B117F">
      <w:pPr>
        <w:spacing w:line="480" w:lineRule="auto"/>
        <w:ind w:hanging="480"/>
      </w:pPr>
      <w:r>
        <w:t xml:space="preserve">Søndergaard, M., &amp; Moss, B. (1998). Impact of Submerged Macrophytes on Phytoplankton in Shallow Freshwater Lakes. In E. Jeppesen, M. Søndergaard, M. Søndergaard, &amp; K. Christoffersen (Eds.), </w:t>
      </w:r>
      <w:r>
        <w:rPr>
          <w:i/>
          <w:iCs/>
        </w:rPr>
        <w:t>The Structuring Role of Submerged Macrophytes in Lakes</w:t>
      </w:r>
      <w:r>
        <w:t xml:space="preserve"> (Vol. 131, pp. 115–132). Springer New York. </w:t>
      </w:r>
      <w:hyperlink r:id="rId23" w:history="1">
        <w:r>
          <w:rPr>
            <w:rStyle w:val="Hyperlink"/>
          </w:rPr>
          <w:t>https://doi.org/10.1007/978-1-4612-0695-8_6</w:t>
        </w:r>
      </w:hyperlink>
    </w:p>
    <w:p w14:paraId="465BBC0E" w14:textId="6F67C361" w:rsidR="00AA6BC3" w:rsidRDefault="00AA6BC3" w:rsidP="00AA6BC3">
      <w:pPr>
        <w:spacing w:line="480" w:lineRule="auto"/>
        <w:ind w:hanging="480"/>
      </w:pPr>
      <w:r w:rsidRPr="00AA6BC3">
        <w:t xml:space="preserve">Soto, D., &amp; Mena, G. (1999). Filter feeding by the freshwater mussel, Diplodon chilensis, as a biocontrol of salmon farming eutrophication. </w:t>
      </w:r>
      <w:r w:rsidRPr="00AA6BC3">
        <w:rPr>
          <w:i/>
          <w:iCs/>
        </w:rPr>
        <w:t>Aquaculture</w:t>
      </w:r>
      <w:r w:rsidRPr="00AA6BC3">
        <w:t xml:space="preserve">, </w:t>
      </w:r>
      <w:r w:rsidRPr="00AA6BC3">
        <w:rPr>
          <w:i/>
          <w:iCs/>
        </w:rPr>
        <w:t>171</w:t>
      </w:r>
      <w:r w:rsidRPr="00AA6BC3">
        <w:t xml:space="preserve">(1–2), 65–81. </w:t>
      </w:r>
      <w:hyperlink r:id="rId24" w:history="1">
        <w:r w:rsidRPr="00AA6BC3">
          <w:rPr>
            <w:color w:val="0000FF"/>
            <w:u w:val="single"/>
          </w:rPr>
          <w:t>https://doi.org/10.1016/S0044-8486(98)00420-7</w:t>
        </w:r>
      </w:hyperlink>
    </w:p>
    <w:p w14:paraId="7ABF48D6" w14:textId="741FB934" w:rsidR="00CF3F09" w:rsidRDefault="00CF3F09" w:rsidP="00CF3F09">
      <w:pPr>
        <w:spacing w:line="480" w:lineRule="auto"/>
        <w:ind w:hanging="480"/>
      </w:pPr>
      <w:r>
        <w:t xml:space="preserve">Waajen, G. W. A. M., Van Bruggen, N. C. B., Pires, L. M. D., Lengkeek, W., &amp; Lürling, M. (2016). Biomanipulation with quagga mussels (Dreissena rostriformis bugensis) to control harmful algal blooms in eutrophic urban ponds. </w:t>
      </w:r>
      <w:r>
        <w:rPr>
          <w:i/>
          <w:iCs/>
        </w:rPr>
        <w:t>Ecological Engineering</w:t>
      </w:r>
      <w:r>
        <w:t xml:space="preserve">, </w:t>
      </w:r>
      <w:r>
        <w:rPr>
          <w:i/>
          <w:iCs/>
        </w:rPr>
        <w:t>90</w:t>
      </w:r>
      <w:r>
        <w:t xml:space="preserve">, 141–150. </w:t>
      </w:r>
      <w:hyperlink r:id="rId25" w:history="1">
        <w:r>
          <w:rPr>
            <w:rStyle w:val="Hyperlink"/>
          </w:rPr>
          <w:t>https://doi.org/10.1016/j.ecoleng.2016.01.036</w:t>
        </w:r>
      </w:hyperlink>
    </w:p>
    <w:p w14:paraId="45FB98C9" w14:textId="5B4F30D5" w:rsidR="00864587" w:rsidRDefault="00864587" w:rsidP="00864587">
      <w:pPr>
        <w:spacing w:line="480" w:lineRule="auto"/>
        <w:ind w:hanging="480"/>
      </w:pPr>
      <w:r w:rsidRPr="00864587">
        <w:t xml:space="preserve">Walker, W. W., Westerberg, C. E., Schuler, D. J., &amp; Bode, J. A. (1989). Design and Evaluation of Eutrophication Control Measures for the St. Paul Water Supply. </w:t>
      </w:r>
      <w:r w:rsidRPr="00864587">
        <w:rPr>
          <w:i/>
          <w:iCs/>
        </w:rPr>
        <w:t>Lake and Reservoir Management</w:t>
      </w:r>
      <w:r w:rsidRPr="00864587">
        <w:t xml:space="preserve">, </w:t>
      </w:r>
      <w:r w:rsidRPr="00864587">
        <w:rPr>
          <w:i/>
          <w:iCs/>
        </w:rPr>
        <w:t>5</w:t>
      </w:r>
      <w:r w:rsidRPr="00864587">
        <w:t xml:space="preserve">(1), 71–83. </w:t>
      </w:r>
      <w:hyperlink r:id="rId26" w:history="1">
        <w:r w:rsidRPr="00864587">
          <w:rPr>
            <w:color w:val="0000FF"/>
            <w:u w:val="single"/>
          </w:rPr>
          <w:t>https://doi.org/10.1080/07438148909354683</w:t>
        </w:r>
      </w:hyperlink>
    </w:p>
    <w:p w14:paraId="4B48030A" w14:textId="2D1C9E12" w:rsidR="00D87747" w:rsidRPr="00864587" w:rsidRDefault="00E75482" w:rsidP="00D87747">
      <w:pPr>
        <w:spacing w:line="480" w:lineRule="auto"/>
        <w:ind w:hanging="480"/>
      </w:pPr>
      <w:r>
        <w:lastRenderedPageBreak/>
        <w:t xml:space="preserve">Vanni, M. J., &amp; Findlay, D. L. (1990). Trophic Cascades and Phytoplankton Community Structure. </w:t>
      </w:r>
      <w:r>
        <w:rPr>
          <w:i/>
          <w:iCs/>
        </w:rPr>
        <w:t>Ecology</w:t>
      </w:r>
      <w:r>
        <w:t xml:space="preserve">, </w:t>
      </w:r>
      <w:r>
        <w:rPr>
          <w:i/>
          <w:iCs/>
        </w:rPr>
        <w:t>71</w:t>
      </w:r>
      <w:r>
        <w:t xml:space="preserve">(3), 921–937. </w:t>
      </w:r>
      <w:hyperlink r:id="rId27" w:history="1">
        <w:r>
          <w:rPr>
            <w:rStyle w:val="Hyperlink"/>
          </w:rPr>
          <w:t>https://doi.org/10.2307/1937363</w:t>
        </w:r>
      </w:hyperlink>
    </w:p>
    <w:p w14:paraId="049987F0" w14:textId="77777777" w:rsidR="00864587" w:rsidRDefault="00864587" w:rsidP="00AA6BC3">
      <w:pPr>
        <w:spacing w:line="480" w:lineRule="auto"/>
        <w:ind w:hanging="480"/>
      </w:pPr>
    </w:p>
    <w:p w14:paraId="2762DCC7" w14:textId="77777777" w:rsidR="002B660C" w:rsidRPr="00AA6BC3" w:rsidRDefault="002B660C" w:rsidP="00AA6BC3">
      <w:pPr>
        <w:spacing w:line="480" w:lineRule="auto"/>
        <w:ind w:hanging="480"/>
      </w:pPr>
    </w:p>
    <w:p w14:paraId="0DE949E2" w14:textId="77777777" w:rsidR="00AA6BC3" w:rsidRPr="00AA6BC3" w:rsidRDefault="00AA6BC3" w:rsidP="00AA6BC3"/>
    <w:sectPr w:rsidR="00AA6BC3" w:rsidRPr="00AA6BC3"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89483" w14:textId="77777777" w:rsidR="00E76906" w:rsidRDefault="00E76906" w:rsidP="00CB4160">
      <w:r>
        <w:separator/>
      </w:r>
    </w:p>
  </w:endnote>
  <w:endnote w:type="continuationSeparator" w:id="0">
    <w:p w14:paraId="5D84D03E" w14:textId="77777777" w:rsidR="00E76906" w:rsidRDefault="00E76906" w:rsidP="00CB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7610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A4402A" w14:textId="4568F6C7" w:rsidR="00CB4160" w:rsidRDefault="00CB41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21681C" w14:textId="77777777" w:rsidR="00CB4160" w:rsidRDefault="00CB41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943BD" w14:textId="77777777" w:rsidR="00E76906" w:rsidRDefault="00E76906" w:rsidP="00CB4160">
      <w:r>
        <w:separator/>
      </w:r>
    </w:p>
  </w:footnote>
  <w:footnote w:type="continuationSeparator" w:id="0">
    <w:p w14:paraId="6BC73E15" w14:textId="77777777" w:rsidR="00E76906" w:rsidRDefault="00E76906" w:rsidP="00CB4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33"/>
    <w:rsid w:val="000149FF"/>
    <w:rsid w:val="00050278"/>
    <w:rsid w:val="000761F4"/>
    <w:rsid w:val="0008723B"/>
    <w:rsid w:val="000A631D"/>
    <w:rsid w:val="000B553C"/>
    <w:rsid w:val="000C0635"/>
    <w:rsid w:val="00100916"/>
    <w:rsid w:val="00101599"/>
    <w:rsid w:val="001027C1"/>
    <w:rsid w:val="00136C50"/>
    <w:rsid w:val="00192B9F"/>
    <w:rsid w:val="00194DF6"/>
    <w:rsid w:val="001A30F9"/>
    <w:rsid w:val="001B117F"/>
    <w:rsid w:val="001B68F6"/>
    <w:rsid w:val="001C3519"/>
    <w:rsid w:val="001D0774"/>
    <w:rsid w:val="001E3281"/>
    <w:rsid w:val="001E4935"/>
    <w:rsid w:val="00203EF0"/>
    <w:rsid w:val="00211683"/>
    <w:rsid w:val="002371A1"/>
    <w:rsid w:val="00254F97"/>
    <w:rsid w:val="00274582"/>
    <w:rsid w:val="002A1588"/>
    <w:rsid w:val="002B660C"/>
    <w:rsid w:val="002D59DA"/>
    <w:rsid w:val="00314F53"/>
    <w:rsid w:val="00363D85"/>
    <w:rsid w:val="003E7046"/>
    <w:rsid w:val="00426323"/>
    <w:rsid w:val="0043464B"/>
    <w:rsid w:val="0044496C"/>
    <w:rsid w:val="00453A84"/>
    <w:rsid w:val="00477AD1"/>
    <w:rsid w:val="00482D86"/>
    <w:rsid w:val="004A0E73"/>
    <w:rsid w:val="004D211A"/>
    <w:rsid w:val="004D5E94"/>
    <w:rsid w:val="004E2A37"/>
    <w:rsid w:val="00535568"/>
    <w:rsid w:val="00573F9B"/>
    <w:rsid w:val="00596C1D"/>
    <w:rsid w:val="005A2B6C"/>
    <w:rsid w:val="005D5EF4"/>
    <w:rsid w:val="006073DD"/>
    <w:rsid w:val="006550C3"/>
    <w:rsid w:val="00677D4D"/>
    <w:rsid w:val="00684558"/>
    <w:rsid w:val="006B2AFF"/>
    <w:rsid w:val="006B32B3"/>
    <w:rsid w:val="006E272A"/>
    <w:rsid w:val="006F750E"/>
    <w:rsid w:val="00713A9D"/>
    <w:rsid w:val="00747121"/>
    <w:rsid w:val="00767F65"/>
    <w:rsid w:val="00773B72"/>
    <w:rsid w:val="007863EA"/>
    <w:rsid w:val="007906B6"/>
    <w:rsid w:val="007E4F58"/>
    <w:rsid w:val="00807BBB"/>
    <w:rsid w:val="0083512A"/>
    <w:rsid w:val="00861429"/>
    <w:rsid w:val="008630DB"/>
    <w:rsid w:val="00864587"/>
    <w:rsid w:val="00886C33"/>
    <w:rsid w:val="008A5488"/>
    <w:rsid w:val="008F6BF5"/>
    <w:rsid w:val="009101E2"/>
    <w:rsid w:val="00920A4E"/>
    <w:rsid w:val="009426E1"/>
    <w:rsid w:val="00991D81"/>
    <w:rsid w:val="00997DFF"/>
    <w:rsid w:val="009A49D0"/>
    <w:rsid w:val="009A6D09"/>
    <w:rsid w:val="009D24EC"/>
    <w:rsid w:val="009D68AA"/>
    <w:rsid w:val="009E750C"/>
    <w:rsid w:val="009E7A23"/>
    <w:rsid w:val="00A16895"/>
    <w:rsid w:val="00A25A80"/>
    <w:rsid w:val="00A568E4"/>
    <w:rsid w:val="00A57FE2"/>
    <w:rsid w:val="00AA6726"/>
    <w:rsid w:val="00AA6BC3"/>
    <w:rsid w:val="00AB76F2"/>
    <w:rsid w:val="00AD2B06"/>
    <w:rsid w:val="00AE2169"/>
    <w:rsid w:val="00BA7074"/>
    <w:rsid w:val="00BA7530"/>
    <w:rsid w:val="00BB1965"/>
    <w:rsid w:val="00BB7E6C"/>
    <w:rsid w:val="00BD2D63"/>
    <w:rsid w:val="00BE3A14"/>
    <w:rsid w:val="00C10D0B"/>
    <w:rsid w:val="00C535A7"/>
    <w:rsid w:val="00CB1FC1"/>
    <w:rsid w:val="00CB2A6D"/>
    <w:rsid w:val="00CB4160"/>
    <w:rsid w:val="00CF10FB"/>
    <w:rsid w:val="00CF3F09"/>
    <w:rsid w:val="00CF454D"/>
    <w:rsid w:val="00D13A95"/>
    <w:rsid w:val="00D25B11"/>
    <w:rsid w:val="00D619BC"/>
    <w:rsid w:val="00D704F5"/>
    <w:rsid w:val="00D72EE8"/>
    <w:rsid w:val="00D73E54"/>
    <w:rsid w:val="00D747BB"/>
    <w:rsid w:val="00D76AAF"/>
    <w:rsid w:val="00D85697"/>
    <w:rsid w:val="00D87747"/>
    <w:rsid w:val="00DD36F7"/>
    <w:rsid w:val="00DE007A"/>
    <w:rsid w:val="00DF49FA"/>
    <w:rsid w:val="00E1360F"/>
    <w:rsid w:val="00E21A1E"/>
    <w:rsid w:val="00E75482"/>
    <w:rsid w:val="00E76906"/>
    <w:rsid w:val="00EC38DD"/>
    <w:rsid w:val="00ED4EED"/>
    <w:rsid w:val="00F07666"/>
    <w:rsid w:val="00F17B1C"/>
    <w:rsid w:val="00F57521"/>
    <w:rsid w:val="00F61BB0"/>
    <w:rsid w:val="00F72162"/>
    <w:rsid w:val="00FA38B4"/>
    <w:rsid w:val="00FB1BCD"/>
    <w:rsid w:val="00FD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4E3D6"/>
  <w15:chartTrackingRefBased/>
  <w15:docId w15:val="{C1D22674-5D25-7449-B93E-92D4E603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17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B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272A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5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41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16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B41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6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7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0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0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4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81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0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1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9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4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6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07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envpol.2020.115091" TargetMode="External"/><Relationship Id="rId13" Type="http://schemas.openxmlformats.org/officeDocument/2006/relationships/hyperlink" Target="https://doi.org/10.1371/journal.pone.0171953" TargetMode="External"/><Relationship Id="rId18" Type="http://schemas.openxmlformats.org/officeDocument/2006/relationships/hyperlink" Target="https://doi.org/10.1111/j.1365-2427.2009.02353.x" TargetMode="External"/><Relationship Id="rId26" Type="http://schemas.openxmlformats.org/officeDocument/2006/relationships/hyperlink" Target="https://doi.org/10.1080/0743814890935468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126/science.aan2409" TargetMode="External"/><Relationship Id="rId7" Type="http://schemas.openxmlformats.org/officeDocument/2006/relationships/hyperlink" Target="https://doi.org/10.2307/1309989" TargetMode="External"/><Relationship Id="rId12" Type="http://schemas.openxmlformats.org/officeDocument/2006/relationships/hyperlink" Target="https://doi.org/10.1016/j.ecoleng.2017.01.013" TargetMode="External"/><Relationship Id="rId17" Type="http://schemas.openxmlformats.org/officeDocument/2006/relationships/hyperlink" Target="https://doi.org/10.1016/j.watres.2010.09.018" TargetMode="External"/><Relationship Id="rId25" Type="http://schemas.openxmlformats.org/officeDocument/2006/relationships/hyperlink" Target="https://doi.org/10.1016/j.ecoleng.2016.01.0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4319/lo.2006.51.1_part_2.0448" TargetMode="External"/><Relationship Id="rId20" Type="http://schemas.openxmlformats.org/officeDocument/2006/relationships/hyperlink" Target="https://doi.org/10.1007/s11160-008-9094-x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i.org/10.1080/00288330.2013.838589" TargetMode="External"/><Relationship Id="rId11" Type="http://schemas.openxmlformats.org/officeDocument/2006/relationships/hyperlink" Target="https://doi.org/10.1007/s10021-005-1221-0" TargetMode="External"/><Relationship Id="rId24" Type="http://schemas.openxmlformats.org/officeDocument/2006/relationships/hyperlink" Target="https://doi.org/10.1016/S0044-8486(98)00420-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1016/j.watres.2018.09.007" TargetMode="External"/><Relationship Id="rId23" Type="http://schemas.openxmlformats.org/officeDocument/2006/relationships/hyperlink" Target="https://doi.org/10.1007/978-1-4612-0695-8_6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doi.org/10.4319/lo.1992.37.1.0192" TargetMode="External"/><Relationship Id="rId19" Type="http://schemas.openxmlformats.org/officeDocument/2006/relationships/hyperlink" Target="https://doi.org/10.1007/s10201-020-00617-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4319/lo.2006.51.1_part_2.0671" TargetMode="External"/><Relationship Id="rId14" Type="http://schemas.openxmlformats.org/officeDocument/2006/relationships/hyperlink" Target="https://doi.org/10.1080/03680770.1995.11900811" TargetMode="External"/><Relationship Id="rId22" Type="http://schemas.openxmlformats.org/officeDocument/2006/relationships/hyperlink" Target="https://doi.org/10.1007/s10021-008-9193-5" TargetMode="External"/><Relationship Id="rId27" Type="http://schemas.openxmlformats.org/officeDocument/2006/relationships/hyperlink" Target="https://doi.org/10.2307/193736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2945</Words>
  <Characters>16792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Sonnega</dc:creator>
  <cp:keywords/>
  <dc:description/>
  <cp:lastModifiedBy>JRS</cp:lastModifiedBy>
  <cp:revision>2</cp:revision>
  <dcterms:created xsi:type="dcterms:W3CDTF">2023-01-08T04:33:00Z</dcterms:created>
  <dcterms:modified xsi:type="dcterms:W3CDTF">2023-01-08T04:33:00Z</dcterms:modified>
</cp:coreProperties>
</file>