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0C48" w14:textId="77777777" w:rsid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9A86350" w14:textId="0B5798B5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BTA’s Change Management Partnership is a structured, collaborative approach designed to help organi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ations navigate and implement meaningful transformation. The process is grounded in lean principles, stakeholder engagement, and data-driven decision-making. Below is a summary of the key phases:</w:t>
      </w:r>
    </w:p>
    <w:p w14:paraId="1BF69FE6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1. Understanding Your Business</w:t>
      </w:r>
    </w:p>
    <w:p w14:paraId="5F60F7FF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BTA begins by immersing itself in the client’s operations, culture, and strategic goals. This involves:</w:t>
      </w:r>
    </w:p>
    <w:p w14:paraId="2616C961" w14:textId="77777777" w:rsidR="00995A32" w:rsidRPr="00995A32" w:rsidRDefault="00995A32" w:rsidP="00995A3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Stakeholder interviews and workshops</w:t>
      </w:r>
    </w:p>
    <w:p w14:paraId="53385C9D" w14:textId="77777777" w:rsidR="00995A32" w:rsidRPr="00995A32" w:rsidRDefault="00995A32" w:rsidP="00995A3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Review of existing performance data and KPIs</w:t>
      </w:r>
    </w:p>
    <w:p w14:paraId="3445CCBA" w14:textId="77777777" w:rsidR="00995A32" w:rsidRPr="00995A32" w:rsidRDefault="00995A32" w:rsidP="00995A3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Observation of key processes and workflows</w:t>
      </w:r>
    </w:p>
    <w:p w14:paraId="74CBBF4D" w14:textId="77777777" w:rsidR="00995A32" w:rsidRPr="00995A32" w:rsidRDefault="00995A32" w:rsidP="00995A3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Identification of strategic priorities and pain points</w:t>
      </w:r>
    </w:p>
    <w:p w14:paraId="4776F4F8" w14:textId="3F39E4BA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foundational understanding ensures that any change initiative is aligned with the organi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ation’s vision and operational realities.</w:t>
      </w:r>
    </w:p>
    <w:p w14:paraId="39A09BA5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6AA3EA4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7FE2B4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 Selecting a Current Issue</w:t>
      </w:r>
    </w:p>
    <w:p w14:paraId="02290476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With insights gathered, BTA works with leadership to pinpoint a high-impact issue that:</w:t>
      </w:r>
    </w:p>
    <w:p w14:paraId="7A9CDA03" w14:textId="77777777" w:rsidR="00995A32" w:rsidRPr="00995A32" w:rsidRDefault="00995A32" w:rsidP="00995A3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Is causing operational inefficiencies or customer dissatisfaction</w:t>
      </w:r>
    </w:p>
    <w:p w14:paraId="6E64994E" w14:textId="77777777" w:rsidR="00995A32" w:rsidRPr="00995A32" w:rsidRDefault="00995A32" w:rsidP="00995A3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Has clear ownership and measurable outcomes</w:t>
      </w:r>
    </w:p>
    <w:p w14:paraId="245A2B9D" w14:textId="77777777" w:rsidR="00995A32" w:rsidRPr="00995A32" w:rsidRDefault="00995A32" w:rsidP="00995A3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Is representative of broader systemic challenges</w:t>
      </w:r>
    </w:p>
    <w:p w14:paraId="0ED9C9EE" w14:textId="06B6036E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issue becomes the focal point for the initial transformation effort.</w:t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2D5FC4C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4246B07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3. Value Stream Mapping (VSM)</w:t>
      </w:r>
    </w:p>
    <w:p w14:paraId="142AD4E5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BTA facilitates a cross-functional workshop to map the end-to-end process related to the selected issue. This includes:</w:t>
      </w:r>
    </w:p>
    <w:p w14:paraId="4A361781" w14:textId="77777777" w:rsidR="00995A32" w:rsidRPr="00995A32" w:rsidRDefault="00995A32" w:rsidP="00995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Identifying each step in the process</w:t>
      </w:r>
    </w:p>
    <w:p w14:paraId="18308030" w14:textId="77777777" w:rsidR="00995A32" w:rsidRPr="00995A32" w:rsidRDefault="00995A32" w:rsidP="00995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Highlighting value-adding vs. non-value-adding activities</w:t>
      </w:r>
    </w:p>
    <w:p w14:paraId="17B2807D" w14:textId="77777777" w:rsidR="00995A32" w:rsidRPr="00995A32" w:rsidRDefault="00995A32" w:rsidP="00995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Quantifying lead times, delays, and bottlenecks</w:t>
      </w:r>
    </w:p>
    <w:p w14:paraId="35F80717" w14:textId="77777777" w:rsidR="00995A32" w:rsidRPr="00995A32" w:rsidRDefault="00995A32" w:rsidP="00995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Capturing stakeholder perspectives and pain points</w:t>
      </w:r>
    </w:p>
    <w:p w14:paraId="0734C25E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VSM provides a visual and analytical baseline for improvement.</w:t>
      </w:r>
    </w:p>
    <w:p w14:paraId="0E114ECB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4E0D642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BB46876" w14:textId="77777777" w:rsid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49086F87" w14:textId="3CF3453F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 Identifying Opportunities for Improvement</w:t>
      </w:r>
    </w:p>
    <w:p w14:paraId="63AB6735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Using the VSM and stakeholder input, BTA identifies:</w:t>
      </w:r>
    </w:p>
    <w:p w14:paraId="41A33BF0" w14:textId="77777777" w:rsidR="00995A32" w:rsidRPr="00995A32" w:rsidRDefault="00995A32" w:rsidP="00995A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Quick wins and long-term improvement opportunities</w:t>
      </w:r>
    </w:p>
    <w:p w14:paraId="2E3F3E4E" w14:textId="77777777" w:rsidR="00995A32" w:rsidRPr="00995A32" w:rsidRDefault="00995A32" w:rsidP="00995A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Root causes of inefficiencies</w:t>
      </w:r>
    </w:p>
    <w:p w14:paraId="4B460130" w14:textId="0198ED28" w:rsidR="00995A32" w:rsidRPr="00995A32" w:rsidRDefault="00995A32" w:rsidP="00995A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Areas with high potential for automation, standardi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ation, or redesign</w:t>
      </w:r>
    </w:p>
    <w:p w14:paraId="57A879E2" w14:textId="33C1ACB8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These opportunities are prioriti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ed based on impact, feasibility, and alignment with strategic goals.</w:t>
      </w:r>
    </w:p>
    <w:p w14:paraId="7558BF12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72C8262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8A70BEC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5. Selecting a Pilot Area</w:t>
      </w:r>
    </w:p>
    <w:p w14:paraId="6B815CA2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 pilot area is chosen to test and validate improvement ideas. Selection criteria include:</w:t>
      </w:r>
    </w:p>
    <w:p w14:paraId="5CCBB560" w14:textId="77777777" w:rsidR="00995A32" w:rsidRPr="00995A32" w:rsidRDefault="00995A32" w:rsidP="00995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Manageable scope and complexity</w:t>
      </w:r>
    </w:p>
    <w:p w14:paraId="0DFA0DC1" w14:textId="77777777" w:rsidR="00995A32" w:rsidRPr="00995A32" w:rsidRDefault="00995A32" w:rsidP="00995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leadership support</w:t>
      </w:r>
    </w:p>
    <w:p w14:paraId="4CEE4B7A" w14:textId="77777777" w:rsidR="00995A32" w:rsidRPr="00995A32" w:rsidRDefault="00995A32" w:rsidP="00995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Clear metrics for success</w:t>
      </w:r>
    </w:p>
    <w:p w14:paraId="6CD26128" w14:textId="68A2F902" w:rsidR="00995A32" w:rsidRPr="00995A32" w:rsidRDefault="00995A32" w:rsidP="00995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Potential for scalability across the organi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</w:t>
      </w:r>
    </w:p>
    <w:p w14:paraId="5DE63391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pilot serves as a proof of concept and builds momentum for broader change.</w:t>
      </w:r>
    </w:p>
    <w:p w14:paraId="63551B10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036C74E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2FC2966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6. Formulating a Master Schedule</w:t>
      </w:r>
    </w:p>
    <w:p w14:paraId="2ECD202C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BTA develops a detailed transformation roadmap, including:</w:t>
      </w:r>
    </w:p>
    <w:p w14:paraId="0E5803F7" w14:textId="77777777" w:rsidR="00995A32" w:rsidRPr="00995A32" w:rsidRDefault="00995A32" w:rsidP="00995A3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Key milestones and deliverables</w:t>
      </w:r>
    </w:p>
    <w:p w14:paraId="619CD53F" w14:textId="77777777" w:rsidR="00995A32" w:rsidRPr="00995A32" w:rsidRDefault="00995A32" w:rsidP="00995A3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Resource allocation and responsibilities</w:t>
      </w:r>
    </w:p>
    <w:p w14:paraId="58ADCCC5" w14:textId="77777777" w:rsidR="00995A32" w:rsidRPr="00995A32" w:rsidRDefault="00995A32" w:rsidP="00995A3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Communication and change management plans</w:t>
      </w:r>
    </w:p>
    <w:p w14:paraId="1E957736" w14:textId="77777777" w:rsidR="00995A32" w:rsidRPr="00995A32" w:rsidRDefault="00995A32" w:rsidP="00995A3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Risk mitigation strategies</w:t>
      </w:r>
    </w:p>
    <w:p w14:paraId="670B1DB1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schedule ensures transparency, accountability, and alignment across stakeholders.</w:t>
      </w:r>
    </w:p>
    <w:p w14:paraId="307F0FA7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72CE31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6303D0" w14:textId="77777777" w:rsid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4660B7AB" w14:textId="77777777" w:rsid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5F37FE08" w14:textId="77777777" w:rsid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15885948" w14:textId="0E0A321F" w:rsidR="00995A32" w:rsidRPr="00995A32" w:rsidRDefault="00995A32" w:rsidP="00995A3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7. Undertaking the </w:t>
      </w:r>
      <w:r w:rsidR="00FC410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Commencement of </w:t>
      </w:r>
      <w:r w:rsidRPr="00995A3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Transformation</w:t>
      </w:r>
    </w:p>
    <w:p w14:paraId="2AD5C9F1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transformation phase involves:</w:t>
      </w:r>
    </w:p>
    <w:p w14:paraId="66B0F186" w14:textId="77777777" w:rsidR="00995A32" w:rsidRPr="00995A32" w:rsidRDefault="00995A32" w:rsidP="00995A3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Implementing process changes, technology solutions, and training</w:t>
      </w:r>
    </w:p>
    <w:p w14:paraId="2D2E8CC1" w14:textId="77777777" w:rsidR="00995A32" w:rsidRPr="00995A32" w:rsidRDefault="00995A32" w:rsidP="00995A3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Monitoring progress through KPIs and feedback loops</w:t>
      </w:r>
    </w:p>
    <w:p w14:paraId="6DDA913E" w14:textId="77777777" w:rsidR="00995A32" w:rsidRPr="00995A32" w:rsidRDefault="00995A32" w:rsidP="00995A3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Adjusting the approach based on real-time insights</w:t>
      </w:r>
    </w:p>
    <w:p w14:paraId="7502DC26" w14:textId="77777777" w:rsidR="00995A32" w:rsidRPr="00995A32" w:rsidRDefault="00995A32" w:rsidP="00995A3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wins and embedding continuous improvement</w:t>
      </w:r>
    </w:p>
    <w:p w14:paraId="09C49BEA" w14:textId="77777777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BTA remains actively involved throughout, providing coaching, facilitation, and performance tracking.</w:t>
      </w:r>
    </w:p>
    <w:p w14:paraId="569E0818" w14:textId="77777777" w:rsidR="00995A32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6B5230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7A96161" w14:textId="77777777" w:rsidR="00995A32" w:rsidRPr="00995A32" w:rsidRDefault="00995A32" w:rsidP="00995A32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Outcome</w:t>
      </w:r>
    </w:p>
    <w:p w14:paraId="080985DB" w14:textId="4AB13553" w:rsidR="00995A32" w:rsidRPr="00995A32" w:rsidRDefault="00995A32" w:rsidP="00995A3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Change Management Partnership delivers measurable improvements in efficiency, quality, and employee engagement. It also builds internal capability for sustained transformation, ensuring that change becomes part of the organi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995A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ation’s DNA.</w:t>
      </w:r>
    </w:p>
    <w:p w14:paraId="5F3ACB17" w14:textId="53204A0B" w:rsidR="002506E9" w:rsidRPr="00995A32" w:rsidRDefault="00FC410A" w:rsidP="00995A3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</w:r>
      <w:r w:rsidR="00FC410A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pict w14:anchorId="4B1B578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sectPr w:rsidR="002506E9" w:rsidRPr="00995A3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EC84" w14:textId="77777777" w:rsidR="00995A32" w:rsidRDefault="00995A32" w:rsidP="00995A32">
      <w:r>
        <w:separator/>
      </w:r>
    </w:p>
  </w:endnote>
  <w:endnote w:type="continuationSeparator" w:id="0">
    <w:p w14:paraId="01C130F4" w14:textId="77777777" w:rsidR="00995A32" w:rsidRDefault="00995A32" w:rsidP="0099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C6C78D" w14:paraId="5F39B55E" w14:textId="77777777" w:rsidTr="59C6C78D">
      <w:trPr>
        <w:trHeight w:val="300"/>
      </w:trPr>
      <w:tc>
        <w:tcPr>
          <w:tcW w:w="3005" w:type="dxa"/>
        </w:tcPr>
        <w:p w14:paraId="5BFE3215" w14:textId="3C4F8139" w:rsidR="59C6C78D" w:rsidRDefault="59C6C78D" w:rsidP="59C6C78D">
          <w:pPr>
            <w:pStyle w:val="Header"/>
            <w:ind w:left="-115"/>
          </w:pPr>
        </w:p>
      </w:tc>
      <w:tc>
        <w:tcPr>
          <w:tcW w:w="3005" w:type="dxa"/>
        </w:tcPr>
        <w:p w14:paraId="098E6E33" w14:textId="126B5B5F" w:rsidR="59C6C78D" w:rsidRDefault="59C6C78D" w:rsidP="59C6C78D">
          <w:pPr>
            <w:pStyle w:val="Header"/>
            <w:jc w:val="center"/>
          </w:pPr>
        </w:p>
      </w:tc>
      <w:tc>
        <w:tcPr>
          <w:tcW w:w="3005" w:type="dxa"/>
        </w:tcPr>
        <w:p w14:paraId="7C8509EE" w14:textId="74322C49" w:rsidR="59C6C78D" w:rsidRDefault="59C6C78D" w:rsidP="59C6C78D">
          <w:pPr>
            <w:pStyle w:val="Header"/>
            <w:ind w:right="-115"/>
            <w:jc w:val="right"/>
          </w:pPr>
        </w:p>
      </w:tc>
    </w:tr>
  </w:tbl>
  <w:p w14:paraId="2E14D6CB" w14:textId="16E1BA3C" w:rsidR="59C6C78D" w:rsidRDefault="59C6C78D" w:rsidP="59C6C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1C2A" w14:textId="77777777" w:rsidR="00995A32" w:rsidRDefault="00995A32" w:rsidP="00995A32">
      <w:r>
        <w:separator/>
      </w:r>
    </w:p>
  </w:footnote>
  <w:footnote w:type="continuationSeparator" w:id="0">
    <w:p w14:paraId="5133C5C5" w14:textId="77777777" w:rsidR="00995A32" w:rsidRDefault="00995A32" w:rsidP="0099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7E4" w14:textId="4B0DB541" w:rsidR="00995A32" w:rsidRDefault="00995A32">
    <w:pPr>
      <w:pStyle w:val="Header"/>
    </w:pPr>
    <w:r>
      <w:rPr>
        <w:noProof/>
      </w:rPr>
      <mc:AlternateContent>
        <mc:Choice Requires="wps">
          <w:drawing>
            <wp:inline distT="0" distB="0" distL="114300" distR="114300" wp14:anchorId="2E3948C5" wp14:editId="5D23EC68">
              <wp:extent cx="6304280" cy="333375"/>
              <wp:effectExtent l="0" t="0" r="1270" b="9525"/>
              <wp:docPr id="515797965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4280" cy="3333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36"/>
                              <w:szCs w:val="36"/>
                              <w:lang w:eastAsia="en-GB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2E9E534E" w14:textId="77777777" w:rsidR="007756EE" w:rsidRDefault="007756EE">
                              <w:pPr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995A3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sz w:val="36"/>
                                  <w:szCs w:val="36"/>
                                  <w:lang w:eastAsia="en-GB"/>
                                </w:rPr>
                                <w:t>Executive Brief: BTA’s Change Management Partnership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/>
      </mc:AlternateContent>
    </w:r>
  </w:p>
  <w:p w14:paraId="54EF8EB5" w14:textId="77777777" w:rsidR="00995A32" w:rsidRDefault="00995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750"/>
    <w:multiLevelType w:val="multilevel"/>
    <w:tmpl w:val="0C28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34F6E"/>
    <w:multiLevelType w:val="multilevel"/>
    <w:tmpl w:val="080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1252"/>
    <w:multiLevelType w:val="multilevel"/>
    <w:tmpl w:val="9E3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702E1"/>
    <w:multiLevelType w:val="multilevel"/>
    <w:tmpl w:val="2416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8730A"/>
    <w:multiLevelType w:val="multilevel"/>
    <w:tmpl w:val="45CE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46C29"/>
    <w:multiLevelType w:val="multilevel"/>
    <w:tmpl w:val="61C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277AF"/>
    <w:multiLevelType w:val="multilevel"/>
    <w:tmpl w:val="7496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28734">
    <w:abstractNumId w:val="2"/>
  </w:num>
  <w:num w:numId="2" w16cid:durableId="647977753">
    <w:abstractNumId w:val="6"/>
  </w:num>
  <w:num w:numId="3" w16cid:durableId="825391055">
    <w:abstractNumId w:val="1"/>
  </w:num>
  <w:num w:numId="4" w16cid:durableId="1096948144">
    <w:abstractNumId w:val="0"/>
  </w:num>
  <w:num w:numId="5" w16cid:durableId="1063724135">
    <w:abstractNumId w:val="3"/>
  </w:num>
  <w:num w:numId="6" w16cid:durableId="822045440">
    <w:abstractNumId w:val="5"/>
  </w:num>
  <w:num w:numId="7" w16cid:durableId="1825969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32"/>
    <w:rsid w:val="001C621F"/>
    <w:rsid w:val="002506E9"/>
    <w:rsid w:val="002E5AA2"/>
    <w:rsid w:val="005D47C7"/>
    <w:rsid w:val="00995A32"/>
    <w:rsid w:val="009D2EC9"/>
    <w:rsid w:val="00B14DAB"/>
    <w:rsid w:val="00BA34C2"/>
    <w:rsid w:val="00DA4D15"/>
    <w:rsid w:val="00DE4539"/>
    <w:rsid w:val="00E36DFB"/>
    <w:rsid w:val="00EF2555"/>
    <w:rsid w:val="00FC410A"/>
    <w:rsid w:val="00FF2A96"/>
    <w:rsid w:val="1542A587"/>
    <w:rsid w:val="50C5FAF2"/>
    <w:rsid w:val="59C6C78D"/>
    <w:rsid w:val="7F929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A64592"/>
  <w15:chartTrackingRefBased/>
  <w15:docId w15:val="{C407F045-CF4E-488D-BEA0-7C2C07B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5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5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5A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5A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5A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A32"/>
  </w:style>
  <w:style w:type="paragraph" w:styleId="Footer">
    <w:name w:val="footer"/>
    <w:basedOn w:val="Normal"/>
    <w:link w:val="FooterChar"/>
    <w:uiPriority w:val="99"/>
    <w:unhideWhenUsed/>
    <w:rsid w:val="00995A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A32"/>
  </w:style>
  <w:style w:type="paragraph" w:styleId="NoSpacing">
    <w:name w:val="No Spacing"/>
    <w:uiPriority w:val="1"/>
    <w:qFormat/>
    <w:rsid w:val="00995A32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Brief: BTA’s Change Management Partnership</dc:title>
  <dc:subject/>
  <dc:creator>Colin Hastings</dc:creator>
  <cp:keywords/>
  <dc:description/>
  <cp:lastModifiedBy>Colin Hastings</cp:lastModifiedBy>
  <cp:revision>2</cp:revision>
  <dcterms:created xsi:type="dcterms:W3CDTF">2025-10-28T14:32:00Z</dcterms:created>
  <dcterms:modified xsi:type="dcterms:W3CDTF">2025-10-28T14:32:00Z</dcterms:modified>
</cp:coreProperties>
</file>