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D305" w14:textId="77777777" w:rsidR="001E439A" w:rsidRPr="00A770D0" w:rsidRDefault="00B327A6" w:rsidP="002615AF">
      <w:pPr>
        <w:pStyle w:val="Ttulo1"/>
        <w:spacing w:line="276" w:lineRule="auto"/>
        <w:ind w:left="3828" w:right="3614"/>
        <w:jc w:val="center"/>
        <w:rPr>
          <w:rFonts w:ascii="Century Gothic" w:hAnsi="Century Gothic"/>
          <w:i/>
          <w:iCs/>
          <w:sz w:val="22"/>
          <w:szCs w:val="22"/>
          <w:lang w:val="pt-BR"/>
        </w:rPr>
      </w:pPr>
      <w:r w:rsidRPr="00A770D0">
        <w:rPr>
          <w:rFonts w:ascii="Century Gothic" w:hAnsi="Century Gothic"/>
          <w:i/>
          <w:iCs/>
          <w:sz w:val="22"/>
          <w:szCs w:val="22"/>
          <w:lang w:val="pt-BR"/>
        </w:rPr>
        <w:t>CURRICULUM VITAE</w:t>
      </w:r>
    </w:p>
    <w:p w14:paraId="217BD308" w14:textId="77777777" w:rsidR="001E439A" w:rsidRPr="00A770D0" w:rsidRDefault="001E439A" w:rsidP="002615AF">
      <w:pPr>
        <w:pStyle w:val="Corpodetexto"/>
        <w:spacing w:line="276" w:lineRule="auto"/>
        <w:rPr>
          <w:rFonts w:ascii="Century Gothic" w:hAnsi="Century Gothic"/>
          <w:b/>
          <w:sz w:val="22"/>
          <w:szCs w:val="22"/>
          <w:lang w:val="pt-BR"/>
        </w:rPr>
      </w:pPr>
    </w:p>
    <w:p w14:paraId="217BD309" w14:textId="77777777" w:rsidR="001E439A" w:rsidRPr="00A770D0" w:rsidRDefault="001E439A" w:rsidP="002615AF">
      <w:pPr>
        <w:pStyle w:val="Corpodetexto"/>
        <w:spacing w:line="276" w:lineRule="auto"/>
        <w:rPr>
          <w:rFonts w:ascii="Century Gothic" w:hAnsi="Century Gothic"/>
          <w:b/>
          <w:sz w:val="22"/>
          <w:szCs w:val="22"/>
          <w:lang w:val="pt-BR"/>
        </w:rPr>
      </w:pPr>
    </w:p>
    <w:p w14:paraId="217BD30A" w14:textId="26476ACA" w:rsidR="001E439A" w:rsidRPr="00A770D0" w:rsidRDefault="00CF6B7C" w:rsidP="002615AF">
      <w:pPr>
        <w:spacing w:line="276" w:lineRule="auto"/>
        <w:ind w:left="548"/>
        <w:rPr>
          <w:rFonts w:ascii="Century Gothic" w:hAnsi="Century Gothic"/>
          <w:b/>
          <w:lang w:val="pt-BR"/>
        </w:rPr>
      </w:pPr>
      <w:r w:rsidRPr="00A770D0">
        <w:rPr>
          <w:rFonts w:ascii="Century Gothic" w:hAnsi="Century Gothic"/>
          <w:b/>
          <w:lang w:val="pt-BR"/>
        </w:rPr>
        <w:t>LUIZ ANTONIO TAVOLARO</w:t>
      </w:r>
    </w:p>
    <w:p w14:paraId="217BD30B" w14:textId="77777777" w:rsidR="001E439A" w:rsidRPr="00A770D0" w:rsidRDefault="001E439A" w:rsidP="002615AF">
      <w:pPr>
        <w:pStyle w:val="Corpodetexto"/>
        <w:spacing w:line="276" w:lineRule="auto"/>
        <w:rPr>
          <w:rFonts w:ascii="Century Gothic" w:hAnsi="Century Gothic"/>
          <w:b/>
          <w:sz w:val="22"/>
          <w:szCs w:val="22"/>
          <w:lang w:val="pt-BR"/>
        </w:rPr>
      </w:pPr>
    </w:p>
    <w:p w14:paraId="217BD30C" w14:textId="7AEBD2B4" w:rsidR="001E439A" w:rsidRPr="00A770D0" w:rsidRDefault="00B327A6" w:rsidP="002615AF">
      <w:pPr>
        <w:pStyle w:val="Corpodetexto"/>
        <w:spacing w:line="276" w:lineRule="auto"/>
        <w:ind w:left="548" w:right="329" w:firstLine="19"/>
        <w:jc w:val="both"/>
        <w:rPr>
          <w:rFonts w:ascii="Century Gothic" w:hAnsi="Century Gothic"/>
          <w:sz w:val="22"/>
          <w:szCs w:val="22"/>
          <w:lang w:val="pt-BR"/>
        </w:rPr>
      </w:pPr>
      <w:r w:rsidRPr="00A770D0">
        <w:rPr>
          <w:rFonts w:ascii="Century Gothic" w:hAnsi="Century Gothic"/>
          <w:sz w:val="22"/>
          <w:szCs w:val="22"/>
          <w:lang w:val="pt-BR"/>
        </w:rPr>
        <w:t>Brasileiro</w:t>
      </w:r>
      <w:r w:rsidR="003D36B8" w:rsidRPr="00A770D0">
        <w:rPr>
          <w:rFonts w:ascii="Century Gothic" w:hAnsi="Century Gothic"/>
          <w:sz w:val="22"/>
          <w:szCs w:val="22"/>
          <w:lang w:val="pt-BR"/>
        </w:rPr>
        <w:t xml:space="preserve">, natural de Santos/SP. </w:t>
      </w:r>
    </w:p>
    <w:p w14:paraId="217BD30E" w14:textId="5D09095C" w:rsidR="001E439A" w:rsidRPr="00A770D0" w:rsidRDefault="00B327A6" w:rsidP="002615AF">
      <w:pPr>
        <w:pStyle w:val="Corpodetexto"/>
        <w:spacing w:line="276" w:lineRule="auto"/>
        <w:ind w:left="548" w:right="329" w:firstLine="19"/>
        <w:jc w:val="both"/>
        <w:rPr>
          <w:rFonts w:ascii="Century Gothic" w:hAnsi="Century Gothic"/>
          <w:sz w:val="22"/>
          <w:szCs w:val="22"/>
          <w:lang w:val="pt-BR"/>
        </w:rPr>
      </w:pPr>
      <w:r w:rsidRPr="00A770D0">
        <w:rPr>
          <w:rFonts w:ascii="Century Gothic" w:hAnsi="Century Gothic"/>
          <w:sz w:val="22"/>
          <w:szCs w:val="22"/>
          <w:lang w:val="pt-BR"/>
        </w:rPr>
        <w:t>Advogado</w:t>
      </w:r>
      <w:r w:rsidR="003D36B8" w:rsidRPr="00A770D0">
        <w:rPr>
          <w:rFonts w:ascii="Century Gothic" w:hAnsi="Century Gothic"/>
          <w:sz w:val="22"/>
          <w:szCs w:val="22"/>
          <w:lang w:val="pt-BR"/>
        </w:rPr>
        <w:t xml:space="preserve"> inscrito na</w:t>
      </w:r>
      <w:r w:rsidRPr="00A770D0">
        <w:rPr>
          <w:rFonts w:ascii="Century Gothic" w:hAnsi="Century Gothic"/>
          <w:sz w:val="22"/>
          <w:szCs w:val="22"/>
          <w:lang w:val="pt-BR"/>
        </w:rPr>
        <w:t xml:space="preserve"> OAB/SP n º 35.377 desde 1.973</w:t>
      </w:r>
    </w:p>
    <w:p w14:paraId="217BD30F" w14:textId="69BEB85D" w:rsidR="001E439A" w:rsidRPr="00A770D0" w:rsidRDefault="001E439A" w:rsidP="002615AF">
      <w:pPr>
        <w:pStyle w:val="Corpodetexto"/>
        <w:spacing w:line="276" w:lineRule="auto"/>
        <w:rPr>
          <w:rFonts w:ascii="Century Gothic" w:hAnsi="Century Gothic"/>
          <w:sz w:val="22"/>
          <w:szCs w:val="22"/>
          <w:lang w:val="pt-BR"/>
        </w:rPr>
      </w:pPr>
    </w:p>
    <w:p w14:paraId="217BD310" w14:textId="5D29D788" w:rsidR="001E439A"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FORMAÇÃO ACADÊMICA</w:t>
      </w:r>
    </w:p>
    <w:p w14:paraId="217BD311" w14:textId="77777777" w:rsidR="001E439A" w:rsidRPr="00A770D0" w:rsidRDefault="001E439A" w:rsidP="002615AF">
      <w:pPr>
        <w:pStyle w:val="Corpodetexto"/>
        <w:spacing w:line="276" w:lineRule="auto"/>
        <w:rPr>
          <w:rFonts w:ascii="Century Gothic" w:hAnsi="Century Gothic"/>
          <w:b/>
          <w:sz w:val="22"/>
          <w:szCs w:val="22"/>
          <w:lang w:val="pt-BR"/>
        </w:rPr>
      </w:pPr>
    </w:p>
    <w:p w14:paraId="217BD312" w14:textId="77777777" w:rsidR="001E439A" w:rsidRPr="00A770D0" w:rsidRDefault="00B327A6" w:rsidP="002615AF">
      <w:pPr>
        <w:pStyle w:val="Corpodetexto"/>
        <w:spacing w:line="276" w:lineRule="auto"/>
        <w:ind w:left="548" w:right="329" w:firstLine="1440"/>
        <w:jc w:val="both"/>
        <w:rPr>
          <w:rFonts w:ascii="Century Gothic" w:hAnsi="Century Gothic"/>
          <w:sz w:val="22"/>
          <w:szCs w:val="22"/>
          <w:lang w:val="pt-BR"/>
        </w:rPr>
      </w:pPr>
      <w:r w:rsidRPr="00A770D0">
        <w:rPr>
          <w:rFonts w:ascii="Century Gothic" w:hAnsi="Century Gothic"/>
          <w:sz w:val="22"/>
          <w:szCs w:val="22"/>
          <w:lang w:val="pt-BR"/>
        </w:rPr>
        <w:t>Bacharel em Direito, iniciou o curso na Pontifícia Universidade Católica de São Paulo (PUC-SP), onde cursou os três primeiros anos, bacharelando-se pela Faculdade de Direito de Bragança Paulista (1973).</w:t>
      </w:r>
    </w:p>
    <w:p w14:paraId="217BD313" w14:textId="77777777" w:rsidR="001E439A" w:rsidRPr="00A770D0" w:rsidRDefault="001E439A" w:rsidP="002615AF">
      <w:pPr>
        <w:pStyle w:val="Corpodetexto"/>
        <w:spacing w:line="276" w:lineRule="auto"/>
        <w:rPr>
          <w:rFonts w:ascii="Century Gothic" w:hAnsi="Century Gothic"/>
          <w:sz w:val="22"/>
          <w:szCs w:val="22"/>
          <w:lang w:val="pt-BR"/>
        </w:rPr>
      </w:pPr>
    </w:p>
    <w:p w14:paraId="217BD314" w14:textId="5A903D40" w:rsidR="001E439A"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EXPERIÊNCIA PROFISSIONAL</w:t>
      </w:r>
    </w:p>
    <w:p w14:paraId="6E57B6C6" w14:textId="6A8AB37D" w:rsidR="00BE483D" w:rsidRPr="00A770D0" w:rsidRDefault="00BE483D" w:rsidP="002615AF">
      <w:pPr>
        <w:pStyle w:val="Ttulo1"/>
        <w:spacing w:line="276" w:lineRule="auto"/>
        <w:rPr>
          <w:rFonts w:ascii="Century Gothic" w:hAnsi="Century Gothic"/>
          <w:sz w:val="22"/>
          <w:szCs w:val="22"/>
          <w:lang w:val="pt-BR"/>
        </w:rPr>
      </w:pPr>
    </w:p>
    <w:p w14:paraId="6C50905A" w14:textId="77777777" w:rsidR="003D36B8" w:rsidRPr="00A770D0" w:rsidRDefault="003D36B8" w:rsidP="002615AF">
      <w:pPr>
        <w:pStyle w:val="Ttulo1"/>
        <w:spacing w:line="276" w:lineRule="auto"/>
        <w:ind w:left="0"/>
        <w:rPr>
          <w:rFonts w:ascii="Century Gothic" w:hAnsi="Century Gothic"/>
          <w:sz w:val="22"/>
          <w:szCs w:val="22"/>
          <w:lang w:val="pt-BR"/>
        </w:rPr>
      </w:pPr>
    </w:p>
    <w:p w14:paraId="344DDD2C" w14:textId="0BA3AB16" w:rsidR="003D36B8"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CONSELHO REGIONAL DE ENGENHARIA E AGRONOMIA DO ESTADO DE SÃO PAULO – CREA-SP</w:t>
      </w:r>
    </w:p>
    <w:p w14:paraId="7CA9D3DB" w14:textId="77777777" w:rsidR="00BE483D" w:rsidRPr="00A770D0" w:rsidRDefault="00BE483D" w:rsidP="002615AF">
      <w:pPr>
        <w:pStyle w:val="Ttulo1"/>
        <w:spacing w:line="276" w:lineRule="auto"/>
        <w:rPr>
          <w:rFonts w:ascii="Century Gothic" w:hAnsi="Century Gothic"/>
          <w:sz w:val="22"/>
          <w:szCs w:val="22"/>
          <w:lang w:val="pt-BR"/>
        </w:rPr>
      </w:pPr>
    </w:p>
    <w:p w14:paraId="5E7940D1" w14:textId="4D630031" w:rsidR="003D36B8" w:rsidRDefault="004E5D1F" w:rsidP="002615AF">
      <w:pPr>
        <w:pStyle w:val="Corpodetexto"/>
        <w:spacing w:line="276" w:lineRule="auto"/>
        <w:ind w:left="548" w:right="331" w:firstLine="1440"/>
        <w:jc w:val="both"/>
        <w:rPr>
          <w:rFonts w:ascii="Century Gothic" w:hAnsi="Century Gothic"/>
          <w:sz w:val="22"/>
          <w:szCs w:val="22"/>
          <w:lang w:val="pt-BR"/>
        </w:rPr>
      </w:pPr>
      <w:r>
        <w:rPr>
          <w:rFonts w:ascii="Century Gothic" w:hAnsi="Century Gothic"/>
          <w:sz w:val="22"/>
          <w:szCs w:val="22"/>
          <w:lang w:val="pt-BR"/>
        </w:rPr>
        <w:t xml:space="preserve">A partir de </w:t>
      </w:r>
      <w:r w:rsidR="003D2C17">
        <w:rPr>
          <w:rFonts w:ascii="Century Gothic" w:hAnsi="Century Gothic"/>
          <w:sz w:val="22"/>
          <w:szCs w:val="22"/>
          <w:lang w:val="pt-BR"/>
        </w:rPr>
        <w:t>2016 ocupou e ocupa</w:t>
      </w:r>
      <w:r w:rsidR="003D36B8" w:rsidRPr="00A770D0">
        <w:rPr>
          <w:rFonts w:ascii="Century Gothic" w:hAnsi="Century Gothic"/>
          <w:sz w:val="22"/>
          <w:szCs w:val="22"/>
          <w:lang w:val="pt-BR"/>
        </w:rPr>
        <w:t xml:space="preserve"> os cargos de Chefe da Consultoria, Gerente Jurídico e Secret</w:t>
      </w:r>
      <w:r w:rsidR="00F757B1">
        <w:rPr>
          <w:rFonts w:ascii="Century Gothic" w:hAnsi="Century Gothic"/>
          <w:sz w:val="22"/>
          <w:szCs w:val="22"/>
          <w:lang w:val="pt-BR"/>
        </w:rPr>
        <w:t>á</w:t>
      </w:r>
      <w:r w:rsidR="003D36B8" w:rsidRPr="00A770D0">
        <w:rPr>
          <w:rFonts w:ascii="Century Gothic" w:hAnsi="Century Gothic"/>
          <w:sz w:val="22"/>
          <w:szCs w:val="22"/>
          <w:lang w:val="pt-BR"/>
        </w:rPr>
        <w:t>rio Geral do Conselho Regional de Engenharia e Agronomia do Estado de São Paulo – CREA-SP</w:t>
      </w:r>
      <w:r w:rsidR="0046357E">
        <w:rPr>
          <w:rFonts w:ascii="Century Gothic" w:hAnsi="Century Gothic"/>
          <w:sz w:val="22"/>
          <w:szCs w:val="22"/>
          <w:lang w:val="pt-BR"/>
        </w:rPr>
        <w:t>.</w:t>
      </w:r>
    </w:p>
    <w:p w14:paraId="067AB341" w14:textId="77777777" w:rsidR="00E51D0A" w:rsidRDefault="00E51D0A" w:rsidP="002615AF">
      <w:pPr>
        <w:pStyle w:val="Corpodetexto"/>
        <w:spacing w:line="276" w:lineRule="auto"/>
        <w:ind w:left="548" w:right="331" w:firstLine="1440"/>
        <w:jc w:val="both"/>
        <w:rPr>
          <w:rFonts w:ascii="Century Gothic" w:hAnsi="Century Gothic"/>
          <w:sz w:val="22"/>
          <w:szCs w:val="22"/>
          <w:lang w:val="pt-BR"/>
        </w:rPr>
      </w:pPr>
    </w:p>
    <w:p w14:paraId="02CDE143" w14:textId="0D1A7281" w:rsidR="00E51D0A" w:rsidRDefault="00E51D0A" w:rsidP="002615AF">
      <w:pPr>
        <w:pStyle w:val="Ttulo1"/>
        <w:spacing w:line="276" w:lineRule="auto"/>
        <w:rPr>
          <w:rFonts w:ascii="Century Gothic" w:hAnsi="Century Gothic"/>
          <w:sz w:val="22"/>
          <w:szCs w:val="22"/>
          <w:lang w:val="pt-BR"/>
        </w:rPr>
      </w:pPr>
      <w:r>
        <w:rPr>
          <w:rFonts w:ascii="Century Gothic" w:hAnsi="Century Gothic"/>
          <w:sz w:val="22"/>
          <w:szCs w:val="22"/>
          <w:lang w:val="pt-BR"/>
        </w:rPr>
        <w:t>CHEFE DE CONSULTORIA E GERENTE JURÍDICO DO CREA-SP</w:t>
      </w:r>
    </w:p>
    <w:p w14:paraId="1ED32300" w14:textId="77777777" w:rsidR="0046357E" w:rsidRPr="00A770D0" w:rsidRDefault="0046357E" w:rsidP="002615AF">
      <w:pPr>
        <w:pStyle w:val="Corpodetexto"/>
        <w:spacing w:line="276" w:lineRule="auto"/>
        <w:ind w:left="548" w:right="331" w:firstLine="1440"/>
        <w:jc w:val="both"/>
        <w:rPr>
          <w:rFonts w:ascii="Century Gothic" w:hAnsi="Century Gothic"/>
          <w:sz w:val="22"/>
          <w:szCs w:val="22"/>
          <w:lang w:val="pt-BR"/>
        </w:rPr>
      </w:pPr>
    </w:p>
    <w:p w14:paraId="7F40334C" w14:textId="317E39EE" w:rsidR="002555C0" w:rsidRDefault="00E51D0A" w:rsidP="002615AF">
      <w:pPr>
        <w:pStyle w:val="Corpodetexto"/>
        <w:spacing w:line="276" w:lineRule="auto"/>
        <w:ind w:left="548" w:right="331" w:firstLine="1440"/>
        <w:jc w:val="both"/>
        <w:rPr>
          <w:rFonts w:ascii="Century Gothic" w:hAnsi="Century Gothic"/>
          <w:sz w:val="22"/>
          <w:szCs w:val="22"/>
          <w:lang w:val="pt-BR"/>
        </w:rPr>
      </w:pPr>
      <w:r>
        <w:rPr>
          <w:rFonts w:ascii="Century Gothic" w:hAnsi="Century Gothic"/>
          <w:sz w:val="22"/>
          <w:szCs w:val="22"/>
          <w:lang w:val="pt-BR"/>
        </w:rPr>
        <w:t xml:space="preserve">Na </w:t>
      </w:r>
      <w:r w:rsidR="003D2C17">
        <w:rPr>
          <w:rFonts w:ascii="Century Gothic" w:hAnsi="Century Gothic"/>
          <w:sz w:val="22"/>
          <w:szCs w:val="22"/>
          <w:lang w:val="pt-BR"/>
        </w:rPr>
        <w:t xml:space="preserve">qualidade de </w:t>
      </w:r>
      <w:r w:rsidR="008A2570">
        <w:rPr>
          <w:rFonts w:ascii="Century Gothic" w:hAnsi="Century Gothic"/>
          <w:sz w:val="22"/>
          <w:szCs w:val="22"/>
          <w:lang w:val="pt-BR"/>
        </w:rPr>
        <w:t>Chefe da Consultoria e Gerente Jurídico, é</w:t>
      </w:r>
      <w:r w:rsidR="002555C0">
        <w:rPr>
          <w:rFonts w:ascii="Century Gothic" w:hAnsi="Century Gothic"/>
          <w:sz w:val="22"/>
          <w:szCs w:val="22"/>
          <w:lang w:val="pt-BR"/>
        </w:rPr>
        <w:t xml:space="preserve"> responsável por s</w:t>
      </w:r>
      <w:r w:rsidR="002555C0" w:rsidRPr="002555C0">
        <w:rPr>
          <w:rFonts w:ascii="Century Gothic" w:hAnsi="Century Gothic"/>
          <w:sz w:val="22"/>
          <w:szCs w:val="22"/>
          <w:lang w:val="pt-BR"/>
        </w:rPr>
        <w:t>upervisionar as atividades d</w:t>
      </w:r>
      <w:r w:rsidR="00401BD2">
        <w:rPr>
          <w:rFonts w:ascii="Century Gothic" w:hAnsi="Century Gothic"/>
          <w:sz w:val="22"/>
          <w:szCs w:val="22"/>
          <w:lang w:val="pt-BR"/>
        </w:rPr>
        <w:t>os advogados</w:t>
      </w:r>
      <w:r w:rsidR="002856F5">
        <w:rPr>
          <w:rFonts w:ascii="Century Gothic" w:hAnsi="Century Gothic"/>
          <w:sz w:val="22"/>
          <w:szCs w:val="22"/>
          <w:lang w:val="pt-BR"/>
        </w:rPr>
        <w:t xml:space="preserve"> subordinados</w:t>
      </w:r>
      <w:r w:rsidR="002555C0" w:rsidRPr="002555C0">
        <w:rPr>
          <w:rFonts w:ascii="Century Gothic" w:hAnsi="Century Gothic"/>
          <w:sz w:val="22"/>
          <w:szCs w:val="22"/>
          <w:lang w:val="pt-BR"/>
        </w:rPr>
        <w:t>, orientando quanto aos adequados procedimentos, visando atender os objetivos da área</w:t>
      </w:r>
      <w:r w:rsidR="004C18FD">
        <w:rPr>
          <w:rFonts w:ascii="Century Gothic" w:hAnsi="Century Gothic"/>
          <w:sz w:val="22"/>
          <w:szCs w:val="22"/>
          <w:lang w:val="pt-BR"/>
        </w:rPr>
        <w:t>, bem como  a</w:t>
      </w:r>
      <w:r w:rsidR="002555C0" w:rsidRPr="002555C0">
        <w:rPr>
          <w:rFonts w:ascii="Century Gothic" w:hAnsi="Century Gothic"/>
          <w:sz w:val="22"/>
          <w:szCs w:val="22"/>
          <w:lang w:val="pt-BR"/>
        </w:rPr>
        <w:t>nalisar questões jurídicas e administrativas, processos judiciais, intimações e decisões afetas à área, para elaboração de parecer/proposta, petições e recursos</w:t>
      </w:r>
      <w:r w:rsidR="004A75A8">
        <w:rPr>
          <w:rFonts w:ascii="Century Gothic" w:hAnsi="Century Gothic"/>
          <w:sz w:val="22"/>
          <w:szCs w:val="22"/>
          <w:lang w:val="pt-BR"/>
        </w:rPr>
        <w:t>;</w:t>
      </w:r>
      <w:r w:rsidR="002615AF">
        <w:rPr>
          <w:rFonts w:ascii="Century Gothic" w:hAnsi="Century Gothic"/>
          <w:sz w:val="22"/>
          <w:szCs w:val="22"/>
          <w:lang w:val="pt-BR"/>
        </w:rPr>
        <w:t xml:space="preserve"> bem como</w:t>
      </w:r>
      <w:r w:rsidR="002555C0" w:rsidRPr="002555C0">
        <w:rPr>
          <w:rFonts w:ascii="Century Gothic" w:hAnsi="Century Gothic"/>
          <w:sz w:val="22"/>
          <w:szCs w:val="22"/>
          <w:lang w:val="pt-BR"/>
        </w:rPr>
        <w:t xml:space="preserve"> </w:t>
      </w:r>
      <w:r w:rsidR="006F2482">
        <w:rPr>
          <w:rFonts w:ascii="Century Gothic" w:hAnsi="Century Gothic"/>
          <w:sz w:val="22"/>
          <w:szCs w:val="22"/>
          <w:lang w:val="pt-BR"/>
        </w:rPr>
        <w:t xml:space="preserve">revisar </w:t>
      </w:r>
      <w:r w:rsidR="002555C0" w:rsidRPr="002555C0">
        <w:rPr>
          <w:rFonts w:ascii="Century Gothic" w:hAnsi="Century Gothic"/>
          <w:sz w:val="22"/>
          <w:szCs w:val="22"/>
          <w:lang w:val="pt-BR"/>
        </w:rPr>
        <w:t>contratos firmados pela empresa e avaliar os riscos envolvidos, visando garantir uma situação de segurança jurídica em todas as negociações e contratos firmados com terceiros.</w:t>
      </w:r>
    </w:p>
    <w:p w14:paraId="3ECAED5F" w14:textId="77777777" w:rsidR="00053B5C" w:rsidRPr="002555C0" w:rsidRDefault="00053B5C" w:rsidP="002615AF">
      <w:pPr>
        <w:pStyle w:val="Corpodetexto"/>
        <w:spacing w:line="276" w:lineRule="auto"/>
        <w:ind w:left="548" w:right="331" w:firstLine="1440"/>
        <w:jc w:val="both"/>
        <w:rPr>
          <w:rFonts w:ascii="Century Gothic" w:hAnsi="Century Gothic"/>
          <w:sz w:val="22"/>
          <w:szCs w:val="22"/>
          <w:lang w:val="pt-BR"/>
        </w:rPr>
      </w:pPr>
    </w:p>
    <w:p w14:paraId="288EF331" w14:textId="3EC4C393" w:rsidR="00A75C13" w:rsidRDefault="006F2482" w:rsidP="002615AF">
      <w:pPr>
        <w:pStyle w:val="Corpodetexto"/>
        <w:spacing w:line="276" w:lineRule="auto"/>
        <w:ind w:left="548" w:right="331" w:firstLine="1440"/>
        <w:jc w:val="both"/>
        <w:rPr>
          <w:rFonts w:ascii="Century Gothic" w:hAnsi="Century Gothic"/>
          <w:sz w:val="22"/>
          <w:szCs w:val="22"/>
          <w:lang w:val="pt-BR"/>
        </w:rPr>
      </w:pPr>
      <w:r>
        <w:rPr>
          <w:rFonts w:ascii="Century Gothic" w:hAnsi="Century Gothic"/>
          <w:sz w:val="22"/>
          <w:szCs w:val="22"/>
          <w:lang w:val="pt-BR"/>
        </w:rPr>
        <w:t xml:space="preserve">Ademais, </w:t>
      </w:r>
      <w:r w:rsidR="00F757B1">
        <w:rPr>
          <w:rFonts w:ascii="Century Gothic" w:hAnsi="Century Gothic"/>
          <w:sz w:val="22"/>
          <w:szCs w:val="22"/>
          <w:lang w:val="pt-BR"/>
        </w:rPr>
        <w:t xml:space="preserve">é responsável pelos pareceres que subsidiam os </w:t>
      </w:r>
      <w:r w:rsidR="00F757B1" w:rsidRPr="002555C0">
        <w:rPr>
          <w:rFonts w:ascii="Century Gothic" w:hAnsi="Century Gothic"/>
          <w:sz w:val="22"/>
          <w:szCs w:val="22"/>
          <w:lang w:val="pt-BR"/>
        </w:rPr>
        <w:t>processos</w:t>
      </w:r>
      <w:r w:rsidR="002555C0" w:rsidRPr="002555C0">
        <w:rPr>
          <w:rFonts w:ascii="Century Gothic" w:hAnsi="Century Gothic"/>
          <w:sz w:val="22"/>
          <w:szCs w:val="22"/>
          <w:lang w:val="pt-BR"/>
        </w:rPr>
        <w:t xml:space="preserve"> licitatório</w:t>
      </w:r>
      <w:r w:rsidR="00F757B1">
        <w:rPr>
          <w:rFonts w:ascii="Century Gothic" w:hAnsi="Century Gothic"/>
          <w:sz w:val="22"/>
          <w:szCs w:val="22"/>
          <w:lang w:val="pt-BR"/>
        </w:rPr>
        <w:t xml:space="preserve">s e </w:t>
      </w:r>
      <w:r w:rsidR="00F757B1" w:rsidRPr="002555C0">
        <w:rPr>
          <w:rFonts w:ascii="Century Gothic" w:hAnsi="Century Gothic"/>
          <w:sz w:val="22"/>
          <w:szCs w:val="22"/>
          <w:lang w:val="pt-BR"/>
        </w:rPr>
        <w:t>procedimentos internos, com objetivos preventivos, visando manter as atividades d</w:t>
      </w:r>
      <w:r w:rsidR="002615AF">
        <w:rPr>
          <w:rFonts w:ascii="Century Gothic" w:hAnsi="Century Gothic"/>
          <w:sz w:val="22"/>
          <w:szCs w:val="22"/>
          <w:lang w:val="pt-BR"/>
        </w:rPr>
        <w:t>o CREA-SP</w:t>
      </w:r>
      <w:r w:rsidR="00F757B1" w:rsidRPr="002555C0">
        <w:rPr>
          <w:rFonts w:ascii="Century Gothic" w:hAnsi="Century Gothic"/>
          <w:sz w:val="22"/>
          <w:szCs w:val="22"/>
          <w:lang w:val="pt-BR"/>
        </w:rPr>
        <w:t xml:space="preserve"> dentro da legislação, de modo a evitar prejuízos.</w:t>
      </w:r>
    </w:p>
    <w:p w14:paraId="2F4BBEF3" w14:textId="77777777" w:rsidR="002615AF" w:rsidRDefault="002615AF" w:rsidP="002615AF">
      <w:pPr>
        <w:pStyle w:val="Corpodetexto"/>
        <w:spacing w:line="276" w:lineRule="auto"/>
        <w:ind w:left="548" w:right="331" w:firstLine="1440"/>
        <w:jc w:val="both"/>
        <w:rPr>
          <w:rFonts w:ascii="Century Gothic" w:hAnsi="Century Gothic"/>
          <w:sz w:val="22"/>
          <w:szCs w:val="22"/>
          <w:lang w:val="pt-BR"/>
        </w:rPr>
      </w:pPr>
    </w:p>
    <w:p w14:paraId="1849A1AA" w14:textId="01EDE52A" w:rsidR="00F757B1" w:rsidRDefault="00F757B1"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lastRenderedPageBreak/>
        <w:t>SECRET</w:t>
      </w:r>
      <w:r>
        <w:rPr>
          <w:rFonts w:ascii="Century Gothic" w:hAnsi="Century Gothic"/>
          <w:sz w:val="22"/>
          <w:szCs w:val="22"/>
          <w:lang w:val="pt-BR"/>
        </w:rPr>
        <w:t>Á</w:t>
      </w:r>
      <w:r w:rsidRPr="00A770D0">
        <w:rPr>
          <w:rFonts w:ascii="Century Gothic" w:hAnsi="Century Gothic"/>
          <w:sz w:val="22"/>
          <w:szCs w:val="22"/>
          <w:lang w:val="pt-BR"/>
        </w:rPr>
        <w:t xml:space="preserve">RIO GERAL </w:t>
      </w:r>
      <w:r>
        <w:rPr>
          <w:rFonts w:ascii="Century Gothic" w:hAnsi="Century Gothic"/>
          <w:sz w:val="22"/>
          <w:szCs w:val="22"/>
          <w:lang w:val="pt-BR"/>
        </w:rPr>
        <w:t>DO CREA-SP</w:t>
      </w:r>
    </w:p>
    <w:p w14:paraId="6A2493DE" w14:textId="77777777" w:rsidR="00F757B1" w:rsidRPr="00A75C13" w:rsidRDefault="00F757B1" w:rsidP="002615AF">
      <w:pPr>
        <w:pStyle w:val="Corpodetexto"/>
        <w:spacing w:line="276" w:lineRule="auto"/>
        <w:ind w:left="548" w:right="331" w:firstLine="1440"/>
        <w:jc w:val="both"/>
        <w:rPr>
          <w:rFonts w:ascii="Century Gothic" w:hAnsi="Century Gothic"/>
          <w:sz w:val="22"/>
          <w:szCs w:val="22"/>
          <w:lang w:val="pt-BR"/>
        </w:rPr>
      </w:pPr>
    </w:p>
    <w:p w14:paraId="0BBFE562" w14:textId="0FEAD669" w:rsidR="004D4581" w:rsidRDefault="00F757B1" w:rsidP="002615AF">
      <w:pPr>
        <w:pStyle w:val="Corpodetexto"/>
        <w:spacing w:line="276" w:lineRule="auto"/>
        <w:ind w:left="548" w:right="331" w:firstLine="1440"/>
        <w:jc w:val="both"/>
        <w:rPr>
          <w:rFonts w:ascii="Century Gothic" w:hAnsi="Century Gothic"/>
          <w:sz w:val="22"/>
          <w:szCs w:val="22"/>
          <w:lang w:val="pt-BR"/>
        </w:rPr>
      </w:pPr>
      <w:r>
        <w:rPr>
          <w:rFonts w:ascii="Century Gothic" w:hAnsi="Century Gothic"/>
          <w:sz w:val="22"/>
          <w:szCs w:val="22"/>
          <w:lang w:val="pt-BR"/>
        </w:rPr>
        <w:t xml:space="preserve">Na qualidade de secretário geral do CREA-SP, foi responsável </w:t>
      </w:r>
      <w:r w:rsidR="002615AF">
        <w:rPr>
          <w:rFonts w:ascii="Century Gothic" w:hAnsi="Century Gothic"/>
          <w:sz w:val="22"/>
          <w:szCs w:val="22"/>
          <w:lang w:val="pt-BR"/>
        </w:rPr>
        <w:t>por gerenciar</w:t>
      </w:r>
      <w:r w:rsidR="00100796" w:rsidRPr="00A75C13">
        <w:rPr>
          <w:rFonts w:ascii="Century Gothic" w:hAnsi="Century Gothic"/>
          <w:sz w:val="22"/>
          <w:szCs w:val="22"/>
          <w:lang w:val="pt-BR"/>
        </w:rPr>
        <w:t xml:space="preserve"> e disciplinar as determinações do Presidente às demais áreas do Conselho, garantindo assim a sua realização</w:t>
      </w:r>
      <w:r>
        <w:rPr>
          <w:rFonts w:ascii="Century Gothic" w:hAnsi="Century Gothic"/>
          <w:sz w:val="22"/>
          <w:szCs w:val="22"/>
          <w:lang w:val="pt-BR"/>
        </w:rPr>
        <w:t>, d</w:t>
      </w:r>
      <w:r w:rsidR="00100796" w:rsidRPr="00A75C13">
        <w:rPr>
          <w:rFonts w:ascii="Century Gothic" w:hAnsi="Century Gothic"/>
          <w:sz w:val="22"/>
          <w:szCs w:val="22"/>
          <w:lang w:val="pt-BR"/>
        </w:rPr>
        <w:t xml:space="preserve">espachar os assuntos/documentos de responsabilidade inerente ao cargo, </w:t>
      </w:r>
      <w:r w:rsidR="004D4581" w:rsidRPr="00A75C13">
        <w:rPr>
          <w:rFonts w:ascii="Century Gothic" w:hAnsi="Century Gothic"/>
          <w:sz w:val="22"/>
          <w:szCs w:val="22"/>
          <w:lang w:val="pt-BR"/>
        </w:rPr>
        <w:t xml:space="preserve">supervisionar o desempenho das atividades dos funcionários no atendimento às demandas internas e externas </w:t>
      </w:r>
      <w:r w:rsidR="00401BD2">
        <w:rPr>
          <w:rFonts w:ascii="Century Gothic" w:hAnsi="Century Gothic"/>
          <w:sz w:val="22"/>
          <w:szCs w:val="22"/>
          <w:lang w:val="pt-BR"/>
        </w:rPr>
        <w:t>e p</w:t>
      </w:r>
      <w:r w:rsidR="00401BD2" w:rsidRPr="00A75C13">
        <w:rPr>
          <w:rFonts w:ascii="Century Gothic" w:hAnsi="Century Gothic"/>
          <w:sz w:val="22"/>
          <w:szCs w:val="22"/>
          <w:lang w:val="pt-BR"/>
        </w:rPr>
        <w:t>ropor ações de melhoria contínua dos serviços do</w:t>
      </w:r>
      <w:r w:rsidR="00401BD2">
        <w:rPr>
          <w:rFonts w:ascii="Century Gothic" w:hAnsi="Century Gothic"/>
          <w:sz w:val="22"/>
          <w:szCs w:val="22"/>
          <w:lang w:val="pt-BR"/>
        </w:rPr>
        <w:t xml:space="preserve"> CREA-SP. </w:t>
      </w:r>
    </w:p>
    <w:p w14:paraId="59599DF3" w14:textId="77777777" w:rsidR="003D36B8" w:rsidRPr="00A770D0" w:rsidRDefault="003D36B8" w:rsidP="002615AF">
      <w:pPr>
        <w:pStyle w:val="Corpodetexto"/>
        <w:spacing w:line="276" w:lineRule="auto"/>
        <w:ind w:right="331"/>
        <w:jc w:val="both"/>
        <w:rPr>
          <w:rFonts w:ascii="Century Gothic" w:hAnsi="Century Gothic"/>
          <w:sz w:val="22"/>
          <w:szCs w:val="22"/>
          <w:lang w:val="pt-BR"/>
        </w:rPr>
      </w:pPr>
    </w:p>
    <w:p w14:paraId="217BD316" w14:textId="2DD433A2" w:rsidR="001E439A"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PROCURADORIA GERAL DO MUNICÍPIO DE SÃO JOSÉ DO RIO PRETO</w:t>
      </w:r>
    </w:p>
    <w:p w14:paraId="217BD317" w14:textId="77777777" w:rsidR="001E439A" w:rsidRPr="00A770D0" w:rsidRDefault="001E439A" w:rsidP="002615AF">
      <w:pPr>
        <w:pStyle w:val="Corpodetexto"/>
        <w:spacing w:line="276" w:lineRule="auto"/>
        <w:rPr>
          <w:rFonts w:ascii="Century Gothic" w:hAnsi="Century Gothic"/>
          <w:b/>
          <w:sz w:val="22"/>
          <w:szCs w:val="22"/>
          <w:lang w:val="pt-BR"/>
        </w:rPr>
      </w:pPr>
    </w:p>
    <w:p w14:paraId="217BD318" w14:textId="77777777" w:rsidR="001E439A" w:rsidRPr="00A770D0" w:rsidRDefault="00B327A6" w:rsidP="002615AF">
      <w:pPr>
        <w:pStyle w:val="Corpodetexto"/>
        <w:spacing w:line="276" w:lineRule="auto"/>
        <w:ind w:left="548" w:right="331" w:firstLine="1440"/>
        <w:jc w:val="both"/>
        <w:rPr>
          <w:rFonts w:ascii="Century Gothic" w:hAnsi="Century Gothic"/>
          <w:sz w:val="22"/>
          <w:szCs w:val="22"/>
          <w:lang w:val="pt-BR"/>
        </w:rPr>
      </w:pPr>
      <w:r w:rsidRPr="00A770D0">
        <w:rPr>
          <w:rFonts w:ascii="Century Gothic" w:hAnsi="Century Gothic"/>
          <w:sz w:val="22"/>
          <w:szCs w:val="22"/>
          <w:lang w:val="pt-BR"/>
        </w:rPr>
        <w:t>Nomeado através de Portaria Municipal, exerceu no período de 2009/2011 as funções de Procurador-Geral do Município de São José do Rio Preto, Estado de São Paulo.</w:t>
      </w:r>
    </w:p>
    <w:p w14:paraId="217BD319" w14:textId="77777777" w:rsidR="001E439A" w:rsidRPr="00A770D0" w:rsidRDefault="001E439A" w:rsidP="002615AF">
      <w:pPr>
        <w:pStyle w:val="Corpodetexto"/>
        <w:spacing w:line="276" w:lineRule="auto"/>
        <w:rPr>
          <w:rFonts w:ascii="Century Gothic" w:hAnsi="Century Gothic"/>
          <w:sz w:val="22"/>
          <w:szCs w:val="22"/>
          <w:lang w:val="pt-BR"/>
        </w:rPr>
      </w:pPr>
    </w:p>
    <w:p w14:paraId="217BD31C" w14:textId="053C0B09"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Como Procurador Geral dirigiu e coordenou todas as atividades inerentes à defesa do Município, assessorando o Prefeito e órgãos da Administração, especialmente no tocante a matérias de natureza complexa ou que exigiam uniformização e edição de opiniões de caráter normativo.</w:t>
      </w:r>
    </w:p>
    <w:p w14:paraId="217BD31D" w14:textId="77777777" w:rsidR="001E439A" w:rsidRPr="00A770D0" w:rsidRDefault="001E439A" w:rsidP="002615AF">
      <w:pPr>
        <w:pStyle w:val="Corpodetexto"/>
        <w:spacing w:line="276" w:lineRule="auto"/>
        <w:rPr>
          <w:rFonts w:ascii="Century Gothic" w:hAnsi="Century Gothic"/>
          <w:sz w:val="22"/>
          <w:szCs w:val="22"/>
          <w:lang w:val="pt-BR"/>
        </w:rPr>
      </w:pPr>
    </w:p>
    <w:p w14:paraId="217BD31E" w14:textId="77777777" w:rsidR="001E439A" w:rsidRPr="00A770D0" w:rsidRDefault="00B327A6" w:rsidP="002615AF">
      <w:pPr>
        <w:pStyle w:val="Corpodetexto"/>
        <w:spacing w:line="276" w:lineRule="auto"/>
        <w:ind w:left="548" w:right="331" w:firstLine="1419"/>
        <w:jc w:val="both"/>
        <w:rPr>
          <w:rFonts w:ascii="Century Gothic" w:hAnsi="Century Gothic"/>
          <w:sz w:val="22"/>
          <w:szCs w:val="22"/>
          <w:lang w:val="pt-BR"/>
        </w:rPr>
      </w:pPr>
      <w:r w:rsidRPr="00A770D0">
        <w:rPr>
          <w:rFonts w:ascii="Century Gothic" w:hAnsi="Century Gothic"/>
          <w:sz w:val="22"/>
          <w:szCs w:val="22"/>
          <w:lang w:val="pt-BR"/>
        </w:rPr>
        <w:t>Era responsável pela aprovação, sob o aspecto jurídico-formal, das minutas de projetos de lei, de decreto, contratos, convênios, atos de interesse do Executivo, bem como subsidiava o Prefeito quanto ao mérito dos mesmos, tudo até a elaboração das respectivas mensagens.</w:t>
      </w:r>
    </w:p>
    <w:p w14:paraId="217BD31F" w14:textId="77777777" w:rsidR="001E439A" w:rsidRPr="00A770D0" w:rsidRDefault="001E439A" w:rsidP="002615AF">
      <w:pPr>
        <w:pStyle w:val="Corpodetexto"/>
        <w:spacing w:line="276" w:lineRule="auto"/>
        <w:rPr>
          <w:rFonts w:ascii="Century Gothic" w:hAnsi="Century Gothic"/>
          <w:sz w:val="22"/>
          <w:szCs w:val="22"/>
          <w:lang w:val="pt-BR"/>
        </w:rPr>
      </w:pPr>
    </w:p>
    <w:p w14:paraId="217BD320" w14:textId="77777777" w:rsidR="001E439A" w:rsidRPr="00A770D0" w:rsidRDefault="00B327A6" w:rsidP="002615AF">
      <w:pPr>
        <w:pStyle w:val="Corpodetexto"/>
        <w:spacing w:line="276" w:lineRule="auto"/>
        <w:ind w:left="548" w:right="333" w:firstLine="1419"/>
        <w:jc w:val="both"/>
        <w:rPr>
          <w:rFonts w:ascii="Century Gothic" w:hAnsi="Century Gothic"/>
          <w:sz w:val="22"/>
          <w:szCs w:val="22"/>
          <w:lang w:val="pt-BR"/>
        </w:rPr>
      </w:pPr>
      <w:r w:rsidRPr="00A770D0">
        <w:rPr>
          <w:rFonts w:ascii="Century Gothic" w:hAnsi="Century Gothic"/>
          <w:sz w:val="22"/>
          <w:szCs w:val="22"/>
          <w:lang w:val="pt-BR"/>
        </w:rPr>
        <w:t>Propunha ao Prefeito Municipal a declaração de nulidade dos atos administrativos da Administração Centralizada e a aprovação, para idênticos fins, de atos da Administração Descentralizada.</w:t>
      </w:r>
    </w:p>
    <w:p w14:paraId="217BD321" w14:textId="77777777" w:rsidR="001E439A" w:rsidRPr="00A770D0" w:rsidRDefault="001E439A" w:rsidP="002615AF">
      <w:pPr>
        <w:pStyle w:val="Corpodetexto"/>
        <w:spacing w:line="276" w:lineRule="auto"/>
        <w:rPr>
          <w:rFonts w:ascii="Century Gothic" w:hAnsi="Century Gothic"/>
          <w:sz w:val="22"/>
          <w:szCs w:val="22"/>
          <w:lang w:val="pt-BR"/>
        </w:rPr>
      </w:pPr>
    </w:p>
    <w:p w14:paraId="217BD322" w14:textId="77777777"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Recebia citações, intimações e notificações referentes a ações judiciais e atos dirigidos contra a Fazenda Municipal, podendo desistir, transigir, dispensar a propositura de ações judiciais em geral e reconhecer pedidos nas ações de interesse do</w:t>
      </w:r>
      <w:r w:rsidRPr="00A770D0">
        <w:rPr>
          <w:rFonts w:ascii="Century Gothic" w:hAnsi="Century Gothic"/>
          <w:spacing w:val="-1"/>
          <w:sz w:val="22"/>
          <w:szCs w:val="22"/>
          <w:lang w:val="pt-BR"/>
        </w:rPr>
        <w:t xml:space="preserve"> </w:t>
      </w:r>
      <w:r w:rsidRPr="00A770D0">
        <w:rPr>
          <w:rFonts w:ascii="Century Gothic" w:hAnsi="Century Gothic"/>
          <w:sz w:val="22"/>
          <w:szCs w:val="22"/>
          <w:lang w:val="pt-BR"/>
        </w:rPr>
        <w:t>Município.</w:t>
      </w:r>
    </w:p>
    <w:p w14:paraId="217BD323" w14:textId="77777777" w:rsidR="001E439A" w:rsidRPr="00A770D0" w:rsidRDefault="001E439A" w:rsidP="002615AF">
      <w:pPr>
        <w:pStyle w:val="Corpodetexto"/>
        <w:spacing w:line="276" w:lineRule="auto"/>
        <w:rPr>
          <w:rFonts w:ascii="Century Gothic" w:hAnsi="Century Gothic"/>
          <w:sz w:val="22"/>
          <w:szCs w:val="22"/>
          <w:lang w:val="pt-BR"/>
        </w:rPr>
      </w:pPr>
    </w:p>
    <w:p w14:paraId="217BD324" w14:textId="77777777" w:rsidR="001E439A" w:rsidRPr="00A770D0" w:rsidRDefault="00B327A6" w:rsidP="002615AF">
      <w:pPr>
        <w:pStyle w:val="Corpodetexto"/>
        <w:spacing w:line="276" w:lineRule="auto"/>
        <w:ind w:left="548" w:right="331" w:firstLine="1419"/>
        <w:jc w:val="both"/>
        <w:rPr>
          <w:rFonts w:ascii="Century Gothic" w:hAnsi="Century Gothic"/>
          <w:sz w:val="22"/>
          <w:szCs w:val="22"/>
          <w:lang w:val="pt-BR"/>
        </w:rPr>
      </w:pPr>
      <w:r w:rsidRPr="00A770D0">
        <w:rPr>
          <w:rFonts w:ascii="Century Gothic" w:hAnsi="Century Gothic"/>
          <w:sz w:val="22"/>
          <w:szCs w:val="22"/>
          <w:lang w:val="pt-BR"/>
        </w:rPr>
        <w:t>Examinava sob o aspecto jurídico-formal sindicâncias e procedimentos disciplinares, propondo medidas administrativas e também apreciava pedidos de reconsideração em eventuais recursos.</w:t>
      </w:r>
    </w:p>
    <w:p w14:paraId="217BD325" w14:textId="77777777" w:rsidR="001E439A" w:rsidRPr="00A770D0" w:rsidRDefault="001E439A" w:rsidP="002615AF">
      <w:pPr>
        <w:pStyle w:val="Corpodetexto"/>
        <w:spacing w:line="276" w:lineRule="auto"/>
        <w:rPr>
          <w:rFonts w:ascii="Century Gothic" w:hAnsi="Century Gothic"/>
          <w:sz w:val="22"/>
          <w:szCs w:val="22"/>
          <w:lang w:val="pt-BR"/>
        </w:rPr>
      </w:pPr>
    </w:p>
    <w:p w14:paraId="217BD326" w14:textId="77777777" w:rsidR="001E439A" w:rsidRPr="00A770D0" w:rsidRDefault="00B327A6" w:rsidP="002615AF">
      <w:pPr>
        <w:pStyle w:val="Corpodetexto"/>
        <w:spacing w:line="276" w:lineRule="auto"/>
        <w:ind w:left="548" w:right="330" w:firstLine="1419"/>
        <w:jc w:val="both"/>
        <w:rPr>
          <w:rFonts w:ascii="Century Gothic" w:hAnsi="Century Gothic"/>
          <w:sz w:val="22"/>
          <w:szCs w:val="22"/>
          <w:lang w:val="pt-BR"/>
        </w:rPr>
      </w:pPr>
      <w:r w:rsidRPr="00A770D0">
        <w:rPr>
          <w:rFonts w:ascii="Century Gothic" w:hAnsi="Century Gothic"/>
          <w:sz w:val="22"/>
          <w:szCs w:val="22"/>
          <w:lang w:val="pt-BR"/>
        </w:rPr>
        <w:t xml:space="preserve">Responsável, também, pela aprovação de Súmulas de Jurisprudência </w:t>
      </w:r>
      <w:r w:rsidRPr="00A770D0">
        <w:rPr>
          <w:rFonts w:ascii="Century Gothic" w:hAnsi="Century Gothic"/>
          <w:sz w:val="22"/>
          <w:szCs w:val="22"/>
          <w:lang w:val="pt-BR"/>
        </w:rPr>
        <w:lastRenderedPageBreak/>
        <w:t>Administrativa, bem como pela emissão de manifestação a respeito de pedidos de assessoramento a Secretarias Municipais e órgãos municipais.</w:t>
      </w:r>
    </w:p>
    <w:p w14:paraId="217BD327" w14:textId="77777777" w:rsidR="001E439A" w:rsidRPr="00A770D0" w:rsidRDefault="001E439A" w:rsidP="002615AF">
      <w:pPr>
        <w:pStyle w:val="Corpodetexto"/>
        <w:spacing w:line="276" w:lineRule="auto"/>
        <w:rPr>
          <w:rFonts w:ascii="Century Gothic" w:hAnsi="Century Gothic"/>
          <w:sz w:val="22"/>
          <w:szCs w:val="22"/>
          <w:lang w:val="pt-BR"/>
        </w:rPr>
      </w:pPr>
    </w:p>
    <w:p w14:paraId="60C27FA1" w14:textId="2D1768F7" w:rsidR="00B50A39" w:rsidRPr="00B50A39" w:rsidRDefault="00B327A6" w:rsidP="002615AF">
      <w:pPr>
        <w:pStyle w:val="Corpodetexto"/>
        <w:spacing w:line="276" w:lineRule="auto"/>
        <w:ind w:left="548" w:right="333" w:firstLine="1419"/>
        <w:jc w:val="both"/>
        <w:rPr>
          <w:rFonts w:ascii="Century Gothic" w:hAnsi="Century Gothic"/>
          <w:sz w:val="22"/>
          <w:szCs w:val="22"/>
          <w:lang w:val="pt-BR"/>
        </w:rPr>
      </w:pPr>
      <w:r w:rsidRPr="00A770D0">
        <w:rPr>
          <w:rFonts w:ascii="Century Gothic" w:hAnsi="Century Gothic"/>
          <w:sz w:val="22"/>
          <w:szCs w:val="22"/>
          <w:lang w:val="pt-BR"/>
        </w:rPr>
        <w:t>O Procurador-Geral do Município resolve eventuais conflitos de competência entre órgãos da Administração Municipal, exerce funções de Corregedor da Procuradoria e resolve dúvidas de competência entre as Divisões e Departamentos que compõem a Procuradoria Gera</w:t>
      </w:r>
      <w:r w:rsidR="00B50A39">
        <w:rPr>
          <w:rFonts w:ascii="Century Gothic" w:hAnsi="Century Gothic"/>
          <w:sz w:val="22"/>
          <w:szCs w:val="22"/>
          <w:lang w:val="pt-BR"/>
        </w:rPr>
        <w:t>l.</w:t>
      </w:r>
    </w:p>
    <w:p w14:paraId="217BD32D" w14:textId="77777777" w:rsidR="001E439A" w:rsidRPr="00A770D0" w:rsidRDefault="001E439A" w:rsidP="002615AF">
      <w:pPr>
        <w:pStyle w:val="Corpodetexto"/>
        <w:spacing w:line="276" w:lineRule="auto"/>
        <w:rPr>
          <w:rFonts w:ascii="Century Gothic" w:hAnsi="Century Gothic"/>
          <w:sz w:val="22"/>
          <w:szCs w:val="22"/>
          <w:lang w:val="pt-BR"/>
        </w:rPr>
      </w:pPr>
    </w:p>
    <w:p w14:paraId="217BD32E" w14:textId="11871F2C" w:rsidR="001E439A"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DERSA – DESENVOLVIMENTO RODOVIÁRIO S.A.</w:t>
      </w:r>
    </w:p>
    <w:p w14:paraId="217BD32F" w14:textId="77777777" w:rsidR="001E439A" w:rsidRPr="00A770D0" w:rsidRDefault="001E439A" w:rsidP="002615AF">
      <w:pPr>
        <w:pStyle w:val="Corpodetexto"/>
        <w:spacing w:line="276" w:lineRule="auto"/>
        <w:rPr>
          <w:rFonts w:ascii="Century Gothic" w:hAnsi="Century Gothic"/>
          <w:b/>
          <w:sz w:val="22"/>
          <w:szCs w:val="22"/>
          <w:lang w:val="pt-BR"/>
        </w:rPr>
      </w:pPr>
    </w:p>
    <w:p w14:paraId="217BD330" w14:textId="3FAE7D75"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 xml:space="preserve">Atuou como Diretor Jurídico da Dersa Desenvolvimento Rodoviário S.A., empresa subordinada à Secretaria de Transportes do Estado de São Paulo, de 30 de outubro de 2.003 a 26 de fevereiro de 2.007. Durante sua permanência como diretor da empresa, estiveram sob sua supervisão direta os Departamentos de Consultoria, Controle Patrimonial, Meio Ambiente, Relações com o Tribunal </w:t>
      </w:r>
      <w:r w:rsidR="00907900" w:rsidRPr="00A770D0">
        <w:rPr>
          <w:rFonts w:ascii="Century Gothic" w:hAnsi="Century Gothic"/>
          <w:sz w:val="22"/>
          <w:szCs w:val="22"/>
          <w:lang w:val="pt-BR"/>
        </w:rPr>
        <w:t>de Contas</w:t>
      </w:r>
      <w:r w:rsidRPr="00A770D0">
        <w:rPr>
          <w:rFonts w:ascii="Century Gothic" w:hAnsi="Century Gothic"/>
          <w:sz w:val="22"/>
          <w:szCs w:val="22"/>
          <w:lang w:val="pt-BR"/>
        </w:rPr>
        <w:t xml:space="preserve"> do Estado de São Paulo, Tribunal de Contas da União, Contratos Administrativos, Apoio Societário, Contencioso Cível, Fiscal e</w:t>
      </w:r>
      <w:r w:rsidRPr="00A770D0">
        <w:rPr>
          <w:rFonts w:ascii="Century Gothic" w:hAnsi="Century Gothic"/>
          <w:spacing w:val="-4"/>
          <w:sz w:val="22"/>
          <w:szCs w:val="22"/>
          <w:lang w:val="pt-BR"/>
        </w:rPr>
        <w:t xml:space="preserve"> </w:t>
      </w:r>
      <w:r w:rsidRPr="00A770D0">
        <w:rPr>
          <w:rFonts w:ascii="Century Gothic" w:hAnsi="Century Gothic"/>
          <w:sz w:val="22"/>
          <w:szCs w:val="22"/>
          <w:lang w:val="pt-BR"/>
        </w:rPr>
        <w:t>Trabalhista.</w:t>
      </w:r>
    </w:p>
    <w:p w14:paraId="217BD331" w14:textId="77777777" w:rsidR="001E439A" w:rsidRPr="00A770D0" w:rsidRDefault="001E439A" w:rsidP="002615AF">
      <w:pPr>
        <w:pStyle w:val="Corpodetexto"/>
        <w:spacing w:line="276" w:lineRule="auto"/>
        <w:rPr>
          <w:rFonts w:ascii="Century Gothic" w:hAnsi="Century Gothic"/>
          <w:sz w:val="22"/>
          <w:szCs w:val="22"/>
          <w:lang w:val="pt-BR"/>
        </w:rPr>
      </w:pPr>
    </w:p>
    <w:p w14:paraId="217BD332" w14:textId="77777777" w:rsidR="001E439A" w:rsidRPr="00A770D0" w:rsidRDefault="00B327A6" w:rsidP="002615AF">
      <w:pPr>
        <w:pStyle w:val="Corpodetexto"/>
        <w:spacing w:line="276" w:lineRule="auto"/>
        <w:ind w:left="548" w:right="330" w:firstLine="1419"/>
        <w:jc w:val="both"/>
        <w:rPr>
          <w:rFonts w:ascii="Century Gothic" w:hAnsi="Century Gothic"/>
          <w:sz w:val="22"/>
          <w:szCs w:val="22"/>
          <w:lang w:val="pt-BR"/>
        </w:rPr>
      </w:pPr>
      <w:r w:rsidRPr="00A770D0">
        <w:rPr>
          <w:rFonts w:ascii="Century Gothic" w:hAnsi="Century Gothic"/>
          <w:sz w:val="22"/>
          <w:szCs w:val="22"/>
          <w:lang w:val="pt-BR"/>
        </w:rPr>
        <w:t>Antes de ocupar a Diretoria Jurídica da Dersa, chefiou as demais áreas jurídicas, quais sejam, Departamento de Consultoria (01/12/95 a 02/10/96); Gerência de Divisão Jurídica (22/10/96 a 27/02/02) e Superintendência Jurídica Contenciosa (05/05/03 a</w:t>
      </w:r>
      <w:r w:rsidRPr="00A770D0">
        <w:rPr>
          <w:rFonts w:ascii="Century Gothic" w:hAnsi="Century Gothic"/>
          <w:spacing w:val="-2"/>
          <w:sz w:val="22"/>
          <w:szCs w:val="22"/>
          <w:lang w:val="pt-BR"/>
        </w:rPr>
        <w:t xml:space="preserve"> </w:t>
      </w:r>
      <w:r w:rsidRPr="00A770D0">
        <w:rPr>
          <w:rFonts w:ascii="Century Gothic" w:hAnsi="Century Gothic"/>
          <w:sz w:val="22"/>
          <w:szCs w:val="22"/>
          <w:lang w:val="pt-BR"/>
        </w:rPr>
        <w:t>29/10/03).</w:t>
      </w:r>
    </w:p>
    <w:p w14:paraId="217BD333" w14:textId="77777777" w:rsidR="001E439A" w:rsidRPr="00A770D0" w:rsidRDefault="001E439A" w:rsidP="002615AF">
      <w:pPr>
        <w:pStyle w:val="Corpodetexto"/>
        <w:spacing w:line="276" w:lineRule="auto"/>
        <w:rPr>
          <w:rFonts w:ascii="Century Gothic" w:hAnsi="Century Gothic"/>
          <w:sz w:val="22"/>
          <w:szCs w:val="22"/>
          <w:lang w:val="pt-BR"/>
        </w:rPr>
      </w:pPr>
    </w:p>
    <w:p w14:paraId="217BD334" w14:textId="77777777"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Foi um dos articuladores, no que tange aos aspectos legais, das providências que se fizeram necessárias à obtenção das licenças ambientais das referidas obras junto aos Órgãos competentes, a saber, Ministério Público Federal, Ministério Público Estadual, Ibama (Instituto Brasileiro do Meio Ambiente), Funai (Fundação Nacional do Índio) e Secretaria Estadual do Meio Ambiente.</w:t>
      </w:r>
    </w:p>
    <w:p w14:paraId="217BD335" w14:textId="77777777" w:rsidR="001E439A" w:rsidRPr="00A770D0" w:rsidRDefault="001E439A" w:rsidP="002615AF">
      <w:pPr>
        <w:pStyle w:val="Corpodetexto"/>
        <w:spacing w:line="276" w:lineRule="auto"/>
        <w:rPr>
          <w:rFonts w:ascii="Century Gothic" w:hAnsi="Century Gothic"/>
          <w:sz w:val="22"/>
          <w:szCs w:val="22"/>
          <w:lang w:val="pt-BR"/>
        </w:rPr>
      </w:pPr>
    </w:p>
    <w:p w14:paraId="217BD336" w14:textId="77777777"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Considerando o grande número de Contratos Administrativos firmados pela Dersa com entidades governamentais e particulares, foi incumbido de fazer o acompanhamento e a defesa da legalidade de tais atos junto ao TCE Tribunal de Contas do Estado de São</w:t>
      </w:r>
      <w:r w:rsidRPr="00A770D0">
        <w:rPr>
          <w:rFonts w:ascii="Century Gothic" w:hAnsi="Century Gothic"/>
          <w:spacing w:val="-3"/>
          <w:sz w:val="22"/>
          <w:szCs w:val="22"/>
          <w:lang w:val="pt-BR"/>
        </w:rPr>
        <w:t xml:space="preserve"> </w:t>
      </w:r>
      <w:r w:rsidRPr="00A770D0">
        <w:rPr>
          <w:rFonts w:ascii="Century Gothic" w:hAnsi="Century Gothic"/>
          <w:sz w:val="22"/>
          <w:szCs w:val="22"/>
          <w:lang w:val="pt-BR"/>
        </w:rPr>
        <w:t>Paulo.</w:t>
      </w:r>
    </w:p>
    <w:p w14:paraId="217BD338" w14:textId="77777777" w:rsidR="001E439A" w:rsidRPr="00A770D0" w:rsidRDefault="001E439A" w:rsidP="002615AF">
      <w:pPr>
        <w:pStyle w:val="Corpodetexto"/>
        <w:spacing w:line="276" w:lineRule="auto"/>
        <w:rPr>
          <w:rFonts w:ascii="Century Gothic" w:hAnsi="Century Gothic"/>
          <w:sz w:val="22"/>
          <w:szCs w:val="22"/>
          <w:lang w:val="pt-BR"/>
        </w:rPr>
      </w:pPr>
    </w:p>
    <w:p w14:paraId="217BD339" w14:textId="77777777"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Tendo em vista a existência de convênio firmado entre o Estado de São Paulo, envolvendo a Dersa e a União, ficou encarregado de acompanhar o trâmite e o julgamento de todos os termos enviados para julgamento ao TCU – Tribunal de Contas da União.</w:t>
      </w:r>
    </w:p>
    <w:p w14:paraId="217BD33A" w14:textId="77777777" w:rsidR="001E439A" w:rsidRPr="00A770D0" w:rsidRDefault="001E439A" w:rsidP="002615AF">
      <w:pPr>
        <w:pStyle w:val="Corpodetexto"/>
        <w:spacing w:line="276" w:lineRule="auto"/>
        <w:rPr>
          <w:rFonts w:ascii="Century Gothic" w:hAnsi="Century Gothic"/>
          <w:sz w:val="22"/>
          <w:szCs w:val="22"/>
          <w:lang w:val="pt-BR"/>
        </w:rPr>
      </w:pPr>
    </w:p>
    <w:p w14:paraId="217BD33B" w14:textId="1261D51E" w:rsidR="001E439A" w:rsidRPr="00A770D0" w:rsidRDefault="00CF6B7C"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lastRenderedPageBreak/>
        <w:t>SECRETARIA DE RECURSOS HÍDRICOS, SANEAMENTO E OBRAS DO ESTADO DE SÃO PAULO.</w:t>
      </w:r>
    </w:p>
    <w:p w14:paraId="217BD33C" w14:textId="77777777" w:rsidR="001E439A" w:rsidRPr="00A770D0" w:rsidRDefault="001E439A" w:rsidP="002615AF">
      <w:pPr>
        <w:pStyle w:val="Corpodetexto"/>
        <w:spacing w:line="276" w:lineRule="auto"/>
        <w:rPr>
          <w:rFonts w:ascii="Century Gothic" w:hAnsi="Century Gothic"/>
          <w:b/>
          <w:sz w:val="22"/>
          <w:szCs w:val="22"/>
          <w:lang w:val="pt-BR"/>
        </w:rPr>
      </w:pPr>
    </w:p>
    <w:p w14:paraId="217BD33D" w14:textId="77777777" w:rsidR="001E439A" w:rsidRPr="00A770D0" w:rsidRDefault="00B327A6" w:rsidP="002615AF">
      <w:pPr>
        <w:pStyle w:val="Corpodetexto"/>
        <w:spacing w:line="276" w:lineRule="auto"/>
        <w:ind w:left="548" w:right="328" w:firstLine="1419"/>
        <w:jc w:val="both"/>
        <w:rPr>
          <w:rFonts w:ascii="Century Gothic" w:hAnsi="Century Gothic"/>
          <w:sz w:val="22"/>
          <w:szCs w:val="22"/>
          <w:lang w:val="pt-BR"/>
        </w:rPr>
      </w:pPr>
      <w:r w:rsidRPr="00A770D0">
        <w:rPr>
          <w:rFonts w:ascii="Century Gothic" w:hAnsi="Century Gothic"/>
          <w:sz w:val="22"/>
          <w:szCs w:val="22"/>
          <w:lang w:val="pt-BR"/>
        </w:rPr>
        <w:t>Por um breve período (1.999), sem desligar-se da Dersa, prestou serviços junto à Secretaria de Recursos Hídricos, Saneamento e Obras do Estado de São Paulo, onde assessorou o Secretário Antonio Carlos de Mendes Thame, durante a execução das obras de rebaixamento da calha do Rio Tietê, atuando junto ao DAEE – Departamento de Águas e Energia Elétrica, para viabilizar a desapropriação e liberação de áreas utilizadas no projeto Cabuçu e Barragens dos Rios Biritiba e Paraitinga.</w:t>
      </w:r>
    </w:p>
    <w:p w14:paraId="217BD33E" w14:textId="77777777" w:rsidR="001E439A" w:rsidRPr="00A770D0" w:rsidRDefault="001E439A" w:rsidP="002615AF">
      <w:pPr>
        <w:pStyle w:val="Corpodetexto"/>
        <w:spacing w:line="276" w:lineRule="auto"/>
        <w:rPr>
          <w:rFonts w:ascii="Century Gothic" w:hAnsi="Century Gothic"/>
          <w:sz w:val="22"/>
          <w:szCs w:val="22"/>
          <w:lang w:val="pt-BR"/>
        </w:rPr>
      </w:pPr>
    </w:p>
    <w:p w14:paraId="217BD33F" w14:textId="072D7391" w:rsidR="001E439A" w:rsidRPr="00A770D0" w:rsidRDefault="00CF6B7C" w:rsidP="002615AF">
      <w:pPr>
        <w:pStyle w:val="Ttulo1"/>
        <w:spacing w:line="276" w:lineRule="auto"/>
        <w:rPr>
          <w:rFonts w:ascii="Century Gothic" w:hAnsi="Century Gothic"/>
          <w:b w:val="0"/>
          <w:sz w:val="22"/>
          <w:szCs w:val="22"/>
          <w:lang w:val="pt-BR"/>
        </w:rPr>
      </w:pPr>
      <w:r w:rsidRPr="00A770D0">
        <w:rPr>
          <w:rFonts w:ascii="Century Gothic" w:hAnsi="Century Gothic"/>
          <w:sz w:val="22"/>
          <w:szCs w:val="22"/>
          <w:lang w:val="pt-BR"/>
        </w:rPr>
        <w:t>ADVOCACIA AUTÔNOMA</w:t>
      </w:r>
    </w:p>
    <w:p w14:paraId="217BD340" w14:textId="77777777" w:rsidR="001E439A" w:rsidRPr="00A770D0" w:rsidRDefault="001E439A" w:rsidP="002615AF">
      <w:pPr>
        <w:pStyle w:val="Corpodetexto"/>
        <w:spacing w:line="276" w:lineRule="auto"/>
        <w:rPr>
          <w:rFonts w:ascii="Century Gothic" w:hAnsi="Century Gothic"/>
          <w:sz w:val="22"/>
          <w:szCs w:val="22"/>
          <w:lang w:val="pt-BR"/>
        </w:rPr>
      </w:pPr>
    </w:p>
    <w:p w14:paraId="217BD341" w14:textId="77777777" w:rsidR="001E439A" w:rsidRPr="00A770D0" w:rsidRDefault="00B327A6" w:rsidP="002615AF">
      <w:pPr>
        <w:pStyle w:val="Corpodetexto"/>
        <w:spacing w:line="276" w:lineRule="auto"/>
        <w:ind w:left="548" w:right="328" w:firstLine="1419"/>
        <w:jc w:val="both"/>
        <w:rPr>
          <w:rFonts w:ascii="Century Gothic" w:hAnsi="Century Gothic"/>
          <w:sz w:val="22"/>
          <w:szCs w:val="22"/>
          <w:lang w:val="pt-BR"/>
        </w:rPr>
      </w:pPr>
      <w:r w:rsidRPr="00A770D0">
        <w:rPr>
          <w:rFonts w:ascii="Century Gothic" w:hAnsi="Century Gothic"/>
          <w:sz w:val="22"/>
          <w:szCs w:val="22"/>
          <w:lang w:val="pt-BR"/>
        </w:rPr>
        <w:t>Anteriormente ao seu ingresso na Dersa – Desenvolvimento Rodoviário S.A., atuou com escritório próprio, tendo-se dedicado, nessa fase, ao ramo contratual e processual civil, em especial no chamado direito do petróleo, ou seja, aquele voltado aos Revendedores de Produtos Combustíveis (Postos de Gasolina), cuja atividade é basicamente disciplinada pela legislação civil e comercial e, particularmente, pelas Portarias e Resoluções da Agência Nacional do Petróleo – ANP. - (1.986/1.994).</w:t>
      </w:r>
    </w:p>
    <w:p w14:paraId="217BD342" w14:textId="77777777" w:rsidR="001E439A" w:rsidRPr="00A770D0" w:rsidRDefault="001E439A" w:rsidP="002615AF">
      <w:pPr>
        <w:pStyle w:val="Corpodetexto"/>
        <w:spacing w:line="276" w:lineRule="auto"/>
        <w:rPr>
          <w:rFonts w:ascii="Century Gothic" w:hAnsi="Century Gothic"/>
          <w:sz w:val="22"/>
          <w:szCs w:val="22"/>
          <w:lang w:val="pt-BR"/>
        </w:rPr>
      </w:pPr>
    </w:p>
    <w:p w14:paraId="217BD343" w14:textId="50E65DDB" w:rsidR="001E439A" w:rsidRPr="00A770D0" w:rsidRDefault="003D36B8"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ESSO BRASILEIRA DE PETRÓLEO LTDA.</w:t>
      </w:r>
    </w:p>
    <w:p w14:paraId="217BD344" w14:textId="77777777" w:rsidR="001E439A" w:rsidRPr="00A770D0" w:rsidRDefault="001E439A" w:rsidP="002615AF">
      <w:pPr>
        <w:pStyle w:val="Corpodetexto"/>
        <w:spacing w:line="276" w:lineRule="auto"/>
        <w:rPr>
          <w:rFonts w:ascii="Century Gothic" w:hAnsi="Century Gothic"/>
          <w:b/>
          <w:sz w:val="22"/>
          <w:szCs w:val="22"/>
          <w:lang w:val="pt-BR"/>
        </w:rPr>
      </w:pPr>
    </w:p>
    <w:p w14:paraId="217BD348" w14:textId="7297C0BC"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Advogado da Coordenadoria Jurídica de São Paulo, foi responsável pela elaboração de contratos e ações judiciais da Empresa. Com a extinção da Divisão</w:t>
      </w:r>
      <w:r w:rsidR="002615AF">
        <w:rPr>
          <w:rFonts w:ascii="Century Gothic" w:hAnsi="Century Gothic"/>
          <w:sz w:val="22"/>
          <w:szCs w:val="22"/>
          <w:lang w:val="pt-BR"/>
        </w:rPr>
        <w:t xml:space="preserve"> </w:t>
      </w:r>
      <w:r w:rsidRPr="00A770D0">
        <w:rPr>
          <w:rFonts w:ascii="Century Gothic" w:hAnsi="Century Gothic"/>
          <w:sz w:val="22"/>
          <w:szCs w:val="22"/>
          <w:lang w:val="pt-BR"/>
        </w:rPr>
        <w:t>Jurídica - Campinas absorveu parte do trabalho existente naquela Área de Vendas, passando a cuidar de diversas Comarcas do Estado. Na ordem hierárquica era o substituto da Chefia durante suas ausências, reportando-se diretamente à Diretoria (01/02/82 a 31/08/85).</w:t>
      </w:r>
    </w:p>
    <w:p w14:paraId="217BD349" w14:textId="77777777" w:rsidR="001E439A" w:rsidRPr="00A770D0" w:rsidRDefault="001E439A" w:rsidP="002615AF">
      <w:pPr>
        <w:pStyle w:val="Corpodetexto"/>
        <w:spacing w:line="276" w:lineRule="auto"/>
        <w:rPr>
          <w:rFonts w:ascii="Century Gothic" w:hAnsi="Century Gothic"/>
          <w:sz w:val="22"/>
          <w:szCs w:val="22"/>
          <w:lang w:val="pt-BR"/>
        </w:rPr>
      </w:pPr>
    </w:p>
    <w:p w14:paraId="217BD34A" w14:textId="7ACA43D3" w:rsidR="001E439A" w:rsidRPr="00A770D0" w:rsidRDefault="003D36B8"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SHELL BRASIL S.A. (PETRÓLEO).</w:t>
      </w:r>
    </w:p>
    <w:p w14:paraId="217BD34B" w14:textId="77777777" w:rsidR="001E439A" w:rsidRPr="00A770D0" w:rsidRDefault="001E439A" w:rsidP="002615AF">
      <w:pPr>
        <w:pStyle w:val="Corpodetexto"/>
        <w:spacing w:line="276" w:lineRule="auto"/>
        <w:rPr>
          <w:rFonts w:ascii="Century Gothic" w:hAnsi="Century Gothic"/>
          <w:b/>
          <w:sz w:val="22"/>
          <w:szCs w:val="22"/>
          <w:lang w:val="pt-BR"/>
        </w:rPr>
      </w:pPr>
    </w:p>
    <w:p w14:paraId="217BD34C" w14:textId="56F6B8E4"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 xml:space="preserve">Advogado da Shell Brasil S.A. (Petróleo), foi encarregado, após um estágio na Matriz localizada no Rio de Janeiro, do acompanhamento de todos os processos administrativos da empresa junto ao antigo CNP-Conselho Nacional do Petróleo, atual DNP - Departamento Nacional do Petróleo. Assessorava diretamente as três Gerências locais do Mercado Retalhista e Industrial de São Paulo, tendo sido encarregado de parte da Área Jurídica Administrativa e Contenciosa, envolvendo matérias - Cível, Comercial, Trabalhista e Penal </w:t>
      </w:r>
      <w:r w:rsidRPr="00A770D0">
        <w:rPr>
          <w:rFonts w:ascii="Century Gothic" w:hAnsi="Century Gothic"/>
          <w:sz w:val="22"/>
          <w:szCs w:val="22"/>
          <w:lang w:val="pt-BR"/>
        </w:rPr>
        <w:lastRenderedPageBreak/>
        <w:t>(25/07/</w:t>
      </w:r>
      <w:r w:rsidR="002615AF">
        <w:rPr>
          <w:rFonts w:ascii="Century Gothic" w:hAnsi="Century Gothic"/>
          <w:sz w:val="22"/>
          <w:szCs w:val="22"/>
          <w:lang w:val="pt-BR"/>
        </w:rPr>
        <w:t>1.9</w:t>
      </w:r>
      <w:r w:rsidRPr="00A770D0">
        <w:rPr>
          <w:rFonts w:ascii="Century Gothic" w:hAnsi="Century Gothic"/>
          <w:sz w:val="22"/>
          <w:szCs w:val="22"/>
          <w:lang w:val="pt-BR"/>
        </w:rPr>
        <w:t>74 a 30/10/</w:t>
      </w:r>
      <w:r w:rsidR="002615AF">
        <w:rPr>
          <w:rFonts w:ascii="Century Gothic" w:hAnsi="Century Gothic"/>
          <w:sz w:val="22"/>
          <w:szCs w:val="22"/>
          <w:lang w:val="pt-BR"/>
        </w:rPr>
        <w:t>1.9</w:t>
      </w:r>
      <w:r w:rsidRPr="00A770D0">
        <w:rPr>
          <w:rFonts w:ascii="Century Gothic" w:hAnsi="Century Gothic"/>
          <w:sz w:val="22"/>
          <w:szCs w:val="22"/>
          <w:lang w:val="pt-BR"/>
        </w:rPr>
        <w:t>80).</w:t>
      </w:r>
    </w:p>
    <w:p w14:paraId="217BD34D" w14:textId="77777777" w:rsidR="001E439A" w:rsidRPr="00A770D0" w:rsidRDefault="001E439A" w:rsidP="002615AF">
      <w:pPr>
        <w:pStyle w:val="Corpodetexto"/>
        <w:spacing w:line="276" w:lineRule="auto"/>
        <w:rPr>
          <w:rFonts w:ascii="Century Gothic" w:hAnsi="Century Gothic"/>
          <w:sz w:val="22"/>
          <w:szCs w:val="22"/>
          <w:lang w:val="pt-BR"/>
        </w:rPr>
      </w:pPr>
    </w:p>
    <w:p w14:paraId="217BD351" w14:textId="77777777" w:rsidR="001E439A" w:rsidRPr="00A770D0" w:rsidRDefault="001E439A" w:rsidP="002615AF">
      <w:pPr>
        <w:pStyle w:val="Corpodetexto"/>
        <w:spacing w:line="276" w:lineRule="auto"/>
        <w:rPr>
          <w:rFonts w:ascii="Century Gothic" w:hAnsi="Century Gothic"/>
          <w:sz w:val="22"/>
          <w:szCs w:val="22"/>
          <w:lang w:val="pt-BR"/>
        </w:rPr>
      </w:pPr>
    </w:p>
    <w:p w14:paraId="217BD352" w14:textId="76EB520F" w:rsidR="001E439A" w:rsidRPr="00A770D0" w:rsidRDefault="003D36B8" w:rsidP="002615AF">
      <w:pPr>
        <w:pStyle w:val="Ttulo1"/>
        <w:spacing w:line="276" w:lineRule="auto"/>
        <w:ind w:right="329"/>
        <w:jc w:val="both"/>
        <w:rPr>
          <w:rFonts w:ascii="Century Gothic" w:hAnsi="Century Gothic"/>
          <w:sz w:val="22"/>
          <w:szCs w:val="22"/>
          <w:lang w:val="pt-BR"/>
        </w:rPr>
      </w:pPr>
      <w:r w:rsidRPr="00A770D0">
        <w:rPr>
          <w:rFonts w:ascii="Century Gothic" w:hAnsi="Century Gothic"/>
          <w:sz w:val="22"/>
          <w:szCs w:val="22"/>
          <w:lang w:val="pt-BR"/>
        </w:rPr>
        <w:t>COMPANHIA METROPOLITANA DE ÁGUA DE SÃO PAULO - COMASP, ATUAL COMPANHIA DE SANEAMENTO BÁSICO DO ESTADO DE SÃO PAULO – SABESP.</w:t>
      </w:r>
    </w:p>
    <w:p w14:paraId="217BD353" w14:textId="77777777" w:rsidR="001E439A" w:rsidRPr="00A770D0" w:rsidRDefault="001E439A" w:rsidP="002615AF">
      <w:pPr>
        <w:pStyle w:val="Corpodetexto"/>
        <w:spacing w:line="276" w:lineRule="auto"/>
        <w:rPr>
          <w:rFonts w:ascii="Century Gothic" w:hAnsi="Century Gothic"/>
          <w:b/>
          <w:sz w:val="22"/>
          <w:szCs w:val="22"/>
          <w:lang w:val="pt-BR"/>
        </w:rPr>
      </w:pPr>
    </w:p>
    <w:p w14:paraId="217BD354" w14:textId="77777777" w:rsidR="001E439A" w:rsidRPr="00A770D0" w:rsidRDefault="00B327A6" w:rsidP="002615AF">
      <w:pPr>
        <w:pStyle w:val="Corpodetexto"/>
        <w:spacing w:line="276" w:lineRule="auto"/>
        <w:ind w:left="548" w:right="329" w:firstLine="1419"/>
        <w:jc w:val="both"/>
        <w:rPr>
          <w:rFonts w:ascii="Century Gothic" w:hAnsi="Century Gothic"/>
          <w:sz w:val="22"/>
          <w:szCs w:val="22"/>
          <w:lang w:val="pt-BR"/>
        </w:rPr>
      </w:pPr>
      <w:r w:rsidRPr="00A770D0">
        <w:rPr>
          <w:rFonts w:ascii="Century Gothic" w:hAnsi="Century Gothic"/>
          <w:sz w:val="22"/>
          <w:szCs w:val="22"/>
          <w:lang w:val="pt-BR"/>
        </w:rPr>
        <w:t>Estagiário de direito, ocupou o cargo de “Auxiliar de Desapropriações Amigáveis”. Nessa ocasião, integrou a equipe de desapropriações da Comasp, participando ativamente das negociações, a fim de desocupar as áreas destinadas à Implantação dos Reservatórios de Retenção (Barragens) de Atibaia, Mairiporã e Piracaia, que abastecem o Sistema Cantareira. Também foi encarregado de auxiliar os advogados na regularização dos títulos referentes às aquisições imobiliárias feitas pela Comasp (04/04/72 a</w:t>
      </w:r>
      <w:r w:rsidRPr="00A770D0">
        <w:rPr>
          <w:rFonts w:ascii="Century Gothic" w:hAnsi="Century Gothic"/>
          <w:spacing w:val="-1"/>
          <w:sz w:val="22"/>
          <w:szCs w:val="22"/>
          <w:lang w:val="pt-BR"/>
        </w:rPr>
        <w:t xml:space="preserve"> </w:t>
      </w:r>
      <w:r w:rsidRPr="00A770D0">
        <w:rPr>
          <w:rFonts w:ascii="Century Gothic" w:hAnsi="Century Gothic"/>
          <w:sz w:val="22"/>
          <w:szCs w:val="22"/>
          <w:lang w:val="pt-BR"/>
        </w:rPr>
        <w:t>24/07/74).</w:t>
      </w:r>
    </w:p>
    <w:p w14:paraId="217BD35B" w14:textId="77777777" w:rsidR="001E439A" w:rsidRPr="00A770D0" w:rsidRDefault="001E439A" w:rsidP="002615AF">
      <w:pPr>
        <w:pStyle w:val="Corpodetexto"/>
        <w:spacing w:line="276" w:lineRule="auto"/>
        <w:rPr>
          <w:rFonts w:ascii="Century Gothic" w:hAnsi="Century Gothic"/>
          <w:sz w:val="22"/>
          <w:szCs w:val="22"/>
          <w:lang w:val="pt-BR"/>
        </w:rPr>
      </w:pPr>
    </w:p>
    <w:p w14:paraId="217BD35C" w14:textId="7E1EAA07" w:rsidR="001E439A" w:rsidRPr="00A770D0" w:rsidRDefault="003D36B8" w:rsidP="002615AF">
      <w:pPr>
        <w:pStyle w:val="Ttulo1"/>
        <w:spacing w:line="276" w:lineRule="auto"/>
        <w:rPr>
          <w:rFonts w:ascii="Century Gothic" w:hAnsi="Century Gothic"/>
          <w:sz w:val="22"/>
          <w:szCs w:val="22"/>
        </w:rPr>
      </w:pPr>
      <w:r w:rsidRPr="00A770D0">
        <w:rPr>
          <w:rFonts w:ascii="Century Gothic" w:hAnsi="Century Gothic"/>
          <w:sz w:val="22"/>
          <w:szCs w:val="22"/>
        </w:rPr>
        <w:t>CURSOS REALIZADOS</w:t>
      </w:r>
    </w:p>
    <w:p w14:paraId="61EBF19E" w14:textId="77777777" w:rsidR="003D36B8" w:rsidRPr="00A770D0" w:rsidRDefault="003D36B8" w:rsidP="002615AF">
      <w:pPr>
        <w:pStyle w:val="Ttulo1"/>
        <w:spacing w:line="276" w:lineRule="auto"/>
        <w:rPr>
          <w:rFonts w:ascii="Century Gothic" w:hAnsi="Century Gothic"/>
          <w:sz w:val="22"/>
          <w:szCs w:val="22"/>
        </w:rPr>
      </w:pPr>
    </w:p>
    <w:p w14:paraId="217BD35D" w14:textId="77777777" w:rsidR="001E439A" w:rsidRPr="00A770D0" w:rsidRDefault="00B327A6" w:rsidP="002615AF">
      <w:pPr>
        <w:pStyle w:val="PargrafodaLista"/>
        <w:numPr>
          <w:ilvl w:val="0"/>
          <w:numId w:val="2"/>
        </w:numPr>
        <w:tabs>
          <w:tab w:val="left" w:pos="700"/>
        </w:tabs>
        <w:spacing w:line="276" w:lineRule="auto"/>
        <w:ind w:right="330" w:firstLine="0"/>
        <w:rPr>
          <w:rFonts w:ascii="Century Gothic" w:hAnsi="Century Gothic"/>
          <w:lang w:val="pt-BR"/>
        </w:rPr>
      </w:pPr>
      <w:r w:rsidRPr="00A770D0">
        <w:rPr>
          <w:rFonts w:ascii="Century Gothic" w:hAnsi="Century Gothic"/>
          <w:lang w:val="pt-BR"/>
        </w:rPr>
        <w:t>Especialização em Direito Processual Civil – Pontifícia Universidade Católica de São Paulo - PUCSP, Coordenação do Professor José Manoel Arruda Alvim</w:t>
      </w:r>
      <w:r w:rsidRPr="00A770D0">
        <w:rPr>
          <w:rFonts w:ascii="Century Gothic" w:hAnsi="Century Gothic"/>
          <w:spacing w:val="-7"/>
          <w:lang w:val="pt-BR"/>
        </w:rPr>
        <w:t xml:space="preserve"> </w:t>
      </w:r>
      <w:r w:rsidRPr="00A770D0">
        <w:rPr>
          <w:rFonts w:ascii="Century Gothic" w:hAnsi="Century Gothic"/>
          <w:lang w:val="pt-BR"/>
        </w:rPr>
        <w:t>1.974.</w:t>
      </w:r>
    </w:p>
    <w:p w14:paraId="217BD35E" w14:textId="075C8B42" w:rsidR="001E439A" w:rsidRPr="00A770D0" w:rsidRDefault="003D36B8" w:rsidP="002615AF">
      <w:pPr>
        <w:pStyle w:val="PargrafodaLista"/>
        <w:spacing w:line="276" w:lineRule="auto"/>
        <w:ind w:left="687" w:right="0" w:hanging="120"/>
        <w:rPr>
          <w:rFonts w:ascii="Century Gothic" w:hAnsi="Century Gothic"/>
          <w:lang w:val="pt-BR"/>
        </w:rPr>
      </w:pPr>
      <w:r w:rsidRPr="00A770D0">
        <w:rPr>
          <w:rFonts w:ascii="Century Gothic" w:hAnsi="Century Gothic"/>
          <w:lang w:val="pt-BR"/>
        </w:rPr>
        <w:t xml:space="preserve">- </w:t>
      </w:r>
      <w:r w:rsidR="00B327A6" w:rsidRPr="00A770D0">
        <w:rPr>
          <w:rFonts w:ascii="Century Gothic" w:hAnsi="Century Gothic"/>
          <w:lang w:val="pt-BR"/>
        </w:rPr>
        <w:t>Mestrado</w:t>
      </w:r>
      <w:r w:rsidR="00B327A6" w:rsidRPr="00A770D0">
        <w:rPr>
          <w:rFonts w:ascii="Century Gothic" w:hAnsi="Century Gothic"/>
          <w:spacing w:val="3"/>
          <w:lang w:val="pt-BR"/>
        </w:rPr>
        <w:t xml:space="preserve"> </w:t>
      </w:r>
      <w:r w:rsidR="00B327A6" w:rsidRPr="00A770D0">
        <w:rPr>
          <w:rFonts w:ascii="Century Gothic" w:hAnsi="Century Gothic"/>
          <w:lang w:val="pt-BR"/>
        </w:rPr>
        <w:t>em</w:t>
      </w:r>
      <w:r w:rsidR="00B327A6" w:rsidRPr="00A770D0">
        <w:rPr>
          <w:rFonts w:ascii="Century Gothic" w:hAnsi="Century Gothic"/>
          <w:spacing w:val="5"/>
          <w:lang w:val="pt-BR"/>
        </w:rPr>
        <w:t xml:space="preserve"> </w:t>
      </w:r>
      <w:r w:rsidR="00B327A6" w:rsidRPr="00A770D0">
        <w:rPr>
          <w:rFonts w:ascii="Century Gothic" w:hAnsi="Century Gothic"/>
          <w:lang w:val="pt-BR"/>
        </w:rPr>
        <w:t>Direito</w:t>
      </w:r>
      <w:r w:rsidR="00B327A6" w:rsidRPr="00A770D0">
        <w:rPr>
          <w:rFonts w:ascii="Century Gothic" w:hAnsi="Century Gothic"/>
          <w:spacing w:val="1"/>
          <w:lang w:val="pt-BR"/>
        </w:rPr>
        <w:t xml:space="preserve"> </w:t>
      </w:r>
      <w:r w:rsidR="00B327A6" w:rsidRPr="00A770D0">
        <w:rPr>
          <w:rFonts w:ascii="Century Gothic" w:hAnsi="Century Gothic"/>
          <w:lang w:val="pt-BR"/>
        </w:rPr>
        <w:t>Process</w:t>
      </w:r>
      <w:r w:rsidR="00CC7BD1">
        <w:rPr>
          <w:rFonts w:ascii="Century Gothic" w:hAnsi="Century Gothic"/>
          <w:lang w:val="pt-BR"/>
        </w:rPr>
        <w:t>u</w:t>
      </w:r>
      <w:r w:rsidR="00B327A6" w:rsidRPr="00A770D0">
        <w:rPr>
          <w:rFonts w:ascii="Century Gothic" w:hAnsi="Century Gothic"/>
          <w:lang w:val="pt-BR"/>
        </w:rPr>
        <w:t>al</w:t>
      </w:r>
      <w:r w:rsidR="00B327A6" w:rsidRPr="00A770D0">
        <w:rPr>
          <w:rFonts w:ascii="Century Gothic" w:hAnsi="Century Gothic"/>
          <w:spacing w:val="3"/>
          <w:lang w:val="pt-BR"/>
        </w:rPr>
        <w:t xml:space="preserve"> </w:t>
      </w:r>
      <w:r w:rsidR="00B327A6" w:rsidRPr="00A770D0">
        <w:rPr>
          <w:rFonts w:ascii="Century Gothic" w:hAnsi="Century Gothic"/>
          <w:lang w:val="pt-BR"/>
        </w:rPr>
        <w:t>Civil</w:t>
      </w:r>
      <w:r w:rsidR="00B327A6" w:rsidRPr="00A770D0">
        <w:rPr>
          <w:rFonts w:ascii="Century Gothic" w:hAnsi="Century Gothic"/>
          <w:spacing w:val="5"/>
          <w:lang w:val="pt-BR"/>
        </w:rPr>
        <w:t xml:space="preserve"> </w:t>
      </w:r>
      <w:r w:rsidR="00B327A6" w:rsidRPr="00A770D0">
        <w:rPr>
          <w:rFonts w:ascii="Century Gothic" w:hAnsi="Century Gothic"/>
          <w:lang w:val="pt-BR"/>
        </w:rPr>
        <w:t>–</w:t>
      </w:r>
      <w:r w:rsidR="00B327A6" w:rsidRPr="00A770D0">
        <w:rPr>
          <w:rFonts w:ascii="Century Gothic" w:hAnsi="Century Gothic"/>
          <w:spacing w:val="5"/>
          <w:lang w:val="pt-BR"/>
        </w:rPr>
        <w:t xml:space="preserve"> </w:t>
      </w:r>
      <w:r w:rsidR="00B327A6" w:rsidRPr="00A770D0">
        <w:rPr>
          <w:rFonts w:ascii="Century Gothic" w:hAnsi="Century Gothic"/>
          <w:lang w:val="pt-BR"/>
        </w:rPr>
        <w:t>FADISP</w:t>
      </w:r>
      <w:r w:rsidR="00B327A6" w:rsidRPr="00A770D0">
        <w:rPr>
          <w:rFonts w:ascii="Century Gothic" w:hAnsi="Century Gothic"/>
          <w:spacing w:val="5"/>
          <w:lang w:val="pt-BR"/>
        </w:rPr>
        <w:t xml:space="preserve"> </w:t>
      </w:r>
      <w:r w:rsidR="00B327A6" w:rsidRPr="00A770D0">
        <w:rPr>
          <w:rFonts w:ascii="Century Gothic" w:hAnsi="Century Gothic"/>
          <w:lang w:val="pt-BR"/>
        </w:rPr>
        <w:t>–</w:t>
      </w:r>
      <w:r w:rsidR="00B327A6" w:rsidRPr="00A770D0">
        <w:rPr>
          <w:rFonts w:ascii="Century Gothic" w:hAnsi="Century Gothic"/>
          <w:spacing w:val="5"/>
          <w:lang w:val="pt-BR"/>
        </w:rPr>
        <w:t xml:space="preserve"> </w:t>
      </w:r>
      <w:r w:rsidR="00B327A6" w:rsidRPr="00A770D0">
        <w:rPr>
          <w:rFonts w:ascii="Century Gothic" w:hAnsi="Century Gothic"/>
          <w:lang w:val="pt-BR"/>
        </w:rPr>
        <w:t>Faculdade</w:t>
      </w:r>
      <w:r w:rsidR="00B327A6" w:rsidRPr="00A770D0">
        <w:rPr>
          <w:rFonts w:ascii="Century Gothic" w:hAnsi="Century Gothic"/>
          <w:spacing w:val="5"/>
          <w:lang w:val="pt-BR"/>
        </w:rPr>
        <w:t xml:space="preserve"> </w:t>
      </w:r>
      <w:r w:rsidR="00B327A6" w:rsidRPr="00A770D0">
        <w:rPr>
          <w:rFonts w:ascii="Century Gothic" w:hAnsi="Century Gothic"/>
          <w:lang w:val="pt-BR"/>
        </w:rPr>
        <w:t>de</w:t>
      </w:r>
      <w:r w:rsidR="00B327A6" w:rsidRPr="00A770D0">
        <w:rPr>
          <w:rFonts w:ascii="Century Gothic" w:hAnsi="Century Gothic"/>
          <w:spacing w:val="6"/>
          <w:lang w:val="pt-BR"/>
        </w:rPr>
        <w:t xml:space="preserve"> </w:t>
      </w:r>
      <w:r w:rsidR="00B327A6" w:rsidRPr="00A770D0">
        <w:rPr>
          <w:rFonts w:ascii="Century Gothic" w:hAnsi="Century Gothic"/>
          <w:lang w:val="pt-BR"/>
        </w:rPr>
        <w:t>Direito</w:t>
      </w:r>
      <w:r w:rsidR="00B327A6" w:rsidRPr="00A770D0">
        <w:rPr>
          <w:rFonts w:ascii="Century Gothic" w:hAnsi="Century Gothic"/>
          <w:spacing w:val="3"/>
          <w:lang w:val="pt-BR"/>
        </w:rPr>
        <w:t xml:space="preserve"> </w:t>
      </w:r>
      <w:r w:rsidR="00B327A6" w:rsidRPr="00A770D0">
        <w:rPr>
          <w:rFonts w:ascii="Century Gothic" w:hAnsi="Century Gothic"/>
          <w:lang w:val="pt-BR"/>
        </w:rPr>
        <w:t>de</w:t>
      </w:r>
      <w:r w:rsidR="00B327A6" w:rsidRPr="00A770D0">
        <w:rPr>
          <w:rFonts w:ascii="Century Gothic" w:hAnsi="Century Gothic"/>
          <w:spacing w:val="5"/>
          <w:lang w:val="pt-BR"/>
        </w:rPr>
        <w:t xml:space="preserve"> </w:t>
      </w:r>
      <w:r w:rsidR="00B327A6" w:rsidRPr="00A770D0">
        <w:rPr>
          <w:rFonts w:ascii="Century Gothic" w:hAnsi="Century Gothic"/>
          <w:lang w:val="pt-BR"/>
        </w:rPr>
        <w:t>São</w:t>
      </w:r>
      <w:r w:rsidR="00B327A6" w:rsidRPr="00A770D0">
        <w:rPr>
          <w:rFonts w:ascii="Century Gothic" w:hAnsi="Century Gothic"/>
          <w:spacing w:val="5"/>
          <w:lang w:val="pt-BR"/>
        </w:rPr>
        <w:t xml:space="preserve"> </w:t>
      </w:r>
      <w:r w:rsidR="00B327A6" w:rsidRPr="00A770D0">
        <w:rPr>
          <w:rFonts w:ascii="Century Gothic" w:hAnsi="Century Gothic"/>
          <w:lang w:val="pt-BR"/>
        </w:rPr>
        <w:t>Paulo</w:t>
      </w:r>
      <w:r w:rsidR="00CC7BD1">
        <w:rPr>
          <w:rFonts w:ascii="Century Gothic" w:hAnsi="Century Gothic"/>
          <w:lang w:val="pt-BR"/>
        </w:rPr>
        <w:t>.</w:t>
      </w:r>
    </w:p>
    <w:p w14:paraId="217BD360" w14:textId="77777777" w:rsidR="001E439A" w:rsidRPr="00A770D0" w:rsidRDefault="001E439A" w:rsidP="002615AF">
      <w:pPr>
        <w:pStyle w:val="Corpodetexto"/>
        <w:spacing w:line="276" w:lineRule="auto"/>
        <w:rPr>
          <w:rFonts w:ascii="Century Gothic" w:hAnsi="Century Gothic"/>
          <w:sz w:val="22"/>
          <w:szCs w:val="22"/>
          <w:lang w:val="pt-BR"/>
        </w:rPr>
      </w:pPr>
    </w:p>
    <w:p w14:paraId="7399A014" w14:textId="01570D1B" w:rsidR="003D36B8" w:rsidRPr="00A770D0" w:rsidRDefault="003D36B8" w:rsidP="002615AF">
      <w:pPr>
        <w:pStyle w:val="Ttulo1"/>
        <w:spacing w:line="276" w:lineRule="auto"/>
        <w:rPr>
          <w:rFonts w:ascii="Century Gothic" w:hAnsi="Century Gothic"/>
          <w:sz w:val="22"/>
          <w:szCs w:val="22"/>
        </w:rPr>
      </w:pPr>
      <w:r w:rsidRPr="00A770D0">
        <w:rPr>
          <w:rFonts w:ascii="Century Gothic" w:hAnsi="Century Gothic"/>
          <w:sz w:val="22"/>
          <w:szCs w:val="22"/>
        </w:rPr>
        <w:t>COORDENAÇÃO DE LIVROS</w:t>
      </w:r>
    </w:p>
    <w:p w14:paraId="217BD362" w14:textId="77777777" w:rsidR="001E439A" w:rsidRPr="00A770D0" w:rsidRDefault="001E439A" w:rsidP="002615AF">
      <w:pPr>
        <w:pStyle w:val="Corpodetexto"/>
        <w:spacing w:line="276" w:lineRule="auto"/>
        <w:rPr>
          <w:rFonts w:ascii="Century Gothic" w:hAnsi="Century Gothic"/>
          <w:b/>
          <w:sz w:val="22"/>
          <w:szCs w:val="22"/>
        </w:rPr>
      </w:pPr>
    </w:p>
    <w:p w14:paraId="217BD363" w14:textId="77777777" w:rsidR="001E439A" w:rsidRPr="00A770D0" w:rsidRDefault="00B327A6" w:rsidP="002615AF">
      <w:pPr>
        <w:pStyle w:val="PargrafodaLista"/>
        <w:numPr>
          <w:ilvl w:val="0"/>
          <w:numId w:val="2"/>
        </w:numPr>
        <w:tabs>
          <w:tab w:val="left" w:pos="712"/>
        </w:tabs>
        <w:spacing w:line="276" w:lineRule="auto"/>
        <w:ind w:firstLine="0"/>
        <w:rPr>
          <w:rFonts w:ascii="Century Gothic" w:hAnsi="Century Gothic"/>
        </w:rPr>
      </w:pPr>
      <w:r w:rsidRPr="00A770D0">
        <w:rPr>
          <w:rFonts w:ascii="Century Gothic" w:hAnsi="Century Gothic"/>
          <w:lang w:val="pt-BR"/>
        </w:rPr>
        <w:t xml:space="preserve">“Licitações e Contratos Administrativos – Uma Visão Atual à Luz dos Tribunais de Contas”. </w:t>
      </w:r>
      <w:r w:rsidRPr="00A770D0">
        <w:rPr>
          <w:rFonts w:ascii="Century Gothic" w:hAnsi="Century Gothic"/>
        </w:rPr>
        <w:t>Editora Juruá</w:t>
      </w:r>
      <w:r w:rsidRPr="00A770D0">
        <w:rPr>
          <w:rFonts w:ascii="Century Gothic" w:hAnsi="Century Gothic"/>
          <w:spacing w:val="-3"/>
        </w:rPr>
        <w:t xml:space="preserve"> </w:t>
      </w:r>
      <w:r w:rsidRPr="00A770D0">
        <w:rPr>
          <w:rFonts w:ascii="Century Gothic" w:hAnsi="Century Gothic"/>
        </w:rPr>
        <w:t>/2006.</w:t>
      </w:r>
    </w:p>
    <w:p w14:paraId="217BD364" w14:textId="039E71B2" w:rsidR="001E439A" w:rsidRPr="00A770D0" w:rsidRDefault="00B327A6" w:rsidP="002615AF">
      <w:pPr>
        <w:pStyle w:val="Corpodetexto"/>
        <w:spacing w:line="276" w:lineRule="auto"/>
        <w:ind w:left="548"/>
        <w:rPr>
          <w:rFonts w:ascii="Century Gothic" w:hAnsi="Century Gothic"/>
          <w:sz w:val="22"/>
          <w:szCs w:val="22"/>
          <w:lang w:val="pt-BR"/>
        </w:rPr>
      </w:pPr>
      <w:r w:rsidRPr="00A770D0">
        <w:rPr>
          <w:rFonts w:ascii="Century Gothic" w:hAnsi="Century Gothic"/>
          <w:b/>
          <w:sz w:val="22"/>
          <w:szCs w:val="22"/>
          <w:lang w:val="pt-BR"/>
        </w:rPr>
        <w:t xml:space="preserve">- </w:t>
      </w:r>
      <w:r w:rsidRPr="00A770D0">
        <w:rPr>
          <w:rFonts w:ascii="Century Gothic" w:hAnsi="Century Gothic"/>
          <w:sz w:val="22"/>
          <w:szCs w:val="22"/>
          <w:lang w:val="pt-BR"/>
        </w:rPr>
        <w:t>“Licitações e Contratos Administrativos”. Editora Revista dos Tribunais – RT/1999.</w:t>
      </w:r>
    </w:p>
    <w:p w14:paraId="707C6592" w14:textId="77777777" w:rsidR="003D36B8" w:rsidRPr="00A770D0" w:rsidRDefault="003D36B8" w:rsidP="002615AF">
      <w:pPr>
        <w:pStyle w:val="Corpodetexto"/>
        <w:spacing w:line="276" w:lineRule="auto"/>
        <w:ind w:left="548"/>
        <w:rPr>
          <w:rFonts w:ascii="Century Gothic" w:hAnsi="Century Gothic"/>
          <w:sz w:val="22"/>
          <w:szCs w:val="22"/>
          <w:lang w:val="pt-BR"/>
        </w:rPr>
      </w:pPr>
    </w:p>
    <w:p w14:paraId="217BD366" w14:textId="2DC7B654" w:rsidR="001E439A" w:rsidRPr="00A770D0" w:rsidRDefault="003D36B8" w:rsidP="002615AF">
      <w:pPr>
        <w:pStyle w:val="Ttulo1"/>
        <w:spacing w:line="276" w:lineRule="auto"/>
        <w:rPr>
          <w:rFonts w:ascii="Century Gothic" w:hAnsi="Century Gothic"/>
          <w:sz w:val="22"/>
          <w:szCs w:val="22"/>
        </w:rPr>
      </w:pPr>
      <w:r w:rsidRPr="00A770D0">
        <w:rPr>
          <w:rFonts w:ascii="Century Gothic" w:hAnsi="Century Gothic"/>
          <w:sz w:val="22"/>
          <w:szCs w:val="22"/>
        </w:rPr>
        <w:t>ARTIGOS PUBLICADOS</w:t>
      </w:r>
    </w:p>
    <w:p w14:paraId="217BD367" w14:textId="77777777" w:rsidR="001E439A" w:rsidRPr="00A770D0" w:rsidRDefault="001E439A" w:rsidP="002615AF">
      <w:pPr>
        <w:pStyle w:val="Corpodetexto"/>
        <w:spacing w:line="276" w:lineRule="auto"/>
        <w:rPr>
          <w:rFonts w:ascii="Century Gothic" w:hAnsi="Century Gothic"/>
          <w:b/>
          <w:sz w:val="22"/>
          <w:szCs w:val="22"/>
        </w:rPr>
      </w:pPr>
    </w:p>
    <w:p w14:paraId="217BD368" w14:textId="77777777" w:rsidR="001E439A" w:rsidRPr="00A770D0" w:rsidRDefault="00B327A6" w:rsidP="002615AF">
      <w:pPr>
        <w:pStyle w:val="PargrafodaLista"/>
        <w:numPr>
          <w:ilvl w:val="0"/>
          <w:numId w:val="1"/>
        </w:numPr>
        <w:tabs>
          <w:tab w:val="left" w:pos="762"/>
        </w:tabs>
        <w:spacing w:line="276" w:lineRule="auto"/>
        <w:ind w:firstLine="0"/>
        <w:jc w:val="both"/>
        <w:rPr>
          <w:rFonts w:ascii="Century Gothic" w:hAnsi="Century Gothic"/>
          <w:lang w:val="pt-BR"/>
        </w:rPr>
      </w:pPr>
      <w:r w:rsidRPr="00A770D0">
        <w:rPr>
          <w:rFonts w:ascii="Century Gothic" w:hAnsi="Century Gothic"/>
          <w:lang w:val="pt-BR"/>
        </w:rPr>
        <w:t>O Instituto da Pré-Qualificação contemplado na Lei de Licitações e Contratos Administrativos” – “Licitações e Contratos Administrativos - Temas Atuais e Controvertidos”, Editora Revista dos Tribunais,</w:t>
      </w:r>
      <w:r w:rsidRPr="00A770D0">
        <w:rPr>
          <w:rFonts w:ascii="Century Gothic" w:hAnsi="Century Gothic"/>
          <w:spacing w:val="-6"/>
          <w:lang w:val="pt-BR"/>
        </w:rPr>
        <w:t xml:space="preserve"> </w:t>
      </w:r>
      <w:r w:rsidRPr="00A770D0">
        <w:rPr>
          <w:rFonts w:ascii="Century Gothic" w:hAnsi="Century Gothic"/>
          <w:lang w:val="pt-BR"/>
        </w:rPr>
        <w:t>1.999.</w:t>
      </w:r>
    </w:p>
    <w:p w14:paraId="217BD36D" w14:textId="7E4A99BB" w:rsidR="001E439A" w:rsidRPr="00DE2C7D" w:rsidRDefault="00B327A6" w:rsidP="002615AF">
      <w:pPr>
        <w:pStyle w:val="PargrafodaLista"/>
        <w:numPr>
          <w:ilvl w:val="0"/>
          <w:numId w:val="1"/>
        </w:numPr>
        <w:tabs>
          <w:tab w:val="left" w:pos="702"/>
        </w:tabs>
        <w:spacing w:line="276" w:lineRule="auto"/>
        <w:ind w:right="335" w:firstLine="0"/>
        <w:jc w:val="both"/>
        <w:rPr>
          <w:rFonts w:ascii="Century Gothic" w:hAnsi="Century Gothic"/>
          <w:lang w:val="pt-BR"/>
        </w:rPr>
      </w:pPr>
      <w:r w:rsidRPr="00DE2C7D">
        <w:rPr>
          <w:rFonts w:ascii="Century Gothic" w:hAnsi="Century Gothic"/>
          <w:lang w:val="pt-BR"/>
        </w:rPr>
        <w:t>“Da Legalidade da Limitação da Adjudicação de um Lote por Licitante, no Edital de Concorrência”, “Licitações e Contratos Administrativos, Uma Visão Atual à Luz dos Tribunais de Contas”, Editora Juruá,</w:t>
      </w:r>
      <w:r w:rsidRPr="00DE2C7D">
        <w:rPr>
          <w:rFonts w:ascii="Century Gothic" w:hAnsi="Century Gothic"/>
          <w:spacing w:val="-3"/>
          <w:lang w:val="pt-BR"/>
        </w:rPr>
        <w:t xml:space="preserve"> </w:t>
      </w:r>
      <w:r w:rsidRPr="00DE2C7D">
        <w:rPr>
          <w:rFonts w:ascii="Century Gothic" w:hAnsi="Century Gothic"/>
          <w:lang w:val="pt-BR"/>
        </w:rPr>
        <w:t>2.0</w:t>
      </w:r>
      <w:r w:rsidR="00DE2C7D" w:rsidRPr="00DE2C7D">
        <w:rPr>
          <w:rFonts w:ascii="Century Gothic" w:hAnsi="Century Gothic"/>
          <w:lang w:val="pt-BR"/>
        </w:rPr>
        <w:t>06.</w:t>
      </w:r>
      <w:r w:rsidR="00DE2C7D" w:rsidRPr="00DE2C7D">
        <w:rPr>
          <w:lang w:val="pt-BR"/>
        </w:rPr>
        <w:tab/>
      </w:r>
    </w:p>
    <w:p w14:paraId="217BD36E" w14:textId="77777777" w:rsidR="001E439A" w:rsidRPr="00A770D0" w:rsidRDefault="001E439A" w:rsidP="002615AF">
      <w:pPr>
        <w:pStyle w:val="Corpodetexto"/>
        <w:spacing w:line="276" w:lineRule="auto"/>
        <w:rPr>
          <w:rFonts w:ascii="Century Gothic" w:hAnsi="Century Gothic"/>
          <w:sz w:val="22"/>
          <w:szCs w:val="22"/>
          <w:lang w:val="pt-BR"/>
        </w:rPr>
      </w:pPr>
    </w:p>
    <w:p w14:paraId="217BD36F" w14:textId="25F545FF" w:rsidR="001E439A" w:rsidRPr="00A770D0" w:rsidRDefault="003D36B8" w:rsidP="002615AF">
      <w:pPr>
        <w:pStyle w:val="Ttulo1"/>
        <w:spacing w:line="276" w:lineRule="auto"/>
        <w:rPr>
          <w:rFonts w:ascii="Century Gothic" w:hAnsi="Century Gothic"/>
          <w:sz w:val="22"/>
          <w:szCs w:val="22"/>
          <w:lang w:val="pt-BR"/>
        </w:rPr>
      </w:pPr>
      <w:r w:rsidRPr="00A770D0">
        <w:rPr>
          <w:rFonts w:ascii="Century Gothic" w:hAnsi="Century Gothic"/>
          <w:sz w:val="22"/>
          <w:szCs w:val="22"/>
          <w:lang w:val="pt-BR"/>
        </w:rPr>
        <w:t>INFORMAÇÕES ADICIONAIS</w:t>
      </w:r>
    </w:p>
    <w:p w14:paraId="217BD370" w14:textId="77777777" w:rsidR="001E439A" w:rsidRPr="00A770D0" w:rsidRDefault="001E439A" w:rsidP="002615AF">
      <w:pPr>
        <w:pStyle w:val="Corpodetexto"/>
        <w:spacing w:line="276" w:lineRule="auto"/>
        <w:rPr>
          <w:rFonts w:ascii="Century Gothic" w:hAnsi="Century Gothic"/>
          <w:b/>
          <w:sz w:val="22"/>
          <w:szCs w:val="22"/>
          <w:lang w:val="pt-BR"/>
        </w:rPr>
      </w:pPr>
    </w:p>
    <w:p w14:paraId="217BD371" w14:textId="77777777" w:rsidR="001E439A" w:rsidRPr="00A770D0" w:rsidRDefault="00B327A6" w:rsidP="002615AF">
      <w:pPr>
        <w:pStyle w:val="Corpodetexto"/>
        <w:spacing w:line="276" w:lineRule="auto"/>
        <w:ind w:left="548" w:right="335" w:firstLine="1419"/>
        <w:jc w:val="both"/>
        <w:rPr>
          <w:rFonts w:ascii="Century Gothic" w:hAnsi="Century Gothic"/>
          <w:sz w:val="22"/>
          <w:szCs w:val="22"/>
          <w:lang w:val="pt-BR"/>
        </w:rPr>
      </w:pPr>
      <w:r w:rsidRPr="00A770D0">
        <w:rPr>
          <w:rFonts w:ascii="Century Gothic" w:hAnsi="Century Gothic"/>
          <w:sz w:val="22"/>
          <w:szCs w:val="22"/>
          <w:lang w:val="pt-BR"/>
        </w:rPr>
        <w:t xml:space="preserve">Integrante da Comissão de Ética e Fidelidade Partidária do Diretório Regional do PSDB – SP, durante a Presidência de Antonio Carlos de Mendes Thame. </w:t>
      </w:r>
      <w:r w:rsidRPr="00A770D0">
        <w:rPr>
          <w:rFonts w:ascii="Century Gothic" w:hAnsi="Century Gothic"/>
          <w:sz w:val="22"/>
          <w:szCs w:val="22"/>
          <w:lang w:val="pt-BR"/>
        </w:rPr>
        <w:lastRenderedPageBreak/>
        <w:t>1997-1999</w:t>
      </w:r>
    </w:p>
    <w:p w14:paraId="217BD372" w14:textId="77777777" w:rsidR="001E439A" w:rsidRPr="00A770D0" w:rsidRDefault="001E439A" w:rsidP="002615AF">
      <w:pPr>
        <w:pStyle w:val="Corpodetexto"/>
        <w:spacing w:line="276" w:lineRule="auto"/>
        <w:rPr>
          <w:rFonts w:ascii="Century Gothic" w:hAnsi="Century Gothic"/>
          <w:sz w:val="22"/>
          <w:szCs w:val="22"/>
          <w:lang w:val="pt-BR"/>
        </w:rPr>
      </w:pPr>
    </w:p>
    <w:p w14:paraId="217BD375" w14:textId="74855085" w:rsidR="001E439A" w:rsidRPr="00A770D0" w:rsidRDefault="00B327A6" w:rsidP="002615AF">
      <w:pPr>
        <w:pStyle w:val="Corpodetexto"/>
        <w:spacing w:line="276" w:lineRule="auto"/>
        <w:ind w:left="548" w:right="331" w:firstLine="1419"/>
        <w:jc w:val="both"/>
        <w:rPr>
          <w:rFonts w:ascii="Century Gothic" w:hAnsi="Century Gothic"/>
          <w:sz w:val="22"/>
          <w:szCs w:val="22"/>
          <w:lang w:val="pt-BR"/>
        </w:rPr>
      </w:pPr>
      <w:r w:rsidRPr="00A770D0">
        <w:rPr>
          <w:rFonts w:ascii="Century Gothic" w:hAnsi="Century Gothic"/>
          <w:sz w:val="22"/>
          <w:szCs w:val="22"/>
          <w:lang w:val="pt-BR"/>
        </w:rPr>
        <w:t>Curador, durante dois anos, em processos disciplinares da Ordem dos Advogados de São Paulo e examinador nas provas escritas e orais realizadas pela OAB, destinadas a aferir o conhecimento dos bacharéis que pretendiam inscrever-se em seus quadros.</w:t>
      </w:r>
      <w:r w:rsidR="00DE2C7D">
        <w:rPr>
          <w:rFonts w:ascii="Century Gothic" w:hAnsi="Century Gothic"/>
          <w:sz w:val="22"/>
          <w:szCs w:val="22"/>
          <w:lang w:val="pt-BR"/>
        </w:rPr>
        <w:t xml:space="preserve"> </w:t>
      </w:r>
      <w:r w:rsidRPr="00A770D0">
        <w:rPr>
          <w:rFonts w:ascii="Century Gothic" w:hAnsi="Century Gothic"/>
          <w:sz w:val="22"/>
          <w:szCs w:val="22"/>
          <w:lang w:val="pt-BR"/>
        </w:rPr>
        <w:t>Membro Efetivo da Comissão do Meio Ambiente da Ordem dos Advogados do Brasil até 04/07/</w:t>
      </w:r>
      <w:r w:rsidR="00DE2C7D">
        <w:rPr>
          <w:rFonts w:ascii="Century Gothic" w:hAnsi="Century Gothic"/>
          <w:sz w:val="22"/>
          <w:szCs w:val="22"/>
          <w:lang w:val="pt-BR"/>
        </w:rPr>
        <w:t>2.0</w:t>
      </w:r>
      <w:r w:rsidRPr="00A770D0">
        <w:rPr>
          <w:rFonts w:ascii="Century Gothic" w:hAnsi="Century Gothic"/>
          <w:sz w:val="22"/>
          <w:szCs w:val="22"/>
          <w:lang w:val="pt-BR"/>
        </w:rPr>
        <w:t>07, quando pediu seu desligamento.</w:t>
      </w:r>
    </w:p>
    <w:sectPr w:rsidR="001E439A" w:rsidRPr="00A770D0">
      <w:headerReference w:type="default" r:id="rId7"/>
      <w:footerReference w:type="default" r:id="rId8"/>
      <w:pgSz w:w="12240" w:h="15840"/>
      <w:pgMar w:top="2020" w:right="800" w:bottom="1660" w:left="1720" w:header="720" w:footer="1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E0D4" w14:textId="77777777" w:rsidR="00490D1D" w:rsidRDefault="00490D1D">
      <w:r>
        <w:separator/>
      </w:r>
    </w:p>
  </w:endnote>
  <w:endnote w:type="continuationSeparator" w:id="0">
    <w:p w14:paraId="580CC40F" w14:textId="77777777" w:rsidR="00490D1D" w:rsidRDefault="0049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D37B" w14:textId="77777777" w:rsidR="001E439A" w:rsidRDefault="00B327A6">
    <w:pPr>
      <w:pStyle w:val="Corpodetexto"/>
      <w:spacing w:line="14" w:lineRule="auto"/>
      <w:rPr>
        <w:sz w:val="20"/>
      </w:rPr>
    </w:pPr>
    <w:r>
      <w:rPr>
        <w:noProof/>
        <w:lang w:val="pt-BR" w:eastAsia="pt-BR"/>
      </w:rPr>
      <mc:AlternateContent>
        <mc:Choice Requires="wps">
          <w:drawing>
            <wp:anchor distT="0" distB="0" distL="114300" distR="114300" simplePos="0" relativeHeight="503311496" behindDoc="1" locked="0" layoutInCell="1" allowOverlap="1" wp14:anchorId="217BD37E" wp14:editId="449A528D">
              <wp:simplePos x="0" y="0"/>
              <wp:positionH relativeFrom="margin">
                <wp:align>right</wp:align>
              </wp:positionH>
              <wp:positionV relativeFrom="bottomMargin">
                <wp:align>top</wp:align>
              </wp:positionV>
              <wp:extent cx="6162675" cy="598170"/>
              <wp:effectExtent l="0" t="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D382" w14:textId="2B6261BB" w:rsidR="001E439A" w:rsidRPr="003D36B8" w:rsidRDefault="001E439A" w:rsidP="003D36B8">
                          <w:pPr>
                            <w:pStyle w:val="Corpodetexto"/>
                            <w:tabs>
                              <w:tab w:val="left" w:pos="8474"/>
                            </w:tabs>
                            <w:spacing w:before="10"/>
                            <w:ind w:left="20"/>
                            <w:jc w:val="center"/>
                            <w:rPr>
                              <w:rFonts w:ascii="Century Gothic" w:hAnsi="Century Gothic"/>
                              <w:sz w:val="20"/>
                              <w:szCs w:val="20"/>
                            </w:rPr>
                          </w:pPr>
                        </w:p>
                        <w:p w14:paraId="217BD383" w14:textId="37DC6FC9" w:rsidR="001E439A" w:rsidRPr="003D36B8" w:rsidRDefault="001E439A" w:rsidP="003D36B8">
                          <w:pPr>
                            <w:pStyle w:val="Corpodetexto"/>
                            <w:spacing w:before="43" w:line="276" w:lineRule="auto"/>
                            <w:ind w:left="684" w:right="535" w:hanging="665"/>
                            <w:jc w:val="center"/>
                            <w:rPr>
                              <w:rFonts w:ascii="Century Gothic" w:hAnsi="Century Gothic"/>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D37E" id="_x0000_t202" coordsize="21600,21600" o:spt="202" path="m,l,21600r21600,l21600,xe">
              <v:stroke joinstyle="miter"/>
              <v:path gradientshapeok="t" o:connecttype="rect"/>
            </v:shapetype>
            <v:shape id="Text Box 2" o:spid="_x0000_s1026" type="#_x0000_t202" style="position:absolute;margin-left:434.05pt;margin-top:0;width:485.25pt;height:47.1pt;z-index:-49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" filled="f" stroked="f">
              <v:textbox inset="0,0,0,0">
                <w:txbxContent>
                  <w:p w14:paraId="217BD382" w14:textId="2B6261BB" w:rsidR="001E439A" w:rsidRPr="003D36B8" w:rsidRDefault="001E439A" w:rsidP="003D36B8">
                    <w:pPr>
                      <w:pStyle w:val="Corpodetexto"/>
                      <w:tabs>
                        <w:tab w:val="left" w:pos="8474"/>
                      </w:tabs>
                      <w:spacing w:before="10"/>
                      <w:ind w:left="20"/>
                      <w:jc w:val="center"/>
                      <w:rPr>
                        <w:rFonts w:ascii="Century Gothic" w:hAnsi="Century Gothic"/>
                        <w:sz w:val="20"/>
                        <w:szCs w:val="20"/>
                      </w:rPr>
                    </w:pPr>
                  </w:p>
                  <w:p w14:paraId="217BD383" w14:textId="37DC6FC9" w:rsidR="001E439A" w:rsidRPr="003D36B8" w:rsidRDefault="001E439A" w:rsidP="003D36B8">
                    <w:pPr>
                      <w:pStyle w:val="Corpodetexto"/>
                      <w:spacing w:before="43" w:line="276" w:lineRule="auto"/>
                      <w:ind w:left="684" w:right="535" w:hanging="665"/>
                      <w:jc w:val="center"/>
                      <w:rPr>
                        <w:rFonts w:ascii="Century Gothic" w:hAnsi="Century Gothic"/>
                        <w:sz w:val="20"/>
                        <w:szCs w:val="20"/>
                      </w:rPr>
                    </w:pPr>
                  </w:p>
                </w:txbxContent>
              </v:textbox>
              <w10:wrap anchorx="margin" anchory="margin"/>
            </v:shape>
          </w:pict>
        </mc:Fallback>
      </mc:AlternateContent>
    </w:r>
    <w:r>
      <w:rPr>
        <w:noProof/>
        <w:lang w:val="pt-BR" w:eastAsia="pt-BR"/>
      </w:rPr>
      <mc:AlternateContent>
        <mc:Choice Requires="wps">
          <w:drawing>
            <wp:anchor distT="0" distB="0" distL="114300" distR="114300" simplePos="0" relativeHeight="503311520" behindDoc="1" locked="0" layoutInCell="1" allowOverlap="1" wp14:anchorId="217BD380" wp14:editId="5606428C">
              <wp:simplePos x="0" y="0"/>
              <wp:positionH relativeFrom="page">
                <wp:posOffset>6951345</wp:posOffset>
              </wp:positionH>
              <wp:positionV relativeFrom="page">
                <wp:posOffset>8987790</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D384" w14:textId="77777777" w:rsidR="001E439A" w:rsidRPr="009108E4" w:rsidRDefault="00B327A6">
                          <w:pPr>
                            <w:pStyle w:val="Corpodetexto"/>
                            <w:spacing w:before="10"/>
                            <w:ind w:left="40"/>
                            <w:rPr>
                              <w:rFonts w:ascii="Century Gothic" w:hAnsi="Century Gothic"/>
                              <w:sz w:val="20"/>
                              <w:szCs w:val="20"/>
                            </w:rPr>
                          </w:pPr>
                          <w:r w:rsidRPr="009108E4">
                            <w:rPr>
                              <w:rFonts w:ascii="Century Gothic" w:hAnsi="Century Gothic"/>
                              <w:sz w:val="20"/>
                              <w:szCs w:val="20"/>
                            </w:rPr>
                            <w:fldChar w:fldCharType="begin"/>
                          </w:r>
                          <w:r w:rsidRPr="009108E4">
                            <w:rPr>
                              <w:rFonts w:ascii="Century Gothic" w:hAnsi="Century Gothic"/>
                              <w:sz w:val="20"/>
                              <w:szCs w:val="20"/>
                            </w:rPr>
                            <w:instrText xml:space="preserve"> PAGE </w:instrText>
                          </w:r>
                          <w:r w:rsidRPr="009108E4">
                            <w:rPr>
                              <w:rFonts w:ascii="Century Gothic" w:hAnsi="Century Gothic"/>
                              <w:sz w:val="20"/>
                              <w:szCs w:val="20"/>
                            </w:rPr>
                            <w:fldChar w:fldCharType="separate"/>
                          </w:r>
                          <w:r w:rsidRPr="009108E4">
                            <w:rPr>
                              <w:rFonts w:ascii="Century Gothic" w:hAnsi="Century Gothic"/>
                              <w:noProof/>
                              <w:sz w:val="20"/>
                              <w:szCs w:val="20"/>
                            </w:rPr>
                            <w:t>1</w:t>
                          </w:r>
                          <w:r w:rsidRPr="009108E4">
                            <w:rPr>
                              <w:rFonts w:ascii="Century Gothic" w:hAnsi="Century Gothic"/>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D380" id="Text Box 1" o:spid="_x0000_s1027" type="#_x0000_t202" style="position:absolute;margin-left:547.35pt;margin-top:707.7pt;width:10pt;height:15.3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" filled="f" stroked="f">
              <v:textbox inset="0,0,0,0">
                <w:txbxContent>
                  <w:p w14:paraId="217BD384" w14:textId="77777777" w:rsidR="001E439A" w:rsidRPr="009108E4" w:rsidRDefault="00B327A6">
                    <w:pPr>
                      <w:pStyle w:val="Corpodetexto"/>
                      <w:spacing w:before="10"/>
                      <w:ind w:left="40"/>
                      <w:rPr>
                        <w:rFonts w:ascii="Century Gothic" w:hAnsi="Century Gothic"/>
                        <w:sz w:val="20"/>
                        <w:szCs w:val="20"/>
                      </w:rPr>
                    </w:pPr>
                    <w:r w:rsidRPr="009108E4">
                      <w:rPr>
                        <w:rFonts w:ascii="Century Gothic" w:hAnsi="Century Gothic"/>
                        <w:sz w:val="20"/>
                        <w:szCs w:val="20"/>
                      </w:rPr>
                      <w:fldChar w:fldCharType="begin"/>
                    </w:r>
                    <w:r w:rsidRPr="009108E4">
                      <w:rPr>
                        <w:rFonts w:ascii="Century Gothic" w:hAnsi="Century Gothic"/>
                        <w:sz w:val="20"/>
                        <w:szCs w:val="20"/>
                      </w:rPr>
                      <w:instrText xml:space="preserve"> PAGE </w:instrText>
                    </w:r>
                    <w:r w:rsidRPr="009108E4">
                      <w:rPr>
                        <w:rFonts w:ascii="Century Gothic" w:hAnsi="Century Gothic"/>
                        <w:sz w:val="20"/>
                        <w:szCs w:val="20"/>
                      </w:rPr>
                      <w:fldChar w:fldCharType="separate"/>
                    </w:r>
                    <w:r w:rsidRPr="009108E4">
                      <w:rPr>
                        <w:rFonts w:ascii="Century Gothic" w:hAnsi="Century Gothic"/>
                        <w:noProof/>
                        <w:sz w:val="20"/>
                        <w:szCs w:val="20"/>
                      </w:rPr>
                      <w:t>1</w:t>
                    </w:r>
                    <w:r w:rsidRPr="009108E4">
                      <w:rPr>
                        <w:rFonts w:ascii="Century Gothic" w:hAnsi="Century Gothic"/>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6C5C" w14:textId="77777777" w:rsidR="00490D1D" w:rsidRDefault="00490D1D">
      <w:r>
        <w:separator/>
      </w:r>
    </w:p>
  </w:footnote>
  <w:footnote w:type="continuationSeparator" w:id="0">
    <w:p w14:paraId="1E3069EF" w14:textId="77777777" w:rsidR="00490D1D" w:rsidRDefault="0049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D37A" w14:textId="482D2334" w:rsidR="001E439A" w:rsidRDefault="001E439A" w:rsidP="003D36B8">
    <w:pPr>
      <w:pStyle w:val="Corpodetexto"/>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682C"/>
    <w:multiLevelType w:val="hybridMultilevel"/>
    <w:tmpl w:val="3A88E7E0"/>
    <w:lvl w:ilvl="0" w:tplc="C7744996">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F65AC"/>
    <w:multiLevelType w:val="hybridMultilevel"/>
    <w:tmpl w:val="6F08F716"/>
    <w:lvl w:ilvl="0" w:tplc="9FC25B7E">
      <w:numFmt w:val="bullet"/>
      <w:lvlText w:val="-"/>
      <w:lvlJc w:val="left"/>
      <w:pPr>
        <w:ind w:left="548" w:hanging="214"/>
      </w:pPr>
      <w:rPr>
        <w:rFonts w:ascii="Cambria" w:eastAsia="Cambria" w:hAnsi="Cambria" w:cs="Cambria" w:hint="default"/>
        <w:spacing w:val="-26"/>
        <w:w w:val="100"/>
        <w:sz w:val="24"/>
        <w:szCs w:val="24"/>
      </w:rPr>
    </w:lvl>
    <w:lvl w:ilvl="1" w:tplc="715424F0">
      <w:numFmt w:val="bullet"/>
      <w:lvlText w:val="•"/>
      <w:lvlJc w:val="left"/>
      <w:pPr>
        <w:ind w:left="1458" w:hanging="214"/>
      </w:pPr>
      <w:rPr>
        <w:rFonts w:hint="default"/>
      </w:rPr>
    </w:lvl>
    <w:lvl w:ilvl="2" w:tplc="927412B8">
      <w:numFmt w:val="bullet"/>
      <w:lvlText w:val="•"/>
      <w:lvlJc w:val="left"/>
      <w:pPr>
        <w:ind w:left="2376" w:hanging="214"/>
      </w:pPr>
      <w:rPr>
        <w:rFonts w:hint="default"/>
      </w:rPr>
    </w:lvl>
    <w:lvl w:ilvl="3" w:tplc="6D34C95E">
      <w:numFmt w:val="bullet"/>
      <w:lvlText w:val="•"/>
      <w:lvlJc w:val="left"/>
      <w:pPr>
        <w:ind w:left="3294" w:hanging="214"/>
      </w:pPr>
      <w:rPr>
        <w:rFonts w:hint="default"/>
      </w:rPr>
    </w:lvl>
    <w:lvl w:ilvl="4" w:tplc="929863F0">
      <w:numFmt w:val="bullet"/>
      <w:lvlText w:val="•"/>
      <w:lvlJc w:val="left"/>
      <w:pPr>
        <w:ind w:left="4212" w:hanging="214"/>
      </w:pPr>
      <w:rPr>
        <w:rFonts w:hint="default"/>
      </w:rPr>
    </w:lvl>
    <w:lvl w:ilvl="5" w:tplc="453EB3EA">
      <w:numFmt w:val="bullet"/>
      <w:lvlText w:val="•"/>
      <w:lvlJc w:val="left"/>
      <w:pPr>
        <w:ind w:left="5130" w:hanging="214"/>
      </w:pPr>
      <w:rPr>
        <w:rFonts w:hint="default"/>
      </w:rPr>
    </w:lvl>
    <w:lvl w:ilvl="6" w:tplc="BEBCE9B8">
      <w:numFmt w:val="bullet"/>
      <w:lvlText w:val="•"/>
      <w:lvlJc w:val="left"/>
      <w:pPr>
        <w:ind w:left="6048" w:hanging="214"/>
      </w:pPr>
      <w:rPr>
        <w:rFonts w:hint="default"/>
      </w:rPr>
    </w:lvl>
    <w:lvl w:ilvl="7" w:tplc="D7D242A6">
      <w:numFmt w:val="bullet"/>
      <w:lvlText w:val="•"/>
      <w:lvlJc w:val="left"/>
      <w:pPr>
        <w:ind w:left="6966" w:hanging="214"/>
      </w:pPr>
      <w:rPr>
        <w:rFonts w:hint="default"/>
      </w:rPr>
    </w:lvl>
    <w:lvl w:ilvl="8" w:tplc="3C40E27E">
      <w:numFmt w:val="bullet"/>
      <w:lvlText w:val="•"/>
      <w:lvlJc w:val="left"/>
      <w:pPr>
        <w:ind w:left="7884" w:hanging="214"/>
      </w:pPr>
      <w:rPr>
        <w:rFonts w:hint="default"/>
      </w:rPr>
    </w:lvl>
  </w:abstractNum>
  <w:abstractNum w:abstractNumId="2" w15:restartNumberingAfterBreak="0">
    <w:nsid w:val="59711B3B"/>
    <w:multiLevelType w:val="hybridMultilevel"/>
    <w:tmpl w:val="99C47F00"/>
    <w:lvl w:ilvl="0" w:tplc="AFA601AE">
      <w:numFmt w:val="bullet"/>
      <w:lvlText w:val="-"/>
      <w:lvlJc w:val="left"/>
      <w:pPr>
        <w:ind w:left="548" w:hanging="152"/>
      </w:pPr>
      <w:rPr>
        <w:rFonts w:ascii="Cambria" w:eastAsia="Cambria" w:hAnsi="Cambria" w:cs="Cambria" w:hint="default"/>
        <w:w w:val="100"/>
        <w:sz w:val="24"/>
        <w:szCs w:val="24"/>
      </w:rPr>
    </w:lvl>
    <w:lvl w:ilvl="1" w:tplc="DA2A0D86">
      <w:numFmt w:val="bullet"/>
      <w:lvlText w:val="•"/>
      <w:lvlJc w:val="left"/>
      <w:pPr>
        <w:ind w:left="1458" w:hanging="152"/>
      </w:pPr>
      <w:rPr>
        <w:rFonts w:hint="default"/>
      </w:rPr>
    </w:lvl>
    <w:lvl w:ilvl="2" w:tplc="2C563E4E">
      <w:numFmt w:val="bullet"/>
      <w:lvlText w:val="•"/>
      <w:lvlJc w:val="left"/>
      <w:pPr>
        <w:ind w:left="2376" w:hanging="152"/>
      </w:pPr>
      <w:rPr>
        <w:rFonts w:hint="default"/>
      </w:rPr>
    </w:lvl>
    <w:lvl w:ilvl="3" w:tplc="A9C8F0EA">
      <w:numFmt w:val="bullet"/>
      <w:lvlText w:val="•"/>
      <w:lvlJc w:val="left"/>
      <w:pPr>
        <w:ind w:left="3294" w:hanging="152"/>
      </w:pPr>
      <w:rPr>
        <w:rFonts w:hint="default"/>
      </w:rPr>
    </w:lvl>
    <w:lvl w:ilvl="4" w:tplc="EA543850">
      <w:numFmt w:val="bullet"/>
      <w:lvlText w:val="•"/>
      <w:lvlJc w:val="left"/>
      <w:pPr>
        <w:ind w:left="4212" w:hanging="152"/>
      </w:pPr>
      <w:rPr>
        <w:rFonts w:hint="default"/>
      </w:rPr>
    </w:lvl>
    <w:lvl w:ilvl="5" w:tplc="B204EC80">
      <w:numFmt w:val="bullet"/>
      <w:lvlText w:val="•"/>
      <w:lvlJc w:val="left"/>
      <w:pPr>
        <w:ind w:left="5130" w:hanging="152"/>
      </w:pPr>
      <w:rPr>
        <w:rFonts w:hint="default"/>
      </w:rPr>
    </w:lvl>
    <w:lvl w:ilvl="6" w:tplc="B288BF02">
      <w:numFmt w:val="bullet"/>
      <w:lvlText w:val="•"/>
      <w:lvlJc w:val="left"/>
      <w:pPr>
        <w:ind w:left="6048" w:hanging="152"/>
      </w:pPr>
      <w:rPr>
        <w:rFonts w:hint="default"/>
      </w:rPr>
    </w:lvl>
    <w:lvl w:ilvl="7" w:tplc="2CAA0298">
      <w:numFmt w:val="bullet"/>
      <w:lvlText w:val="•"/>
      <w:lvlJc w:val="left"/>
      <w:pPr>
        <w:ind w:left="6966" w:hanging="152"/>
      </w:pPr>
      <w:rPr>
        <w:rFonts w:hint="default"/>
      </w:rPr>
    </w:lvl>
    <w:lvl w:ilvl="8" w:tplc="C5AC03BA">
      <w:numFmt w:val="bullet"/>
      <w:lvlText w:val="•"/>
      <w:lvlJc w:val="left"/>
      <w:pPr>
        <w:ind w:left="7884" w:hanging="152"/>
      </w:pPr>
      <w:rPr>
        <w:rFonts w:hint="default"/>
      </w:rPr>
    </w:lvl>
  </w:abstractNum>
  <w:abstractNum w:abstractNumId="3" w15:restartNumberingAfterBreak="0">
    <w:nsid w:val="71C9092E"/>
    <w:multiLevelType w:val="hybridMultilevel"/>
    <w:tmpl w:val="CF464A34"/>
    <w:lvl w:ilvl="0" w:tplc="D94498B6">
      <w:start w:val="1"/>
      <w:numFmt w:val="bullet"/>
      <w:lvlText w:val=""/>
      <w:lvlJc w:val="left"/>
      <w:pPr>
        <w:tabs>
          <w:tab w:val="num" w:pos="360"/>
        </w:tabs>
        <w:ind w:left="360" w:hanging="360"/>
      </w:pPr>
      <w:rPr>
        <w:rFonts w:ascii="Symbol" w:hAnsi="Symbol" w:hint="default"/>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9103643">
    <w:abstractNumId w:val="1"/>
  </w:num>
  <w:num w:numId="2" w16cid:durableId="959872368">
    <w:abstractNumId w:val="2"/>
  </w:num>
  <w:num w:numId="3" w16cid:durableId="936714112">
    <w:abstractNumId w:val="0"/>
  </w:num>
  <w:num w:numId="4" w16cid:durableId="189570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9A"/>
    <w:rsid w:val="00053B5C"/>
    <w:rsid w:val="00100796"/>
    <w:rsid w:val="00107F66"/>
    <w:rsid w:val="001B5794"/>
    <w:rsid w:val="001C498A"/>
    <w:rsid w:val="001E12FD"/>
    <w:rsid w:val="001E439A"/>
    <w:rsid w:val="002555C0"/>
    <w:rsid w:val="002615AF"/>
    <w:rsid w:val="002856F5"/>
    <w:rsid w:val="00343165"/>
    <w:rsid w:val="003B7FCA"/>
    <w:rsid w:val="003D2C17"/>
    <w:rsid w:val="003D36B8"/>
    <w:rsid w:val="00401BD2"/>
    <w:rsid w:val="004155CD"/>
    <w:rsid w:val="0046357E"/>
    <w:rsid w:val="0047328C"/>
    <w:rsid w:val="00490D1D"/>
    <w:rsid w:val="004A75A8"/>
    <w:rsid w:val="004C18FD"/>
    <w:rsid w:val="004D4581"/>
    <w:rsid w:val="004E5D1F"/>
    <w:rsid w:val="00637145"/>
    <w:rsid w:val="00695E0C"/>
    <w:rsid w:val="006F2482"/>
    <w:rsid w:val="008A2570"/>
    <w:rsid w:val="008A4DFF"/>
    <w:rsid w:val="008C02DC"/>
    <w:rsid w:val="00907900"/>
    <w:rsid w:val="009108E4"/>
    <w:rsid w:val="00A75C13"/>
    <w:rsid w:val="00A770D0"/>
    <w:rsid w:val="00B327A6"/>
    <w:rsid w:val="00B50A39"/>
    <w:rsid w:val="00BE483D"/>
    <w:rsid w:val="00C37F65"/>
    <w:rsid w:val="00C5080B"/>
    <w:rsid w:val="00CC7BD1"/>
    <w:rsid w:val="00CF6B7C"/>
    <w:rsid w:val="00DE2C7D"/>
    <w:rsid w:val="00E51D0A"/>
    <w:rsid w:val="00F75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D304"/>
  <w15:docId w15:val="{0EEC91A4-BE8D-450D-8012-AEDD7684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tulo1">
    <w:name w:val="heading 1"/>
    <w:basedOn w:val="Normal"/>
    <w:uiPriority w:val="1"/>
    <w:qFormat/>
    <w:pPr>
      <w:ind w:left="54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8" w:right="32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D36B8"/>
    <w:pPr>
      <w:tabs>
        <w:tab w:val="center" w:pos="4252"/>
        <w:tab w:val="right" w:pos="8504"/>
      </w:tabs>
    </w:pPr>
  </w:style>
  <w:style w:type="character" w:customStyle="1" w:styleId="CabealhoChar">
    <w:name w:val="Cabeçalho Char"/>
    <w:basedOn w:val="Fontepargpadro"/>
    <w:link w:val="Cabealho"/>
    <w:uiPriority w:val="99"/>
    <w:rsid w:val="003D36B8"/>
    <w:rPr>
      <w:rFonts w:ascii="Cambria" w:eastAsia="Cambria" w:hAnsi="Cambria" w:cs="Cambria"/>
    </w:rPr>
  </w:style>
  <w:style w:type="paragraph" w:styleId="Rodap">
    <w:name w:val="footer"/>
    <w:basedOn w:val="Normal"/>
    <w:link w:val="RodapChar"/>
    <w:unhideWhenUsed/>
    <w:rsid w:val="003D36B8"/>
    <w:pPr>
      <w:tabs>
        <w:tab w:val="center" w:pos="4252"/>
        <w:tab w:val="right" w:pos="8504"/>
      </w:tabs>
    </w:pPr>
  </w:style>
  <w:style w:type="character" w:customStyle="1" w:styleId="RodapChar">
    <w:name w:val="Rodapé Char"/>
    <w:basedOn w:val="Fontepargpadro"/>
    <w:link w:val="Rodap"/>
    <w:uiPriority w:val="99"/>
    <w:rsid w:val="003D36B8"/>
    <w:rPr>
      <w:rFonts w:ascii="Cambria" w:eastAsia="Cambria" w:hAnsi="Cambria" w:cs="Cambria"/>
    </w:rPr>
  </w:style>
  <w:style w:type="paragraph" w:styleId="Subttulo">
    <w:name w:val="Subtitle"/>
    <w:basedOn w:val="Normal"/>
    <w:link w:val="SubttuloChar"/>
    <w:qFormat/>
    <w:rsid w:val="002555C0"/>
    <w:pPr>
      <w:widowControl/>
      <w:autoSpaceDE/>
      <w:autoSpaceDN/>
      <w:jc w:val="center"/>
    </w:pPr>
    <w:rPr>
      <w:rFonts w:ascii="Arial" w:eastAsia="Times New Roman" w:hAnsi="Arial" w:cs="Times New Roman"/>
      <w:b/>
      <w:sz w:val="24"/>
      <w:szCs w:val="24"/>
      <w:lang w:val="pt-BR" w:eastAsia="pt-BR"/>
    </w:rPr>
  </w:style>
  <w:style w:type="character" w:customStyle="1" w:styleId="SubttuloChar">
    <w:name w:val="Subtítulo Char"/>
    <w:basedOn w:val="Fontepargpadro"/>
    <w:link w:val="Subttulo"/>
    <w:rsid w:val="002555C0"/>
    <w:rPr>
      <w:rFonts w:ascii="Arial" w:eastAsia="Times New Roman" w:hAnsi="Arial" w:cs="Times New Roman"/>
      <w:b/>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CURRICULUM VITAE</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Celia</dc:creator>
  <cp:lastModifiedBy>Marketing 01</cp:lastModifiedBy>
  <cp:revision>2</cp:revision>
  <cp:lastPrinted>2023-01-03T16:36:00Z</cp:lastPrinted>
  <dcterms:created xsi:type="dcterms:W3CDTF">2023-05-19T21:19:00Z</dcterms:created>
  <dcterms:modified xsi:type="dcterms:W3CDTF">2023-05-19T21:19:00Z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2012-10-18T00:00:00Z</vt:filetime>
  </property>
  <property fmtid="{D5CDD505-2E9C-101B-9397-08002B2CF9AE}" pid="3" name="Creator">
    <vt:lpwstr>Microsoft® Word 2010</vt:lpwstr>
  </property>
  <property fmtid="{D5CDD505-2E9C-101B-9397-08002B2CF9AE}" pid="4" name="LastSaved">
    <vt:filetime>2018-02-16T00:00:00Z</vt:filetime>
  </property>
</Properties>
</file>