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DBB3F" w14:textId="77777777" w:rsidR="009E2EC5" w:rsidRDefault="009E2EC5">
      <w:pPr>
        <w:rPr>
          <w:sz w:val="28"/>
          <w:szCs w:val="28"/>
        </w:rPr>
      </w:pPr>
    </w:p>
    <w:p w14:paraId="0DB544BE" w14:textId="77777777" w:rsidR="009E2EC5" w:rsidRDefault="00000000">
      <w:pPr>
        <w:spacing w:line="240" w:lineRule="auto"/>
        <w:jc w:val="center"/>
        <w:rPr>
          <w:rFonts w:ascii="Bricolage Grotesque" w:eastAsia="Bricolage Grotesque" w:hAnsi="Bricolage Grotesque" w:cs="Bricolage Grotesque"/>
          <w:b/>
          <w:bCs/>
          <w:sz w:val="28"/>
          <w:szCs w:val="28"/>
        </w:rPr>
      </w:pPr>
      <w:r>
        <w:rPr>
          <w:rFonts w:ascii="Bricolage Grotesque" w:eastAsia="Bricolage Grotesque" w:hAnsi="Bricolage Grotesque" w:cs="Bricolage Grotesque"/>
          <w:b/>
          <w:bCs/>
          <w:sz w:val="28"/>
          <w:szCs w:val="28"/>
        </w:rPr>
        <w:t>Sexual Harassment Risk Assessment &amp; Action Plan</w:t>
      </w:r>
    </w:p>
    <w:p w14:paraId="7E1AF361" w14:textId="77777777" w:rsidR="009E2EC5" w:rsidRDefault="00000000">
      <w:pPr>
        <w:spacing w:line="240" w:lineRule="auto"/>
        <w:jc w:val="center"/>
        <w:rPr>
          <w:b/>
          <w:bCs/>
          <w:sz w:val="28"/>
          <w:szCs w:val="28"/>
        </w:rPr>
      </w:pPr>
      <w:r>
        <w:rPr>
          <w:rFonts w:ascii="Bricolage Grotesque" w:eastAsia="Bricolage Grotesque" w:hAnsi="Bricolage Grotesque" w:cs="Bricolage Grotesque"/>
          <w:b/>
          <w:bCs/>
          <w:i/>
          <w:iCs/>
          <w:sz w:val="28"/>
          <w:szCs w:val="28"/>
        </w:rPr>
        <w:t>(Editable Venue Template)</w:t>
      </w:r>
    </w:p>
    <w:p w14:paraId="6AF7BF94" w14:textId="77777777" w:rsidR="009E2EC5" w:rsidRDefault="009E2EC5">
      <w:pPr>
        <w:spacing w:after="200"/>
        <w:rPr>
          <w:rFonts w:ascii="Bricolage Grotesque" w:eastAsia="Bricolage Grotesque" w:hAnsi="Bricolage Grotesque" w:cs="Bricolage Grotesque"/>
          <w:b/>
          <w:bCs/>
        </w:rPr>
      </w:pPr>
    </w:p>
    <w:p w14:paraId="3D7D8DF9" w14:textId="77777777" w:rsidR="009E2EC5"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14BC5104" w14:textId="77777777" w:rsidR="009E2EC5"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NB Policies should be reviewed annually.</w:t>
      </w:r>
    </w:p>
    <w:p w14:paraId="177CCBD7" w14:textId="77777777" w:rsidR="009E2EC5" w:rsidRDefault="009E2EC5">
      <w:pPr>
        <w:rPr>
          <w:rFonts w:ascii="Bricolage Grotesque" w:eastAsia="Bricolage Grotesque" w:hAnsi="Bricolage Grotesque" w:cs="Bricolage Grotesque"/>
        </w:rPr>
      </w:pPr>
    </w:p>
    <w:p w14:paraId="29A4B23A" w14:textId="77777777" w:rsidR="009E2EC5"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b/>
          <w:bCs/>
          <w:color w:val="E97424"/>
        </w:rPr>
        <w:t>IMPORTANT – VENUE EDIT REQUIRED</w:t>
      </w:r>
      <w:r>
        <w:rPr>
          <w:rFonts w:ascii="Bricolage Grotesque" w:eastAsia="Bricolage Grotesque" w:hAnsi="Bricolage Grotesque" w:cs="Bricolage Grotesque"/>
        </w:rPr>
        <w:br/>
        <w:t xml:space="preserve">This document must be adapted to accurately reflect the operation, staffing structure, customer profile, layout and risks within your venue. When completing this assessment and action plan, venues must refer to and have regard for their Sexual Harassment Policy to ensure that identified risks and control measures are consistent, relevant and effectively applied in practice. </w:t>
      </w:r>
    </w:p>
    <w:p w14:paraId="2E561A9C" w14:textId="77777777" w:rsidR="009E2EC5" w:rsidRDefault="009E2EC5">
      <w:pPr>
        <w:spacing w:line="240" w:lineRule="auto"/>
        <w:rPr>
          <w:rFonts w:ascii="Bricolage Grotesque" w:eastAsia="Bricolage Grotesque" w:hAnsi="Bricolage Grotesque" w:cs="Bricolage Grotesque"/>
        </w:rPr>
      </w:pPr>
    </w:p>
    <w:p w14:paraId="3847ADB6" w14:textId="77777777" w:rsidR="009E2EC5"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This document forms part of the venue’s proactive duty to prevent sexual harassment under the Equality Act 2010 and the Worker Protection (Amendment of Equality Act 2010) Act 2023.</w:t>
      </w:r>
    </w:p>
    <w:p w14:paraId="30DFED32" w14:textId="77777777" w:rsidR="009E2EC5" w:rsidRDefault="009E2EC5">
      <w:pPr>
        <w:spacing w:line="240" w:lineRule="auto"/>
        <w:rPr>
          <w:rFonts w:ascii="Bricolage Grotesque" w:eastAsia="Bricolage Grotesque" w:hAnsi="Bricolage Grotesque" w:cs="Bricolage Grotesque"/>
        </w:rPr>
      </w:pPr>
    </w:p>
    <w:p w14:paraId="199B54FC" w14:textId="77777777" w:rsidR="009E2EC5"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This should be used as a live working document and reviewed regularly alongside incident logs, staff feedback, safeguarding concerns and operational changes.</w:t>
      </w:r>
    </w:p>
    <w:p w14:paraId="7717F566" w14:textId="77777777" w:rsidR="009E2EC5" w:rsidRDefault="009E2EC5">
      <w:pPr>
        <w:spacing w:line="240" w:lineRule="auto"/>
        <w:rPr>
          <w:rFonts w:ascii="Bricolage Grotesque" w:eastAsia="Bricolage Grotesque" w:hAnsi="Bricolage Grotesque" w:cs="Bricolage Grotesque"/>
        </w:rPr>
      </w:pPr>
    </w:p>
    <w:p w14:paraId="6D2E508C" w14:textId="77777777" w:rsidR="009E2EC5"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RISK ASSESSMENT &amp; ACTION PLAN TABLE</w:t>
      </w:r>
    </w:p>
    <w:p w14:paraId="24D50CDD" w14:textId="77777777" w:rsidR="009E2EC5" w:rsidRDefault="009E2EC5">
      <w:pPr>
        <w:spacing w:line="240" w:lineRule="auto"/>
        <w:rPr>
          <w:rFonts w:ascii="Bricolage Grotesque" w:eastAsia="Bricolage Grotesque" w:hAnsi="Bricolage Grotesque" w:cs="Bricolage Grotesque"/>
        </w:rPr>
      </w:pPr>
    </w:p>
    <w:tbl>
      <w:tblPr>
        <w:tblStyle w:val="a"/>
        <w:tblW w:w="11340" w:type="dxa"/>
        <w:tblInd w:w="-1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8"/>
        <w:gridCol w:w="2410"/>
        <w:gridCol w:w="1134"/>
        <w:gridCol w:w="1417"/>
        <w:gridCol w:w="1418"/>
        <w:gridCol w:w="1417"/>
        <w:gridCol w:w="992"/>
        <w:gridCol w:w="1134"/>
      </w:tblGrid>
      <w:tr w:rsidR="009E2EC5" w14:paraId="3BC48F9A" w14:textId="77777777" w:rsidTr="001019FE">
        <w:tc>
          <w:tcPr>
            <w:tcW w:w="1418" w:type="dxa"/>
          </w:tcPr>
          <w:p w14:paraId="1C5B3375"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s</w:t>
            </w:r>
          </w:p>
        </w:tc>
        <w:tc>
          <w:tcPr>
            <w:tcW w:w="2410" w:type="dxa"/>
          </w:tcPr>
          <w:p w14:paraId="71D1D9AE"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Examples of Risk / What Could Happen</w:t>
            </w:r>
          </w:p>
        </w:tc>
        <w:tc>
          <w:tcPr>
            <w:tcW w:w="1134" w:type="dxa"/>
          </w:tcPr>
          <w:p w14:paraId="1A98E1AC"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Who May Be at Risk</w:t>
            </w:r>
          </w:p>
        </w:tc>
        <w:tc>
          <w:tcPr>
            <w:tcW w:w="1417" w:type="dxa"/>
          </w:tcPr>
          <w:p w14:paraId="761647E4"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Current Controls in Place</w:t>
            </w:r>
          </w:p>
        </w:tc>
        <w:tc>
          <w:tcPr>
            <w:tcW w:w="1418" w:type="dxa"/>
          </w:tcPr>
          <w:p w14:paraId="6A3B3876" w14:textId="77777777" w:rsidR="001019FE"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Review peak-time supervision/</w:t>
            </w:r>
          </w:p>
          <w:p w14:paraId="4FD0EFD0" w14:textId="2300A15D"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increase signage</w:t>
            </w:r>
          </w:p>
        </w:tc>
        <w:tc>
          <w:tcPr>
            <w:tcW w:w="1417" w:type="dxa"/>
          </w:tcPr>
          <w:p w14:paraId="1D8CCD51"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Responsible Person</w:t>
            </w:r>
          </w:p>
        </w:tc>
        <w:tc>
          <w:tcPr>
            <w:tcW w:w="992" w:type="dxa"/>
          </w:tcPr>
          <w:p w14:paraId="3DAD4C3B"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Target / Review Date</w:t>
            </w:r>
          </w:p>
        </w:tc>
        <w:tc>
          <w:tcPr>
            <w:tcW w:w="1134" w:type="dxa"/>
          </w:tcPr>
          <w:p w14:paraId="3C5248ED"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Status / Outcome</w:t>
            </w:r>
          </w:p>
        </w:tc>
      </w:tr>
      <w:tr w:rsidR="009E2EC5" w14:paraId="39D5C480" w14:textId="77777777" w:rsidTr="001019FE">
        <w:tc>
          <w:tcPr>
            <w:tcW w:w="1418" w:type="dxa"/>
          </w:tcPr>
          <w:p w14:paraId="7EC5E92C"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Customer-on-customer behaviour</w:t>
            </w:r>
          </w:p>
        </w:tc>
        <w:tc>
          <w:tcPr>
            <w:tcW w:w="2410" w:type="dxa"/>
          </w:tcPr>
          <w:p w14:paraId="098F4236"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Unwanted touching, persistent unwanted attention, inappropriate comments, harassment in queues/dancefloor/toilets</w:t>
            </w:r>
          </w:p>
        </w:tc>
        <w:tc>
          <w:tcPr>
            <w:tcW w:w="1134" w:type="dxa"/>
          </w:tcPr>
          <w:p w14:paraId="57EBC398"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Customers</w:t>
            </w:r>
          </w:p>
        </w:tc>
        <w:tc>
          <w:tcPr>
            <w:tcW w:w="1417" w:type="dxa"/>
          </w:tcPr>
          <w:p w14:paraId="0ABB7DFB"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CCTV, door staff, Ask for Angela, staff patrols</w:t>
            </w:r>
          </w:p>
        </w:tc>
        <w:tc>
          <w:tcPr>
            <w:tcW w:w="1418" w:type="dxa"/>
          </w:tcPr>
          <w:p w14:paraId="55DCBEE7"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Reinforce escalation briefing and reporting confidence</w:t>
            </w:r>
          </w:p>
        </w:tc>
        <w:tc>
          <w:tcPr>
            <w:tcW w:w="1417" w:type="dxa"/>
          </w:tcPr>
          <w:p w14:paraId="10949104" w14:textId="77777777" w:rsidR="009E2EC5" w:rsidRDefault="009E2EC5">
            <w:pPr>
              <w:spacing w:line="240" w:lineRule="auto"/>
              <w:rPr>
                <w:rFonts w:ascii="Bricolage Grotesque" w:eastAsia="Bricolage Grotesque" w:hAnsi="Bricolage Grotesque" w:cs="Bricolage Grotesque"/>
                <w:sz w:val="18"/>
                <w:szCs w:val="18"/>
              </w:rPr>
            </w:pPr>
          </w:p>
        </w:tc>
        <w:tc>
          <w:tcPr>
            <w:tcW w:w="992" w:type="dxa"/>
            <w:tcMar>
              <w:top w:w="100" w:type="dxa"/>
              <w:left w:w="100" w:type="dxa"/>
              <w:bottom w:w="100" w:type="dxa"/>
              <w:right w:w="100" w:type="dxa"/>
            </w:tcMar>
          </w:tcPr>
          <w:p w14:paraId="2E8C0BEA"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4DB1D218"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r w:rsidR="009E2EC5" w14:paraId="0F78D044" w14:textId="77777777" w:rsidTr="001019FE">
        <w:tc>
          <w:tcPr>
            <w:tcW w:w="1418" w:type="dxa"/>
          </w:tcPr>
          <w:p w14:paraId="58E03DE9"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Customer-on-staff behaviour</w:t>
            </w:r>
          </w:p>
        </w:tc>
        <w:tc>
          <w:tcPr>
            <w:tcW w:w="2410" w:type="dxa"/>
          </w:tcPr>
          <w:p w14:paraId="2DB40490"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Sexual comments towards staff, inappropriate touching, intimidation, harassment during service refusal</w:t>
            </w:r>
          </w:p>
        </w:tc>
        <w:tc>
          <w:tcPr>
            <w:tcW w:w="1134" w:type="dxa"/>
          </w:tcPr>
          <w:p w14:paraId="6E1FD7E2"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Staff</w:t>
            </w:r>
          </w:p>
        </w:tc>
        <w:tc>
          <w:tcPr>
            <w:tcW w:w="1417" w:type="dxa"/>
          </w:tcPr>
          <w:p w14:paraId="56A9F58E"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Staff training, refusal procedures, management support</w:t>
            </w:r>
          </w:p>
        </w:tc>
        <w:tc>
          <w:tcPr>
            <w:tcW w:w="1418" w:type="dxa"/>
          </w:tcPr>
          <w:p w14:paraId="513E3D8C"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Review supervision arrangements</w:t>
            </w:r>
          </w:p>
        </w:tc>
        <w:tc>
          <w:tcPr>
            <w:tcW w:w="1417" w:type="dxa"/>
          </w:tcPr>
          <w:p w14:paraId="5BCC1274" w14:textId="77777777" w:rsidR="009E2EC5" w:rsidRDefault="009E2EC5">
            <w:pPr>
              <w:spacing w:line="240" w:lineRule="auto"/>
              <w:rPr>
                <w:rFonts w:ascii="Bricolage Grotesque" w:eastAsia="Bricolage Grotesque" w:hAnsi="Bricolage Grotesque" w:cs="Bricolage Grotesque"/>
                <w:sz w:val="18"/>
                <w:szCs w:val="18"/>
              </w:rPr>
            </w:pPr>
          </w:p>
        </w:tc>
        <w:tc>
          <w:tcPr>
            <w:tcW w:w="992" w:type="dxa"/>
            <w:tcMar>
              <w:top w:w="100" w:type="dxa"/>
              <w:left w:w="100" w:type="dxa"/>
              <w:bottom w:w="100" w:type="dxa"/>
              <w:right w:w="100" w:type="dxa"/>
            </w:tcMar>
          </w:tcPr>
          <w:p w14:paraId="3EECC9E0"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1D097922"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r w:rsidR="009E2EC5" w14:paraId="3DF6B0F9" w14:textId="77777777" w:rsidTr="001019FE">
        <w:tc>
          <w:tcPr>
            <w:tcW w:w="1418" w:type="dxa"/>
          </w:tcPr>
          <w:p w14:paraId="28DA7C0C"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lastRenderedPageBreak/>
              <w:t>Staff-on-customer behaviour</w:t>
            </w:r>
          </w:p>
        </w:tc>
        <w:tc>
          <w:tcPr>
            <w:tcW w:w="2410" w:type="dxa"/>
          </w:tcPr>
          <w:p w14:paraId="60D5ACCD"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Inappropriate comments, misuse of position, overfamiliar behaviour, misuse of customer information</w:t>
            </w:r>
          </w:p>
        </w:tc>
        <w:tc>
          <w:tcPr>
            <w:tcW w:w="1134" w:type="dxa"/>
          </w:tcPr>
          <w:p w14:paraId="00532984"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Customers</w:t>
            </w:r>
          </w:p>
        </w:tc>
        <w:tc>
          <w:tcPr>
            <w:tcW w:w="1417" w:type="dxa"/>
          </w:tcPr>
          <w:p w14:paraId="116C55CB"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Staff code of conduct, supervision, incident procedures</w:t>
            </w:r>
          </w:p>
        </w:tc>
        <w:tc>
          <w:tcPr>
            <w:tcW w:w="1418" w:type="dxa"/>
          </w:tcPr>
          <w:p w14:paraId="04240001"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Deliver refresher training</w:t>
            </w:r>
          </w:p>
        </w:tc>
        <w:tc>
          <w:tcPr>
            <w:tcW w:w="1417" w:type="dxa"/>
          </w:tcPr>
          <w:p w14:paraId="7420CB22" w14:textId="77777777" w:rsidR="009E2EC5" w:rsidRDefault="009E2EC5">
            <w:pPr>
              <w:spacing w:line="240" w:lineRule="auto"/>
              <w:rPr>
                <w:rFonts w:ascii="Bricolage Grotesque" w:eastAsia="Bricolage Grotesque" w:hAnsi="Bricolage Grotesque" w:cs="Bricolage Grotesque"/>
                <w:sz w:val="18"/>
                <w:szCs w:val="18"/>
              </w:rPr>
            </w:pPr>
          </w:p>
        </w:tc>
        <w:tc>
          <w:tcPr>
            <w:tcW w:w="992" w:type="dxa"/>
            <w:tcMar>
              <w:top w:w="100" w:type="dxa"/>
              <w:left w:w="100" w:type="dxa"/>
              <w:bottom w:w="100" w:type="dxa"/>
              <w:right w:w="100" w:type="dxa"/>
            </w:tcMar>
          </w:tcPr>
          <w:p w14:paraId="291DC029"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7561A4A8"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r w:rsidR="009E2EC5" w14:paraId="5453C767" w14:textId="77777777" w:rsidTr="001019FE">
        <w:tc>
          <w:tcPr>
            <w:tcW w:w="1418" w:type="dxa"/>
          </w:tcPr>
          <w:p w14:paraId="3BF028AF"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Staff-on-staff behaviour</w:t>
            </w:r>
          </w:p>
        </w:tc>
        <w:tc>
          <w:tcPr>
            <w:tcW w:w="2410" w:type="dxa"/>
          </w:tcPr>
          <w:p w14:paraId="07558E74"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Inappropriate comments, unwanted behaviour, messaging outside work, intimidation</w:t>
            </w:r>
          </w:p>
        </w:tc>
        <w:tc>
          <w:tcPr>
            <w:tcW w:w="1134" w:type="dxa"/>
          </w:tcPr>
          <w:p w14:paraId="7846B98D"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Staff</w:t>
            </w:r>
          </w:p>
        </w:tc>
        <w:tc>
          <w:tcPr>
            <w:tcW w:w="1417" w:type="dxa"/>
          </w:tcPr>
          <w:p w14:paraId="4C494604"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Reporting routes, policy awareness, management oversight</w:t>
            </w:r>
          </w:p>
        </w:tc>
        <w:tc>
          <w:tcPr>
            <w:tcW w:w="1418" w:type="dxa"/>
          </w:tcPr>
          <w:p w14:paraId="320FE198"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Review rota transparency and reporting pathways</w:t>
            </w:r>
          </w:p>
        </w:tc>
        <w:tc>
          <w:tcPr>
            <w:tcW w:w="1417" w:type="dxa"/>
          </w:tcPr>
          <w:p w14:paraId="264E4B67" w14:textId="77777777" w:rsidR="009E2EC5" w:rsidRDefault="009E2EC5">
            <w:pPr>
              <w:spacing w:line="240" w:lineRule="auto"/>
              <w:rPr>
                <w:rFonts w:ascii="Bricolage Grotesque" w:eastAsia="Bricolage Grotesque" w:hAnsi="Bricolage Grotesque" w:cs="Bricolage Grotesque"/>
                <w:sz w:val="18"/>
                <w:szCs w:val="18"/>
              </w:rPr>
            </w:pPr>
          </w:p>
        </w:tc>
        <w:tc>
          <w:tcPr>
            <w:tcW w:w="992" w:type="dxa"/>
            <w:tcMar>
              <w:top w:w="100" w:type="dxa"/>
              <w:left w:w="100" w:type="dxa"/>
              <w:bottom w:w="100" w:type="dxa"/>
              <w:right w:w="100" w:type="dxa"/>
            </w:tcMar>
          </w:tcPr>
          <w:p w14:paraId="24AF7753"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7A817ADF"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r w:rsidR="009E2EC5" w14:paraId="5EA5BAC4" w14:textId="77777777" w:rsidTr="001019FE">
        <w:tc>
          <w:tcPr>
            <w:tcW w:w="1418" w:type="dxa"/>
          </w:tcPr>
          <w:p w14:paraId="2D15A724"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Senior staff/ supervisors on junior staff</w:t>
            </w:r>
          </w:p>
        </w:tc>
        <w:tc>
          <w:tcPr>
            <w:tcW w:w="2410" w:type="dxa"/>
          </w:tcPr>
          <w:p w14:paraId="32B9D90F"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Abuse of authority linked to shifts/hours, coercion, favouritism, reluctance to report</w:t>
            </w:r>
          </w:p>
        </w:tc>
        <w:tc>
          <w:tcPr>
            <w:tcW w:w="1134" w:type="dxa"/>
          </w:tcPr>
          <w:p w14:paraId="1EC8EB25"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Junior staff</w:t>
            </w:r>
          </w:p>
        </w:tc>
        <w:tc>
          <w:tcPr>
            <w:tcW w:w="1417" w:type="dxa"/>
          </w:tcPr>
          <w:p w14:paraId="1CF1A3FD"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Senior management oversight, confidential reporting routes</w:t>
            </w:r>
          </w:p>
        </w:tc>
        <w:tc>
          <w:tcPr>
            <w:tcW w:w="1418" w:type="dxa"/>
          </w:tcPr>
          <w:p w14:paraId="7D2CE790"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Reinforce reporting expectations with contractors</w:t>
            </w:r>
          </w:p>
        </w:tc>
        <w:tc>
          <w:tcPr>
            <w:tcW w:w="1417" w:type="dxa"/>
          </w:tcPr>
          <w:p w14:paraId="3EBC8A88" w14:textId="77777777" w:rsidR="009E2EC5" w:rsidRDefault="009E2EC5">
            <w:pPr>
              <w:spacing w:line="240" w:lineRule="auto"/>
              <w:rPr>
                <w:rFonts w:ascii="Bricolage Grotesque" w:eastAsia="Bricolage Grotesque" w:hAnsi="Bricolage Grotesque" w:cs="Bricolage Grotesque"/>
                <w:sz w:val="18"/>
                <w:szCs w:val="18"/>
              </w:rPr>
            </w:pPr>
          </w:p>
        </w:tc>
        <w:tc>
          <w:tcPr>
            <w:tcW w:w="992" w:type="dxa"/>
            <w:tcMar>
              <w:top w:w="100" w:type="dxa"/>
              <w:left w:w="100" w:type="dxa"/>
              <w:bottom w:w="100" w:type="dxa"/>
              <w:right w:w="100" w:type="dxa"/>
            </w:tcMar>
          </w:tcPr>
          <w:p w14:paraId="621B49C3"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4BE9AD2F"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r w:rsidR="009E2EC5" w14:paraId="1E4D73F8" w14:textId="77777777" w:rsidTr="001019FE">
        <w:tc>
          <w:tcPr>
            <w:tcW w:w="1418" w:type="dxa"/>
          </w:tcPr>
          <w:p w14:paraId="16FAD11D"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Door staff / security-on-staff or customers</w:t>
            </w:r>
          </w:p>
        </w:tc>
        <w:tc>
          <w:tcPr>
            <w:tcW w:w="2410" w:type="dxa"/>
          </w:tcPr>
          <w:p w14:paraId="2F350C32"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Misuse of authority, intimidation, inappropriate behaviour during interventions</w:t>
            </w:r>
          </w:p>
        </w:tc>
        <w:tc>
          <w:tcPr>
            <w:tcW w:w="1134" w:type="dxa"/>
          </w:tcPr>
          <w:p w14:paraId="212198A8"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Staff/customers</w:t>
            </w:r>
          </w:p>
        </w:tc>
        <w:tc>
          <w:tcPr>
            <w:tcW w:w="1417" w:type="dxa"/>
          </w:tcPr>
          <w:p w14:paraId="20EA2B3E"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CCTV, management oversight, SIA standards</w:t>
            </w:r>
          </w:p>
        </w:tc>
        <w:tc>
          <w:tcPr>
            <w:tcW w:w="1418" w:type="dxa"/>
          </w:tcPr>
          <w:p w14:paraId="5289A491"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Review contractor briefing expectations</w:t>
            </w:r>
          </w:p>
        </w:tc>
        <w:tc>
          <w:tcPr>
            <w:tcW w:w="1417" w:type="dxa"/>
          </w:tcPr>
          <w:p w14:paraId="057B2D9D" w14:textId="77777777" w:rsidR="009E2EC5" w:rsidRDefault="009E2EC5">
            <w:pPr>
              <w:spacing w:line="240" w:lineRule="auto"/>
              <w:rPr>
                <w:rFonts w:ascii="Bricolage Grotesque" w:eastAsia="Bricolage Grotesque" w:hAnsi="Bricolage Grotesque" w:cs="Bricolage Grotesque"/>
                <w:sz w:val="18"/>
                <w:szCs w:val="18"/>
              </w:rPr>
            </w:pPr>
          </w:p>
        </w:tc>
        <w:tc>
          <w:tcPr>
            <w:tcW w:w="992" w:type="dxa"/>
            <w:tcMar>
              <w:top w:w="100" w:type="dxa"/>
              <w:left w:w="100" w:type="dxa"/>
              <w:bottom w:w="100" w:type="dxa"/>
              <w:right w:w="100" w:type="dxa"/>
            </w:tcMar>
          </w:tcPr>
          <w:p w14:paraId="619198D4"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29A0F115"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r w:rsidR="009E2EC5" w14:paraId="52C8FBCF" w14:textId="77777777" w:rsidTr="001019FE">
        <w:tc>
          <w:tcPr>
            <w:tcW w:w="1418" w:type="dxa"/>
          </w:tcPr>
          <w:p w14:paraId="1C66B38F"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Contractors / DJs / performers / third parties</w:t>
            </w:r>
          </w:p>
        </w:tc>
        <w:tc>
          <w:tcPr>
            <w:tcW w:w="2410" w:type="dxa"/>
          </w:tcPr>
          <w:p w14:paraId="2B032CD9"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Harassment towards staff or customers, inappropriate behaviour</w:t>
            </w:r>
          </w:p>
        </w:tc>
        <w:tc>
          <w:tcPr>
            <w:tcW w:w="1134" w:type="dxa"/>
          </w:tcPr>
          <w:p w14:paraId="33DC47A4"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Staff/customers</w:t>
            </w:r>
          </w:p>
        </w:tc>
        <w:tc>
          <w:tcPr>
            <w:tcW w:w="1417" w:type="dxa"/>
          </w:tcPr>
          <w:p w14:paraId="24B52B02"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Sign-in procedures, supervision, escalation routes</w:t>
            </w:r>
          </w:p>
        </w:tc>
        <w:tc>
          <w:tcPr>
            <w:tcW w:w="1418" w:type="dxa"/>
          </w:tcPr>
          <w:p w14:paraId="553FA9B1"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Improve active supervision during peak periods</w:t>
            </w:r>
          </w:p>
        </w:tc>
        <w:tc>
          <w:tcPr>
            <w:tcW w:w="1417" w:type="dxa"/>
          </w:tcPr>
          <w:p w14:paraId="065DCD76" w14:textId="77777777" w:rsidR="009E2EC5" w:rsidRDefault="009E2EC5">
            <w:pPr>
              <w:spacing w:line="240" w:lineRule="auto"/>
              <w:rPr>
                <w:rFonts w:ascii="Bricolage Grotesque" w:eastAsia="Bricolage Grotesque" w:hAnsi="Bricolage Grotesque" w:cs="Bricolage Grotesque"/>
                <w:sz w:val="18"/>
                <w:szCs w:val="18"/>
              </w:rPr>
            </w:pPr>
          </w:p>
        </w:tc>
        <w:tc>
          <w:tcPr>
            <w:tcW w:w="992" w:type="dxa"/>
            <w:tcMar>
              <w:top w:w="100" w:type="dxa"/>
              <w:left w:w="100" w:type="dxa"/>
              <w:bottom w:w="100" w:type="dxa"/>
              <w:right w:w="100" w:type="dxa"/>
            </w:tcMar>
          </w:tcPr>
          <w:p w14:paraId="579FD965"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2A63D401"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r w:rsidR="009E2EC5" w14:paraId="37EA1C7D" w14:textId="77777777" w:rsidTr="001019FE">
        <w:tc>
          <w:tcPr>
            <w:tcW w:w="1418" w:type="dxa"/>
          </w:tcPr>
          <w:p w14:paraId="03711F0D"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Bar &amp; service areas</w:t>
            </w:r>
          </w:p>
        </w:tc>
        <w:tc>
          <w:tcPr>
            <w:tcW w:w="2410" w:type="dxa"/>
          </w:tcPr>
          <w:p w14:paraId="25C0E9F3"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Persistent unwanted attention, cornering behaviour, harassment during service</w:t>
            </w:r>
          </w:p>
        </w:tc>
        <w:tc>
          <w:tcPr>
            <w:tcW w:w="1134" w:type="dxa"/>
          </w:tcPr>
          <w:p w14:paraId="74DBD9E7"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Staff/customers</w:t>
            </w:r>
          </w:p>
        </w:tc>
        <w:tc>
          <w:tcPr>
            <w:tcW w:w="1417" w:type="dxa"/>
          </w:tcPr>
          <w:p w14:paraId="31436FD3"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Staff supervision, radios, CCTV</w:t>
            </w:r>
          </w:p>
        </w:tc>
        <w:tc>
          <w:tcPr>
            <w:tcW w:w="1418" w:type="dxa"/>
          </w:tcPr>
          <w:p w14:paraId="0325C3B4"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Increase floor monitoring during busy periods</w:t>
            </w:r>
          </w:p>
        </w:tc>
        <w:tc>
          <w:tcPr>
            <w:tcW w:w="1417" w:type="dxa"/>
          </w:tcPr>
          <w:p w14:paraId="5AD17FE5" w14:textId="77777777" w:rsidR="009E2EC5" w:rsidRDefault="009E2EC5">
            <w:pPr>
              <w:spacing w:line="240" w:lineRule="auto"/>
              <w:rPr>
                <w:rFonts w:ascii="Bricolage Grotesque" w:eastAsia="Bricolage Grotesque" w:hAnsi="Bricolage Grotesque" w:cs="Bricolage Grotesque"/>
                <w:sz w:val="18"/>
                <w:szCs w:val="18"/>
              </w:rPr>
            </w:pPr>
          </w:p>
        </w:tc>
        <w:tc>
          <w:tcPr>
            <w:tcW w:w="992" w:type="dxa"/>
            <w:tcMar>
              <w:top w:w="100" w:type="dxa"/>
              <w:left w:w="100" w:type="dxa"/>
              <w:bottom w:w="100" w:type="dxa"/>
              <w:right w:w="100" w:type="dxa"/>
            </w:tcMar>
          </w:tcPr>
          <w:p w14:paraId="3224542E"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36BE26FA"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r w:rsidR="009E2EC5" w14:paraId="5EC09269" w14:textId="77777777" w:rsidTr="001019FE">
        <w:tc>
          <w:tcPr>
            <w:tcW w:w="1418" w:type="dxa"/>
          </w:tcPr>
          <w:p w14:paraId="2B53AED2"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Dancefloor/ entertainment areas</w:t>
            </w:r>
          </w:p>
        </w:tc>
        <w:tc>
          <w:tcPr>
            <w:tcW w:w="2410" w:type="dxa"/>
          </w:tcPr>
          <w:p w14:paraId="446665BC"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Crowd-based harassment, unwanted touching, concealment of behaviour</w:t>
            </w:r>
          </w:p>
        </w:tc>
        <w:tc>
          <w:tcPr>
            <w:tcW w:w="1134" w:type="dxa"/>
          </w:tcPr>
          <w:p w14:paraId="2759C706"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Customers</w:t>
            </w:r>
          </w:p>
        </w:tc>
        <w:tc>
          <w:tcPr>
            <w:tcW w:w="1417" w:type="dxa"/>
          </w:tcPr>
          <w:p w14:paraId="3A34EFF8"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Security presence, roaming supervision</w:t>
            </w:r>
          </w:p>
        </w:tc>
        <w:tc>
          <w:tcPr>
            <w:tcW w:w="1418" w:type="dxa"/>
          </w:tcPr>
          <w:p w14:paraId="1BE6DF2D"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Increase patrol frequency</w:t>
            </w:r>
          </w:p>
        </w:tc>
        <w:tc>
          <w:tcPr>
            <w:tcW w:w="1417" w:type="dxa"/>
          </w:tcPr>
          <w:p w14:paraId="030C9246" w14:textId="77777777" w:rsidR="009E2EC5" w:rsidRDefault="009E2EC5">
            <w:pPr>
              <w:spacing w:line="240" w:lineRule="auto"/>
              <w:rPr>
                <w:rFonts w:ascii="Bricolage Grotesque" w:eastAsia="Bricolage Grotesque" w:hAnsi="Bricolage Grotesque" w:cs="Bricolage Grotesque"/>
                <w:sz w:val="18"/>
                <w:szCs w:val="18"/>
              </w:rPr>
            </w:pPr>
          </w:p>
        </w:tc>
        <w:tc>
          <w:tcPr>
            <w:tcW w:w="992" w:type="dxa"/>
            <w:tcMar>
              <w:top w:w="100" w:type="dxa"/>
              <w:left w:w="100" w:type="dxa"/>
              <w:bottom w:w="100" w:type="dxa"/>
              <w:right w:w="100" w:type="dxa"/>
            </w:tcMar>
          </w:tcPr>
          <w:p w14:paraId="14544181"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7F619C92"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r w:rsidR="009E2EC5" w14:paraId="3E6838C1" w14:textId="77777777" w:rsidTr="001019FE">
        <w:tc>
          <w:tcPr>
            <w:tcW w:w="1418" w:type="dxa"/>
          </w:tcPr>
          <w:p w14:paraId="1CBDAC46"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Toilets &amp; adjacent corridors</w:t>
            </w:r>
          </w:p>
        </w:tc>
        <w:tc>
          <w:tcPr>
            <w:tcW w:w="2410" w:type="dxa"/>
          </w:tcPr>
          <w:p w14:paraId="3386C303"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Following individuals, harassment in isolated areas, loitering</w:t>
            </w:r>
          </w:p>
        </w:tc>
        <w:tc>
          <w:tcPr>
            <w:tcW w:w="1134" w:type="dxa"/>
          </w:tcPr>
          <w:p w14:paraId="53F40BCD"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Customers/staff</w:t>
            </w:r>
          </w:p>
        </w:tc>
        <w:tc>
          <w:tcPr>
            <w:tcW w:w="1417" w:type="dxa"/>
          </w:tcPr>
          <w:p w14:paraId="54759CC6"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CCTV outside entrances, checks</w:t>
            </w:r>
          </w:p>
        </w:tc>
        <w:tc>
          <w:tcPr>
            <w:tcW w:w="1418" w:type="dxa"/>
          </w:tcPr>
          <w:p w14:paraId="3F0C47F3"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Introduce scheduled supervision checks</w:t>
            </w:r>
          </w:p>
        </w:tc>
        <w:tc>
          <w:tcPr>
            <w:tcW w:w="1417" w:type="dxa"/>
          </w:tcPr>
          <w:p w14:paraId="5530FDF5" w14:textId="77777777" w:rsidR="009E2EC5" w:rsidRDefault="009E2EC5">
            <w:pPr>
              <w:spacing w:line="240" w:lineRule="auto"/>
              <w:rPr>
                <w:rFonts w:ascii="Bricolage Grotesque" w:eastAsia="Bricolage Grotesque" w:hAnsi="Bricolage Grotesque" w:cs="Bricolage Grotesque"/>
                <w:sz w:val="18"/>
                <w:szCs w:val="18"/>
              </w:rPr>
            </w:pPr>
          </w:p>
        </w:tc>
        <w:tc>
          <w:tcPr>
            <w:tcW w:w="992" w:type="dxa"/>
            <w:tcMar>
              <w:top w:w="100" w:type="dxa"/>
              <w:left w:w="100" w:type="dxa"/>
              <w:bottom w:w="100" w:type="dxa"/>
              <w:right w:w="100" w:type="dxa"/>
            </w:tcMar>
          </w:tcPr>
          <w:p w14:paraId="538B812F"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29E7D878"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r w:rsidR="009E2EC5" w14:paraId="7E99A6C7" w14:textId="77777777" w:rsidTr="001019FE">
        <w:tc>
          <w:tcPr>
            <w:tcW w:w="1418" w:type="dxa"/>
          </w:tcPr>
          <w:p w14:paraId="3F5610B1"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Outdoor smoking/beer garden areas</w:t>
            </w:r>
          </w:p>
        </w:tc>
        <w:tc>
          <w:tcPr>
            <w:tcW w:w="2410" w:type="dxa"/>
            <w:tcMar>
              <w:top w:w="100" w:type="dxa"/>
              <w:left w:w="100" w:type="dxa"/>
              <w:bottom w:w="100" w:type="dxa"/>
              <w:right w:w="100" w:type="dxa"/>
            </w:tcMar>
          </w:tcPr>
          <w:p w14:paraId="63CB2234"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Pr>
          <w:p w14:paraId="02EBFECF"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Customers/staff</w:t>
            </w:r>
          </w:p>
        </w:tc>
        <w:tc>
          <w:tcPr>
            <w:tcW w:w="1417" w:type="dxa"/>
          </w:tcPr>
          <w:p w14:paraId="329AFD7A"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Lighting, CCTV, periodic checks</w:t>
            </w:r>
          </w:p>
        </w:tc>
        <w:tc>
          <w:tcPr>
            <w:tcW w:w="1418" w:type="dxa"/>
          </w:tcPr>
          <w:p w14:paraId="7EFB0696"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Strengthen safe dispersal procedures</w:t>
            </w:r>
          </w:p>
        </w:tc>
        <w:tc>
          <w:tcPr>
            <w:tcW w:w="1417" w:type="dxa"/>
          </w:tcPr>
          <w:p w14:paraId="7F38B474" w14:textId="77777777" w:rsidR="009E2EC5" w:rsidRDefault="009E2EC5">
            <w:pPr>
              <w:spacing w:line="240" w:lineRule="auto"/>
              <w:rPr>
                <w:rFonts w:ascii="Bricolage Grotesque" w:eastAsia="Bricolage Grotesque" w:hAnsi="Bricolage Grotesque" w:cs="Bricolage Grotesque"/>
                <w:sz w:val="18"/>
                <w:szCs w:val="18"/>
              </w:rPr>
            </w:pPr>
          </w:p>
        </w:tc>
        <w:tc>
          <w:tcPr>
            <w:tcW w:w="992" w:type="dxa"/>
            <w:tcMar>
              <w:top w:w="100" w:type="dxa"/>
              <w:left w:w="100" w:type="dxa"/>
              <w:bottom w:w="100" w:type="dxa"/>
              <w:right w:w="100" w:type="dxa"/>
            </w:tcMar>
          </w:tcPr>
          <w:p w14:paraId="3D6FD208"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05D95B8B"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r w:rsidR="009E2EC5" w14:paraId="326D197E" w14:textId="77777777" w:rsidTr="001019FE">
        <w:tc>
          <w:tcPr>
            <w:tcW w:w="1418" w:type="dxa"/>
          </w:tcPr>
          <w:p w14:paraId="67A024D7"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lastRenderedPageBreak/>
              <w:t>Dispersal/ outside venue</w:t>
            </w:r>
          </w:p>
        </w:tc>
        <w:tc>
          <w:tcPr>
            <w:tcW w:w="2410" w:type="dxa"/>
            <w:tcMar>
              <w:top w:w="100" w:type="dxa"/>
              <w:left w:w="100" w:type="dxa"/>
              <w:bottom w:w="100" w:type="dxa"/>
              <w:right w:w="100" w:type="dxa"/>
            </w:tcMar>
          </w:tcPr>
          <w:p w14:paraId="05B23263"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Pr>
          <w:p w14:paraId="2043B11F"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Customers/staff</w:t>
            </w:r>
          </w:p>
        </w:tc>
        <w:tc>
          <w:tcPr>
            <w:tcW w:w="1417" w:type="dxa"/>
          </w:tcPr>
          <w:p w14:paraId="5FEEABBB"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Door staff presence, CCTV at exits</w:t>
            </w:r>
          </w:p>
        </w:tc>
        <w:tc>
          <w:tcPr>
            <w:tcW w:w="1418" w:type="dxa"/>
          </w:tcPr>
          <w:p w14:paraId="623F0AFC"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Reinforce digital conduct expectations</w:t>
            </w:r>
          </w:p>
        </w:tc>
        <w:tc>
          <w:tcPr>
            <w:tcW w:w="1417" w:type="dxa"/>
          </w:tcPr>
          <w:p w14:paraId="27954E86" w14:textId="77777777" w:rsidR="009E2EC5" w:rsidRDefault="009E2EC5">
            <w:pPr>
              <w:spacing w:line="240" w:lineRule="auto"/>
              <w:rPr>
                <w:rFonts w:ascii="Bricolage Grotesque" w:eastAsia="Bricolage Grotesque" w:hAnsi="Bricolage Grotesque" w:cs="Bricolage Grotesque"/>
                <w:sz w:val="18"/>
                <w:szCs w:val="18"/>
              </w:rPr>
            </w:pPr>
          </w:p>
        </w:tc>
        <w:tc>
          <w:tcPr>
            <w:tcW w:w="992" w:type="dxa"/>
            <w:tcMar>
              <w:top w:w="100" w:type="dxa"/>
              <w:left w:w="100" w:type="dxa"/>
              <w:bottom w:w="100" w:type="dxa"/>
              <w:right w:w="100" w:type="dxa"/>
            </w:tcMar>
          </w:tcPr>
          <w:p w14:paraId="25F23084"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573BF684"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r w:rsidR="009E2EC5" w14:paraId="6AD68458" w14:textId="77777777" w:rsidTr="001019FE">
        <w:tc>
          <w:tcPr>
            <w:tcW w:w="1418" w:type="dxa"/>
          </w:tcPr>
          <w:p w14:paraId="1E77D410"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Digital/social media contact</w:t>
            </w:r>
          </w:p>
        </w:tc>
        <w:tc>
          <w:tcPr>
            <w:tcW w:w="2410" w:type="dxa"/>
            <w:tcMar>
              <w:top w:w="100" w:type="dxa"/>
              <w:left w:w="100" w:type="dxa"/>
              <w:bottom w:w="100" w:type="dxa"/>
              <w:right w:w="100" w:type="dxa"/>
            </w:tcMar>
          </w:tcPr>
          <w:p w14:paraId="760F22C1"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Pr>
          <w:p w14:paraId="3DB5481D"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Staff/customers</w:t>
            </w:r>
          </w:p>
        </w:tc>
        <w:tc>
          <w:tcPr>
            <w:tcW w:w="1417" w:type="dxa"/>
          </w:tcPr>
          <w:p w14:paraId="6E9C6011"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Reporting procedures, staff guidance</w:t>
            </w:r>
          </w:p>
        </w:tc>
        <w:tc>
          <w:tcPr>
            <w:tcW w:w="1418" w:type="dxa"/>
          </w:tcPr>
          <w:p w14:paraId="001E5CB9"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Review lone working arrangements</w:t>
            </w:r>
          </w:p>
        </w:tc>
        <w:tc>
          <w:tcPr>
            <w:tcW w:w="1417" w:type="dxa"/>
          </w:tcPr>
          <w:p w14:paraId="27D7D217" w14:textId="77777777" w:rsidR="009E2EC5" w:rsidRDefault="009E2EC5">
            <w:pPr>
              <w:spacing w:line="240" w:lineRule="auto"/>
              <w:rPr>
                <w:rFonts w:ascii="Bricolage Grotesque" w:eastAsia="Bricolage Grotesque" w:hAnsi="Bricolage Grotesque" w:cs="Bricolage Grotesque"/>
                <w:sz w:val="18"/>
                <w:szCs w:val="18"/>
              </w:rPr>
            </w:pPr>
          </w:p>
        </w:tc>
        <w:tc>
          <w:tcPr>
            <w:tcW w:w="992" w:type="dxa"/>
            <w:tcMar>
              <w:top w:w="100" w:type="dxa"/>
              <w:left w:w="100" w:type="dxa"/>
              <w:bottom w:w="100" w:type="dxa"/>
              <w:right w:w="100" w:type="dxa"/>
            </w:tcMar>
          </w:tcPr>
          <w:p w14:paraId="1DA38EA1"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26A38949"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r w:rsidR="009E2EC5" w14:paraId="1BCE37B7" w14:textId="77777777" w:rsidTr="001019FE">
        <w:tc>
          <w:tcPr>
            <w:tcW w:w="1418" w:type="dxa"/>
          </w:tcPr>
          <w:p w14:paraId="42A0011B"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Lone working/ isolated duties</w:t>
            </w:r>
          </w:p>
        </w:tc>
        <w:tc>
          <w:tcPr>
            <w:tcW w:w="2410" w:type="dxa"/>
            <w:tcMar>
              <w:top w:w="100" w:type="dxa"/>
              <w:left w:w="100" w:type="dxa"/>
              <w:bottom w:w="100" w:type="dxa"/>
              <w:right w:w="100" w:type="dxa"/>
            </w:tcMar>
          </w:tcPr>
          <w:p w14:paraId="0F573A42"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Pr>
          <w:p w14:paraId="2062BA77"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Staff</w:t>
            </w:r>
          </w:p>
        </w:tc>
        <w:tc>
          <w:tcPr>
            <w:tcW w:w="1417" w:type="dxa"/>
          </w:tcPr>
          <w:p w14:paraId="06981B76"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Check-in procedures, staffing levels</w:t>
            </w:r>
          </w:p>
        </w:tc>
        <w:tc>
          <w:tcPr>
            <w:tcW w:w="1418" w:type="dxa"/>
          </w:tcPr>
          <w:p w14:paraId="14622223"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Deliver refresher and scenario-based training</w:t>
            </w:r>
          </w:p>
        </w:tc>
        <w:tc>
          <w:tcPr>
            <w:tcW w:w="1417" w:type="dxa"/>
          </w:tcPr>
          <w:p w14:paraId="13C448E6" w14:textId="77777777" w:rsidR="009E2EC5" w:rsidRDefault="009E2EC5">
            <w:pPr>
              <w:spacing w:line="240" w:lineRule="auto"/>
              <w:rPr>
                <w:rFonts w:ascii="Bricolage Grotesque" w:eastAsia="Bricolage Grotesque" w:hAnsi="Bricolage Grotesque" w:cs="Bricolage Grotesque"/>
                <w:sz w:val="18"/>
                <w:szCs w:val="18"/>
              </w:rPr>
            </w:pPr>
          </w:p>
        </w:tc>
        <w:tc>
          <w:tcPr>
            <w:tcW w:w="992" w:type="dxa"/>
            <w:tcMar>
              <w:top w:w="100" w:type="dxa"/>
              <w:left w:w="100" w:type="dxa"/>
              <w:bottom w:w="100" w:type="dxa"/>
              <w:right w:w="100" w:type="dxa"/>
            </w:tcMar>
          </w:tcPr>
          <w:p w14:paraId="6C2D4B29"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20A95929"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r w:rsidR="009E2EC5" w14:paraId="244559D2" w14:textId="77777777" w:rsidTr="001019FE">
        <w:tc>
          <w:tcPr>
            <w:tcW w:w="1418" w:type="dxa"/>
          </w:tcPr>
          <w:p w14:paraId="513C1556"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Staff understanding of sexual harassment</w:t>
            </w:r>
          </w:p>
        </w:tc>
        <w:tc>
          <w:tcPr>
            <w:tcW w:w="2410" w:type="dxa"/>
            <w:tcMar>
              <w:top w:w="100" w:type="dxa"/>
              <w:left w:w="100" w:type="dxa"/>
              <w:bottom w:w="100" w:type="dxa"/>
              <w:right w:w="100" w:type="dxa"/>
            </w:tcMar>
          </w:tcPr>
          <w:p w14:paraId="090B6461"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Pr>
          <w:p w14:paraId="15169271"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Staff/customers</w:t>
            </w:r>
          </w:p>
        </w:tc>
        <w:tc>
          <w:tcPr>
            <w:tcW w:w="1417" w:type="dxa"/>
          </w:tcPr>
          <w:p w14:paraId="1DFCAB2E"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Induction training, policy access</w:t>
            </w:r>
          </w:p>
        </w:tc>
        <w:tc>
          <w:tcPr>
            <w:tcW w:w="1418" w:type="dxa"/>
          </w:tcPr>
          <w:p w14:paraId="013FCB0C"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Reinforce safe reporting culture during briefings</w:t>
            </w:r>
          </w:p>
        </w:tc>
        <w:tc>
          <w:tcPr>
            <w:tcW w:w="1417" w:type="dxa"/>
          </w:tcPr>
          <w:p w14:paraId="075D3BD7" w14:textId="77777777" w:rsidR="009E2EC5" w:rsidRDefault="009E2EC5">
            <w:pPr>
              <w:spacing w:line="240" w:lineRule="auto"/>
              <w:rPr>
                <w:rFonts w:ascii="Bricolage Grotesque" w:eastAsia="Bricolage Grotesque" w:hAnsi="Bricolage Grotesque" w:cs="Bricolage Grotesque"/>
                <w:sz w:val="18"/>
                <w:szCs w:val="18"/>
              </w:rPr>
            </w:pPr>
          </w:p>
        </w:tc>
        <w:tc>
          <w:tcPr>
            <w:tcW w:w="992" w:type="dxa"/>
            <w:tcMar>
              <w:top w:w="100" w:type="dxa"/>
              <w:left w:w="100" w:type="dxa"/>
              <w:bottom w:w="100" w:type="dxa"/>
              <w:right w:w="100" w:type="dxa"/>
            </w:tcMar>
          </w:tcPr>
          <w:p w14:paraId="1ECD6E97"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4A1860C6"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r w:rsidR="009E2EC5" w14:paraId="734B0F2E" w14:textId="77777777" w:rsidTr="001019FE">
        <w:tc>
          <w:tcPr>
            <w:tcW w:w="1418" w:type="dxa"/>
          </w:tcPr>
          <w:p w14:paraId="13938CD5"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Reporting culture &amp; confidence</w:t>
            </w:r>
          </w:p>
        </w:tc>
        <w:tc>
          <w:tcPr>
            <w:tcW w:w="2410" w:type="dxa"/>
            <w:tcMar>
              <w:top w:w="100" w:type="dxa"/>
              <w:left w:w="100" w:type="dxa"/>
              <w:bottom w:w="100" w:type="dxa"/>
              <w:right w:w="100" w:type="dxa"/>
            </w:tcMar>
          </w:tcPr>
          <w:p w14:paraId="1E8E7C0E"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Pr>
          <w:p w14:paraId="5B39F329"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Staff</w:t>
            </w:r>
          </w:p>
        </w:tc>
        <w:tc>
          <w:tcPr>
            <w:tcW w:w="1417" w:type="dxa"/>
          </w:tcPr>
          <w:p w14:paraId="59325013"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Confidential reporting routes, management procedures</w:t>
            </w:r>
          </w:p>
        </w:tc>
        <w:tc>
          <w:tcPr>
            <w:tcW w:w="1418" w:type="dxa"/>
          </w:tcPr>
          <w:p w14:paraId="7A36BD1E"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Review communication systems and role clarity</w:t>
            </w:r>
          </w:p>
        </w:tc>
        <w:tc>
          <w:tcPr>
            <w:tcW w:w="1417" w:type="dxa"/>
          </w:tcPr>
          <w:p w14:paraId="21022E66" w14:textId="77777777" w:rsidR="009E2EC5" w:rsidRDefault="009E2EC5">
            <w:pPr>
              <w:spacing w:line="240" w:lineRule="auto"/>
              <w:rPr>
                <w:rFonts w:ascii="Bricolage Grotesque" w:eastAsia="Bricolage Grotesque" w:hAnsi="Bricolage Grotesque" w:cs="Bricolage Grotesque"/>
                <w:sz w:val="18"/>
                <w:szCs w:val="18"/>
              </w:rPr>
            </w:pPr>
          </w:p>
        </w:tc>
        <w:tc>
          <w:tcPr>
            <w:tcW w:w="992" w:type="dxa"/>
            <w:tcMar>
              <w:top w:w="100" w:type="dxa"/>
              <w:left w:w="100" w:type="dxa"/>
              <w:bottom w:w="100" w:type="dxa"/>
              <w:right w:w="100" w:type="dxa"/>
            </w:tcMar>
          </w:tcPr>
          <w:p w14:paraId="6BBAB454"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74A4D9F9"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r w:rsidR="009E2EC5" w14:paraId="43771E82" w14:textId="77777777" w:rsidTr="001019FE">
        <w:tc>
          <w:tcPr>
            <w:tcW w:w="1418" w:type="dxa"/>
          </w:tcPr>
          <w:p w14:paraId="21923CF1" w14:textId="77777777" w:rsidR="009E2EC5" w:rsidRDefault="00000000">
            <w:pPr>
              <w:spacing w:line="240" w:lineRule="auto"/>
              <w:rPr>
                <w:rFonts w:ascii="Bricolage Grotesque" w:eastAsia="Bricolage Grotesque" w:hAnsi="Bricolage Grotesque" w:cs="Bricolage Grotesque"/>
                <w:b/>
                <w:bCs/>
                <w:sz w:val="18"/>
                <w:szCs w:val="18"/>
              </w:rPr>
            </w:pPr>
            <w:r>
              <w:rPr>
                <w:rFonts w:ascii="Bricolage Grotesque" w:eastAsia="Bricolage Grotesque" w:hAnsi="Bricolage Grotesque" w:cs="Bricolage Grotesque"/>
                <w:b/>
                <w:bCs/>
                <w:sz w:val="18"/>
                <w:szCs w:val="18"/>
              </w:rPr>
              <w:t>Reporting &amp; escalation procedures</w:t>
            </w:r>
          </w:p>
        </w:tc>
        <w:tc>
          <w:tcPr>
            <w:tcW w:w="2410" w:type="dxa"/>
            <w:tcMar>
              <w:top w:w="100" w:type="dxa"/>
              <w:left w:w="100" w:type="dxa"/>
              <w:bottom w:w="100" w:type="dxa"/>
              <w:right w:w="100" w:type="dxa"/>
            </w:tcMar>
          </w:tcPr>
          <w:p w14:paraId="0238AC51"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Pr>
          <w:p w14:paraId="53374CD5"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Staff/customers</w:t>
            </w:r>
          </w:p>
        </w:tc>
        <w:tc>
          <w:tcPr>
            <w:tcW w:w="1417" w:type="dxa"/>
          </w:tcPr>
          <w:p w14:paraId="0B8B6412" w14:textId="77777777" w:rsidR="009E2EC5" w:rsidRDefault="00000000">
            <w:pPr>
              <w:spacing w:line="240" w:lineRule="auto"/>
              <w:rPr>
                <w:rFonts w:ascii="Bricolage Grotesque" w:eastAsia="Bricolage Grotesque" w:hAnsi="Bricolage Grotesque" w:cs="Bricolage Grotesque"/>
                <w:sz w:val="18"/>
                <w:szCs w:val="18"/>
              </w:rPr>
            </w:pPr>
            <w:r>
              <w:rPr>
                <w:rFonts w:ascii="Bricolage Grotesque" w:eastAsia="Bricolage Grotesque" w:hAnsi="Bricolage Grotesque" w:cs="Bricolage Grotesque"/>
                <w:sz w:val="18"/>
                <w:szCs w:val="18"/>
              </w:rPr>
              <w:t>Defined escalation routes, Duty Manager procedures</w:t>
            </w:r>
          </w:p>
        </w:tc>
        <w:tc>
          <w:tcPr>
            <w:tcW w:w="1418" w:type="dxa"/>
            <w:tcMar>
              <w:top w:w="100" w:type="dxa"/>
              <w:left w:w="100" w:type="dxa"/>
              <w:bottom w:w="100" w:type="dxa"/>
              <w:right w:w="100" w:type="dxa"/>
            </w:tcMar>
          </w:tcPr>
          <w:p w14:paraId="7D8AC51A"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417" w:type="dxa"/>
            <w:tcMar>
              <w:top w:w="100" w:type="dxa"/>
              <w:left w:w="100" w:type="dxa"/>
              <w:bottom w:w="100" w:type="dxa"/>
              <w:right w:w="100" w:type="dxa"/>
            </w:tcMar>
          </w:tcPr>
          <w:p w14:paraId="4FB869FC"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992" w:type="dxa"/>
            <w:tcMar>
              <w:top w:w="100" w:type="dxa"/>
              <w:left w:w="100" w:type="dxa"/>
              <w:bottom w:w="100" w:type="dxa"/>
              <w:right w:w="100" w:type="dxa"/>
            </w:tcMar>
          </w:tcPr>
          <w:p w14:paraId="70C6C5FB"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c>
          <w:tcPr>
            <w:tcW w:w="1134" w:type="dxa"/>
            <w:tcMar>
              <w:top w:w="100" w:type="dxa"/>
              <w:left w:w="100" w:type="dxa"/>
              <w:bottom w:w="100" w:type="dxa"/>
              <w:right w:w="100" w:type="dxa"/>
            </w:tcMar>
          </w:tcPr>
          <w:p w14:paraId="14A61B6F" w14:textId="77777777" w:rsidR="009E2EC5" w:rsidRDefault="009E2EC5">
            <w:pPr>
              <w:widowControl w:val="0"/>
              <w:pBdr>
                <w:top w:val="nil"/>
                <w:left w:val="nil"/>
                <w:bottom w:val="nil"/>
                <w:right w:val="nil"/>
                <w:between w:val="nil"/>
              </w:pBdr>
              <w:spacing w:line="240" w:lineRule="auto"/>
              <w:rPr>
                <w:rFonts w:ascii="Bricolage Grotesque" w:eastAsia="Bricolage Grotesque" w:hAnsi="Bricolage Grotesque" w:cs="Bricolage Grotesque"/>
              </w:rPr>
            </w:pPr>
          </w:p>
        </w:tc>
      </w:tr>
    </w:tbl>
    <w:p w14:paraId="4BDA2902" w14:textId="77777777" w:rsidR="009E2EC5" w:rsidRDefault="009E2EC5">
      <w:pPr>
        <w:spacing w:line="240" w:lineRule="auto"/>
        <w:rPr>
          <w:rFonts w:ascii="Bricolage Grotesque" w:eastAsia="Bricolage Grotesque" w:hAnsi="Bricolage Grotesque" w:cs="Bricolage Grotesque"/>
        </w:rPr>
      </w:pPr>
    </w:p>
    <w:sectPr w:rsidR="009E2EC5">
      <w:headerReference w:type="even" r:id="rId6"/>
      <w:headerReference w:type="default" r:id="rId7"/>
      <w:footerReference w:type="even" r:id="rId8"/>
      <w:footerReference w:type="default" r:id="rId9"/>
      <w:headerReference w:type="first" r:id="rId10"/>
      <w:footerReference w:type="firs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0DF46" w14:textId="77777777" w:rsidR="002B566E" w:rsidRDefault="002B566E">
      <w:pPr>
        <w:spacing w:line="240" w:lineRule="auto"/>
      </w:pPr>
      <w:r>
        <w:separator/>
      </w:r>
    </w:p>
  </w:endnote>
  <w:endnote w:type="continuationSeparator" w:id="0">
    <w:p w14:paraId="7EE12855" w14:textId="77777777" w:rsidR="002B566E" w:rsidRDefault="002B56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colage Grotesque">
    <w:altName w:val="Calibri"/>
    <w:charset w:val="00"/>
    <w:family w:val="auto"/>
    <w:pitch w:val="default"/>
    <w:embedRegular r:id="rId1" w:fontKey="{FCC7996A-3EF3-4195-8715-4E7CD508E63A}"/>
    <w:embedBold r:id="rId2" w:fontKey="{1DDC818C-7E4E-4143-849B-809ED3093994}"/>
    <w:embedItalic r:id="rId3" w:fontKey="{B01B9DB1-BE7C-49AE-AC77-92DAF790C1FE}"/>
    <w:embedBoldItalic r:id="rId4" w:fontKey="{D04648D8-AF22-47F1-B2B0-2BB4634AB8D2}"/>
  </w:font>
  <w:font w:name="Calibri">
    <w:panose1 w:val="020F0502020204030204"/>
    <w:charset w:val="00"/>
    <w:family w:val="swiss"/>
    <w:pitch w:val="variable"/>
    <w:sig w:usb0="E4002EFF" w:usb1="C200247B" w:usb2="00000009" w:usb3="00000000" w:csb0="000001FF" w:csb1="00000000"/>
    <w:embedRegular r:id="rId5" w:fontKey="{9B4C7A84-BFA0-4B58-A8AF-56BA3700CA56}"/>
  </w:font>
  <w:font w:name="Cambria">
    <w:panose1 w:val="02040503050406030204"/>
    <w:charset w:val="00"/>
    <w:family w:val="roman"/>
    <w:pitch w:val="variable"/>
    <w:sig w:usb0="E00006FF" w:usb1="420024FF" w:usb2="02000000" w:usb3="00000000" w:csb0="0000019F" w:csb1="00000000"/>
    <w:embedRegular r:id="rId6" w:fontKey="{4D1F76CA-CAD3-4704-9FC8-2CF199A203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29AD" w14:textId="77777777" w:rsidR="00A36607" w:rsidRDefault="00A366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235734"/>
      <w:docPartObj>
        <w:docPartGallery w:val="Page Numbers (Bottom of Page)"/>
        <w:docPartUnique/>
      </w:docPartObj>
    </w:sdtPr>
    <w:sdtContent>
      <w:sdt>
        <w:sdtPr>
          <w:id w:val="-1769616900"/>
          <w:docPartObj>
            <w:docPartGallery w:val="Page Numbers (Top of Page)"/>
            <w:docPartUnique/>
          </w:docPartObj>
        </w:sdtPr>
        <w:sdtContent>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1E51F7E9" w14:textId="77777777" w:rsidR="00A36607" w:rsidRPr="00A36607" w:rsidRDefault="00A36607" w:rsidP="00A36607">
                        <w:pPr>
                          <w:pStyle w:val="Footer"/>
                          <w:jc w:val="right"/>
                        </w:pPr>
                      </w:p>
                      <w:p w14:paraId="2DA8BB19" w14:textId="77777777" w:rsidR="00A36607" w:rsidRDefault="00A36607" w:rsidP="00A36607">
                        <w:pPr>
                          <w:pStyle w:val="Footer"/>
                          <w:jc w:val="right"/>
                        </w:pPr>
                        <w:r w:rsidRPr="00A36607">
                          <w:rPr>
                            <w:i/>
                            <w:iCs/>
                          </w:rPr>
                          <w:t xml:space="preserve">Best Bar </w:t>
                        </w:r>
                        <w:proofErr w:type="gramStart"/>
                        <w:r w:rsidRPr="00A36607">
                          <w:rPr>
                            <w:i/>
                            <w:iCs/>
                          </w:rPr>
                          <w:t>None</w:t>
                        </w:r>
                        <w:proofErr w:type="gramEnd"/>
                        <w:r w:rsidRPr="00A36607">
                          <w:tab/>
                        </w:r>
                        <w:r w:rsidRPr="00A36607">
                          <w:tab/>
                          <w:t xml:space="preserve">Page </w:t>
                        </w:r>
                        <w:r w:rsidRPr="00A36607">
                          <w:rPr>
                            <w:b/>
                            <w:bCs/>
                          </w:rPr>
                          <w:fldChar w:fldCharType="begin"/>
                        </w:r>
                        <w:r w:rsidRPr="00A36607">
                          <w:rPr>
                            <w:b/>
                            <w:bCs/>
                          </w:rPr>
                          <w:instrText>PAGE</w:instrText>
                        </w:r>
                        <w:r w:rsidRPr="00A36607">
                          <w:rPr>
                            <w:b/>
                            <w:bCs/>
                          </w:rPr>
                          <w:fldChar w:fldCharType="separate"/>
                        </w:r>
                        <w:r w:rsidRPr="00A36607">
                          <w:rPr>
                            <w:b/>
                            <w:bCs/>
                          </w:rPr>
                          <w:t>2</w:t>
                        </w:r>
                        <w:r w:rsidRPr="00A36607">
                          <w:fldChar w:fldCharType="end"/>
                        </w:r>
                        <w:r w:rsidRPr="00A36607">
                          <w:t xml:space="preserve"> of </w:t>
                        </w:r>
                        <w:r w:rsidRPr="00A36607">
                          <w:rPr>
                            <w:b/>
                            <w:bCs/>
                          </w:rPr>
                          <w:fldChar w:fldCharType="begin"/>
                        </w:r>
                        <w:r w:rsidRPr="00A36607">
                          <w:rPr>
                            <w:b/>
                            <w:bCs/>
                          </w:rPr>
                          <w:instrText>NUMPAGES</w:instrText>
                        </w:r>
                        <w:r w:rsidRPr="00A36607">
                          <w:rPr>
                            <w:b/>
                            <w:bCs/>
                          </w:rPr>
                          <w:fldChar w:fldCharType="separate"/>
                        </w:r>
                        <w:r w:rsidRPr="00A36607">
                          <w:rPr>
                            <w:b/>
                            <w:bCs/>
                          </w:rPr>
                          <w:t>7</w:t>
                        </w:r>
                        <w:r w:rsidRPr="00A36607">
                          <w:fldChar w:fldCharType="end"/>
                        </w:r>
                      </w:p>
                    </w:sdtContent>
                  </w:sdt>
                </w:sdtContent>
              </w:sdt>
              <w:p w14:paraId="2B0E6354" w14:textId="5104511E" w:rsidR="00A36607" w:rsidRPr="00A36607" w:rsidRDefault="00A36607" w:rsidP="00A36607">
                <w:pPr>
                  <w:pStyle w:val="Footer"/>
                </w:pPr>
                <w:r w:rsidRPr="00A36607">
                  <w:rPr>
                    <w:i/>
                    <w:iCs/>
                  </w:rPr>
                  <w:t xml:space="preserve">National </w:t>
                </w:r>
                <w:proofErr w:type="spellStart"/>
                <w:r w:rsidRPr="00A36607">
                  <w:rPr>
                    <w:i/>
                    <w:iCs/>
                  </w:rPr>
                  <w:t>Pubwatch</w:t>
                </w:r>
                <w:proofErr w:type="spellEnd"/>
                <w:r w:rsidRPr="00A36607">
                  <w:rPr>
                    <w:i/>
                    <w:iCs/>
                  </w:rPr>
                  <w:t xml:space="preserve"> </w:t>
                </w:r>
              </w:p>
              <w:p w14:paraId="693AECF4" w14:textId="4F87515F" w:rsidR="009E2EC5" w:rsidRPr="00A36607" w:rsidRDefault="00A36607" w:rsidP="00A36607">
                <w:pPr>
                  <w:pStyle w:val="Footer"/>
                </w:pPr>
                <w:r w:rsidRPr="00A36607">
                  <w:rPr>
                    <w:i/>
                    <w:iCs/>
                  </w:rPr>
                  <w:t>2026 Release</w:t>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02F16" w14:textId="77777777" w:rsidR="00A36607" w:rsidRDefault="00A36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CFED5" w14:textId="77777777" w:rsidR="002B566E" w:rsidRDefault="002B566E">
      <w:pPr>
        <w:spacing w:line="240" w:lineRule="auto"/>
      </w:pPr>
      <w:r>
        <w:separator/>
      </w:r>
    </w:p>
  </w:footnote>
  <w:footnote w:type="continuationSeparator" w:id="0">
    <w:p w14:paraId="0B0813B0" w14:textId="77777777" w:rsidR="002B566E" w:rsidRDefault="002B56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FFF52" w14:textId="77777777" w:rsidR="00A36607" w:rsidRDefault="00A366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7F454" w14:textId="77777777" w:rsidR="009E2EC5" w:rsidRDefault="00000000">
    <w:r>
      <w:rPr>
        <w:noProof/>
      </w:rPr>
      <w:drawing>
        <wp:anchor distT="114300" distB="114300" distL="114300" distR="114300" simplePos="0" relativeHeight="251658240" behindDoc="0" locked="0" layoutInCell="1" hidden="0" allowOverlap="1" wp14:anchorId="045AA057" wp14:editId="23C5D345">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7746B13D" wp14:editId="6E0A73AF">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73653AA4" w14:textId="77777777" w:rsidR="009E2EC5" w:rsidRDefault="009E2EC5"/>
  <w:p w14:paraId="0D8796CC" w14:textId="77777777" w:rsidR="009E2EC5" w:rsidRDefault="009E2EC5"/>
  <w:p w14:paraId="25B0D545" w14:textId="77777777" w:rsidR="009E2EC5" w:rsidRDefault="009E2EC5"/>
  <w:p w14:paraId="0BF284A6" w14:textId="77777777" w:rsidR="009E2EC5" w:rsidRDefault="009E2EC5"/>
  <w:p w14:paraId="71D779D7" w14:textId="77777777" w:rsidR="009E2EC5" w:rsidRDefault="009E2EC5"/>
  <w:p w14:paraId="726A2D61" w14:textId="77777777" w:rsidR="009E2EC5"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6E5BE13D" w14:textId="77777777" w:rsidR="009E2EC5" w:rsidRDefault="009E2EC5">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55DCDCDE" w14:textId="77777777" w:rsidR="009E2EC5"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1512064B" w14:textId="77777777" w:rsidR="009E2EC5" w:rsidRDefault="009E2EC5">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6F883652" w14:textId="77777777" w:rsidR="009E2EC5" w:rsidRDefault="009E2EC5">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53A9" w14:textId="77777777" w:rsidR="00A36607" w:rsidRDefault="00A366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EC5"/>
    <w:rsid w:val="001019FE"/>
    <w:rsid w:val="002B566E"/>
    <w:rsid w:val="003A7E76"/>
    <w:rsid w:val="007B6B49"/>
    <w:rsid w:val="009E2EC5"/>
    <w:rsid w:val="00A36607"/>
    <w:rsid w:val="00E97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8CA52"/>
  <w15:docId w15:val="{61B31F86-799E-4631-A0A6-51275ACD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A36607"/>
    <w:pPr>
      <w:tabs>
        <w:tab w:val="center" w:pos="4513"/>
        <w:tab w:val="right" w:pos="9026"/>
      </w:tabs>
      <w:spacing w:line="240" w:lineRule="auto"/>
    </w:pPr>
  </w:style>
  <w:style w:type="character" w:customStyle="1" w:styleId="HeaderChar">
    <w:name w:val="Header Char"/>
    <w:basedOn w:val="DefaultParagraphFont"/>
    <w:link w:val="Header"/>
    <w:uiPriority w:val="99"/>
    <w:rsid w:val="00A36607"/>
  </w:style>
  <w:style w:type="paragraph" w:styleId="Footer">
    <w:name w:val="footer"/>
    <w:basedOn w:val="Normal"/>
    <w:link w:val="FooterChar"/>
    <w:uiPriority w:val="99"/>
    <w:unhideWhenUsed/>
    <w:rsid w:val="00A36607"/>
    <w:pPr>
      <w:tabs>
        <w:tab w:val="center" w:pos="4513"/>
        <w:tab w:val="right" w:pos="9026"/>
      </w:tabs>
      <w:spacing w:line="240" w:lineRule="auto"/>
    </w:pPr>
  </w:style>
  <w:style w:type="character" w:customStyle="1" w:styleId="FooterChar">
    <w:name w:val="Footer Char"/>
    <w:basedOn w:val="DefaultParagraphFont"/>
    <w:link w:val="Footer"/>
    <w:uiPriority w:val="99"/>
    <w:rsid w:val="00A36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629</Words>
  <Characters>3586</Characters>
  <Application>Microsoft Office Word</Application>
  <DocSecurity>0</DocSecurity>
  <Lines>29</Lines>
  <Paragraphs>8</Paragraphs>
  <ScaleCrop>false</ScaleCrop>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3</cp:revision>
  <dcterms:created xsi:type="dcterms:W3CDTF">2026-06-29T23:51:00Z</dcterms:created>
  <dcterms:modified xsi:type="dcterms:W3CDTF">2026-06-30T19:21:00Z</dcterms:modified>
</cp:coreProperties>
</file>