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668"/>
      </w:tblGrid>
      <w:tr w:rsidR="00E46829" w:rsidRPr="00627F52" w:rsidTr="00CE0241">
        <w:trPr>
          <w:jc w:val="center"/>
        </w:trPr>
        <w:tc>
          <w:tcPr>
            <w:tcW w:w="1188" w:type="dxa"/>
          </w:tcPr>
          <w:p w:rsidR="00E46829" w:rsidRPr="00726778" w:rsidRDefault="00E4682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Tema:</w:t>
            </w:r>
          </w:p>
        </w:tc>
        <w:tc>
          <w:tcPr>
            <w:tcW w:w="7668" w:type="dxa"/>
          </w:tcPr>
          <w:p w:rsidR="00E46829" w:rsidRPr="00726778" w:rsidRDefault="00E46829" w:rsidP="00CE02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RAPORTI I BANKËS BOTËRORE "TË BËSH BIZNES NË KOSOVË</w:t>
            </w:r>
            <w:r w:rsidRPr="00B62C5B">
              <w:rPr>
                <w:rFonts w:ascii="Arial" w:hAnsi="Arial" w:cs="Arial"/>
                <w:b/>
                <w:sz w:val="20"/>
                <w:szCs w:val="20"/>
                <w:lang w:val="sq-AL"/>
              </w:rPr>
              <w:t>"</w:t>
            </w:r>
          </w:p>
        </w:tc>
      </w:tr>
      <w:tr w:rsidR="00E46829" w:rsidRPr="00627F52" w:rsidTr="00CE0241">
        <w:trPr>
          <w:jc w:val="center"/>
        </w:trPr>
        <w:tc>
          <w:tcPr>
            <w:tcW w:w="1188" w:type="dxa"/>
          </w:tcPr>
          <w:p w:rsidR="00E46829" w:rsidRPr="00726778" w:rsidRDefault="00E4682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Data:</w:t>
            </w:r>
          </w:p>
        </w:tc>
        <w:tc>
          <w:tcPr>
            <w:tcW w:w="7668" w:type="dxa"/>
          </w:tcPr>
          <w:p w:rsidR="00E46829" w:rsidRPr="00726778" w:rsidRDefault="00E4682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07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Dhjet</w:t>
            </w: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or 2010</w:t>
            </w:r>
          </w:p>
        </w:tc>
      </w:tr>
      <w:tr w:rsidR="00E46829" w:rsidRPr="00627F52" w:rsidTr="00CE0241">
        <w:trPr>
          <w:jc w:val="center"/>
        </w:trPr>
        <w:tc>
          <w:tcPr>
            <w:tcW w:w="1188" w:type="dxa"/>
          </w:tcPr>
          <w:p w:rsidR="00E46829" w:rsidRPr="00726778" w:rsidRDefault="00E4682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Media:</w:t>
            </w:r>
          </w:p>
        </w:tc>
        <w:tc>
          <w:tcPr>
            <w:tcW w:w="7668" w:type="dxa"/>
          </w:tcPr>
          <w:p w:rsidR="00E46829" w:rsidRPr="00726778" w:rsidRDefault="00E46829" w:rsidP="00CE0241">
            <w:pPr>
              <w:spacing w:before="120" w:after="120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726778">
              <w:rPr>
                <w:rFonts w:ascii="Arial" w:hAnsi="Arial" w:cs="Arial"/>
                <w:sz w:val="20"/>
                <w:szCs w:val="20"/>
                <w:lang w:val="sq-AL"/>
              </w:rPr>
              <w:t>KOSOVA SOT</w:t>
            </w:r>
          </w:p>
        </w:tc>
      </w:tr>
      <w:tr w:rsidR="00E46829" w:rsidRPr="00627F52" w:rsidTr="00CE0241">
        <w:trPr>
          <w:jc w:val="center"/>
        </w:trPr>
        <w:tc>
          <w:tcPr>
            <w:tcW w:w="8856" w:type="dxa"/>
            <w:gridSpan w:val="2"/>
          </w:tcPr>
          <w:p w:rsidR="00E46829" w:rsidRPr="00726778" w:rsidRDefault="00E46829" w:rsidP="00CE0241">
            <w:pPr>
              <w:rPr>
                <w:lang w:val="sq-AL"/>
              </w:rPr>
            </w:pPr>
          </w:p>
          <w:p w:rsidR="00E46829" w:rsidRPr="00E93CDF" w:rsidRDefault="00E4682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sz w:val="20"/>
                <w:szCs w:val="20"/>
                <w:lang w:val="sq-AL"/>
              </w:rPr>
              <w:t>Për të bërë bizne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s diku, duhet q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të jetë ambienti i përshtatshëm për biznes. Ambienti përbëhet prej shumë faktorëve. Ne kemi qenë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posht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dhe kemi ra edhe me posht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ë. Arsyet mund 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grupohen si vijon:</w:t>
            </w:r>
          </w:p>
          <w:p w:rsidR="00E46829" w:rsidRDefault="00E46829" w:rsidP="00CE0241">
            <w:pPr>
              <w:rPr>
                <w:rFonts w:ascii="Arial" w:hAnsi="Arial" w:cs="Arial"/>
                <w:b/>
                <w:sz w:val="20"/>
                <w:szCs w:val="20"/>
                <w:lang w:val="sq-AL"/>
              </w:rPr>
            </w:pPr>
          </w:p>
          <w:p w:rsidR="00E46829" w:rsidRPr="00E93CDF" w:rsidRDefault="00E4682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65400">
              <w:rPr>
                <w:rFonts w:ascii="Arial" w:hAnsi="Arial" w:cs="Arial"/>
                <w:b/>
                <w:sz w:val="20"/>
                <w:szCs w:val="20"/>
                <w:lang w:val="sq-AL"/>
              </w:rPr>
              <w:t>Mungesa e shtetit ligjor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- Ne ënde jemi larg ndë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rtim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it te shtetit ligjor. Kemi shumë ligje 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shkruara, kemi edhe gj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ykata edhe pse shihet se ka numër të vogël në përgjigje të kërkesave, mirë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po nuk kemi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shtet ligjor. Shtet ligjor do të thotë se cilido mund të llogaris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dikush mund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të shkel ligjin në marrëdhëniet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biznesore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mirëpo pala e dë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mtuar ka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besim por edhe realisht ka mundësi që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ërmes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gjygjë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sis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ta fitoj të drejtën dhe marre kompensimin e plotë për dëmin. Kush në Kosovë beson dhe pret qe realisht 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kom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penzohet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në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kontestet potencialisht 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fituara.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Rreth kompensimit, kemi mungesë të ligjeve, nuk ka ligj për kompensimin në interesin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biznesor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>, beso ose jo, pë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rdoret ligj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 i RSFJ-se i vitit 1978 dhe një ligj krahinor që është pothuaj i njëjtë me këtë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. Po ashtu edhe po qe se dikush ndodh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që të marrë vendim gjyqi mbi të drejtën pë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 kompensim 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një shume të caktuar, në Kosovë nuk ka mekanizëm për ta detyruar palën tjetër që ta bëjë kompensimin. Pala mund ta ketë një vendim gjyqi me të drejtën pë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 kompensim por nuk mund ta detyroj pa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lën tjetër që të paguaj. Nëse shkon në polici me këtë vendim, policia i thotë se nuk ka të drejtë të ndë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rhyj dhe ashtu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është. Një realitet i tillë e bënë ambientin e biznesit të pamundur për bizneset ndë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rkomb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ëtare të cilat vijnë nga ambienti i biznesit që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lotësisht i kundërt me kë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të realitet.</w:t>
            </w:r>
          </w:p>
          <w:p w:rsidR="00E46829" w:rsidRDefault="00E4682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E46829" w:rsidRPr="00E93CDF" w:rsidRDefault="00E4682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65400">
              <w:rPr>
                <w:rFonts w:ascii="Arial" w:hAnsi="Arial" w:cs="Arial"/>
                <w:b/>
                <w:sz w:val="20"/>
                <w:szCs w:val="20"/>
                <w:lang w:val="sq-AL"/>
              </w:rPr>
              <w:t>Bu</w:t>
            </w:r>
            <w:r>
              <w:rPr>
                <w:rFonts w:ascii="Arial" w:hAnsi="Arial" w:cs="Arial"/>
                <w:b/>
                <w:sz w:val="20"/>
                <w:szCs w:val="20"/>
                <w:lang w:val="sq-AL"/>
              </w:rPr>
              <w:t>rokracia dhe korrupsioni i lartë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- Nga lufta der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i me tani, numri i atyre zyrtarëve që janë ndëshkuar për burokraci 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sht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zero, nuk e dijë ndonjë 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ast, kurse numri i atyre qe janë dënuar për korrupsion është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aq i vogë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l dhe i niveleve 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ul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ëta sa qe për analiza mund 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themi se nuk ekziston. Kjo ka bërë që zyrtaret të ndihen 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pa dënu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eshëm dhe kuptohet nën kë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to kushte dominon bindja se "veç budalla nuk i m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shon" ose anglisht "</w:t>
            </w:r>
            <w:proofErr w:type="spellStart"/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you</w:t>
            </w:r>
            <w:proofErr w:type="spellEnd"/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are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stupid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not to do it". Dhe vë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rtet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poth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uajse të gjithë zyrtaret që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kan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ë mundur me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mëshu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edhe i kanë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mëshu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Nje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realitet i tillë e bënë ambientin e biznesit të pamundur për bizneset ndë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rkomb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ëtare të cilat vijnë nga ambienti i biznesit që plotësisht i kundërt me këtë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realitet. </w:t>
            </w:r>
          </w:p>
          <w:p w:rsidR="00E46829" w:rsidRDefault="00E4682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E46829" w:rsidRPr="00E93CDF" w:rsidRDefault="00E4682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65400">
              <w:rPr>
                <w:rFonts w:ascii="Arial" w:hAnsi="Arial" w:cs="Arial"/>
                <w:b/>
                <w:sz w:val="20"/>
                <w:szCs w:val="20"/>
                <w:lang w:val="sq-AL"/>
              </w:rPr>
              <w:t>Politikat fiskale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 janë të favorshme por këto nuk kanë efektin e vet për shkak të faktorëve që i pë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rshkova me lart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.</w:t>
            </w:r>
          </w:p>
          <w:p w:rsidR="00E46829" w:rsidRDefault="00E46829" w:rsidP="00CE0241">
            <w:pPr>
              <w:rPr>
                <w:rFonts w:ascii="Arial" w:hAnsi="Arial" w:cs="Arial"/>
                <w:sz w:val="20"/>
                <w:szCs w:val="20"/>
                <w:lang w:val="sq-AL"/>
              </w:rPr>
            </w:pPr>
          </w:p>
          <w:p w:rsidR="00E46829" w:rsidRPr="00726778" w:rsidRDefault="00E46829" w:rsidP="00CE0241">
            <w:pPr>
              <w:rPr>
                <w:lang w:val="sq-AL"/>
              </w:rPr>
            </w:pPr>
            <w:r w:rsidRPr="00F65400">
              <w:rPr>
                <w:rFonts w:ascii="Arial" w:hAnsi="Arial" w:cs="Arial"/>
                <w:b/>
                <w:sz w:val="20"/>
                <w:szCs w:val="20"/>
                <w:lang w:val="sq-AL"/>
              </w:rPr>
              <w:t>Regjistrimi i bizneseve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- Në vitin 2007 është miratuar ligji i ri për regjistrimin e bizneseve. Në atë ligj në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par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agrafë shkruhet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q-AL"/>
              </w:rPr>
              <w:t>decidivisht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q-AL"/>
              </w:rPr>
              <w:t xml:space="preserve"> se ç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ka duhet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për të regjistruar një biznes dhe ceket në paragraf se nuk mund të kë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rkohet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asgjë më shumë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se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çfarë shkruhet në këtë ligj. Për secilën procedurë të regjistrimit jepen edhe afatet brenda të cilave Ministria duhet të jap përgji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je. Në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se shkon 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për ta regjistruar një biznes të kërkohen shumë dokumente tjerë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 xml:space="preserve"> dhe nu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k respektohen afatet e cekura në ligj. Këto shkelje bëhen për ç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do dit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 dhe kush deri me tani nuk është bërë përgjegjë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s. Kjo ka b</w:t>
            </w:r>
            <w:r>
              <w:rPr>
                <w:rFonts w:ascii="Arial" w:hAnsi="Arial" w:cs="Arial"/>
                <w:sz w:val="20"/>
                <w:szCs w:val="20"/>
                <w:lang w:val="sq-AL"/>
              </w:rPr>
              <w:t>ërë që në raportin e bankës botërore thuhet se duhen 52 ditë për ta regjistruar një bizne</w:t>
            </w:r>
            <w:r w:rsidRPr="00E93CDF">
              <w:rPr>
                <w:rFonts w:ascii="Arial" w:hAnsi="Arial" w:cs="Arial"/>
                <w:sz w:val="20"/>
                <w:szCs w:val="20"/>
                <w:lang w:val="sq-AL"/>
              </w:rPr>
              <w:t>s.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829"/>
    <w:rsid w:val="000C0111"/>
    <w:rsid w:val="000D671B"/>
    <w:rsid w:val="001A4BD8"/>
    <w:rsid w:val="002A71B6"/>
    <w:rsid w:val="005434C2"/>
    <w:rsid w:val="00B62FF7"/>
    <w:rsid w:val="00E46829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>Grizli777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2023-07-04T13:07:00Z</dcterms:created>
  <dcterms:modified xsi:type="dcterms:W3CDTF">2023-07-04T13:07:00Z</dcterms:modified>
</cp:coreProperties>
</file>